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A3B" w:rsidRDefault="001B1A3B">
      <w:pPr>
        <w:ind w:left="-810"/>
        <w:rPr>
          <w:sz w:val="28"/>
        </w:rPr>
      </w:pPr>
      <w:bookmarkStart w:id="0" w:name="_GoBack"/>
      <w:bookmarkEnd w:id="0"/>
    </w:p>
    <w:p w:rsidR="001B1A3B" w:rsidRDefault="00975201">
      <w:pPr>
        <w:ind w:left="-810"/>
        <w:rPr>
          <w:sz w:val="28"/>
        </w:rPr>
      </w:pPr>
      <w:r>
        <w:rPr>
          <w:sz w:val="28"/>
        </w:rPr>
        <w:t xml:space="preserve">The deadline for FY19 Budget consideration is </w:t>
      </w:r>
      <w:r>
        <w:rPr>
          <w:b/>
          <w:sz w:val="28"/>
        </w:rPr>
        <w:t>31 January 2018.</w:t>
      </w:r>
      <w:r>
        <w:rPr>
          <w:sz w:val="28"/>
        </w:rPr>
        <w:t xml:space="preserve"> All questions and completed forms should be sent to </w:t>
      </w:r>
      <w:r>
        <w:rPr>
          <w:b/>
          <w:sz w:val="28"/>
        </w:rPr>
        <w:t>planning@icann.org</w:t>
      </w:r>
      <w:r>
        <w:rPr>
          <w:sz w:val="28"/>
        </w:rPr>
        <w:t>.</w:t>
      </w:r>
    </w:p>
    <w:p w:rsidR="001B1A3B" w:rsidRDefault="001B1A3B">
      <w:pPr>
        <w:pStyle w:val="Header"/>
        <w:rPr>
          <w:rFonts w:ascii="Arial" w:hAnsi="Arial"/>
        </w:rPr>
      </w:pPr>
    </w:p>
    <w:p w:rsidR="001B1A3B" w:rsidRDefault="001B1A3B">
      <w:pPr>
        <w:pStyle w:val="Header"/>
        <w:rPr>
          <w:rFonts w:ascii="Arial" w:hAnsi="Arial"/>
        </w:rPr>
      </w:pPr>
    </w:p>
    <w:tbl>
      <w:tblPr>
        <w:tblW w:w="10350" w:type="dxa"/>
        <w:tblInd w:w="-70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9" w:type="dxa"/>
        </w:tblCellMar>
        <w:tblLook w:val="0000" w:firstRow="0" w:lastRow="0" w:firstColumn="0" w:lastColumn="0" w:noHBand="0" w:noVBand="0"/>
      </w:tblPr>
      <w:tblGrid>
        <w:gridCol w:w="7558"/>
        <w:gridCol w:w="2520"/>
        <w:gridCol w:w="272"/>
      </w:tblGrid>
      <w:tr w:rsidR="001B1A3B">
        <w:trPr>
          <w:cantSplit/>
          <w:trHeight w:hRule="exact" w:val="528"/>
        </w:trPr>
        <w:tc>
          <w:tcPr>
            <w:tcW w:w="103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99" w:type="dxa"/>
            </w:tcMar>
          </w:tcPr>
          <w:p w:rsidR="001B1A3B" w:rsidRDefault="00975201">
            <w:pPr>
              <w:pStyle w:val="FormHeading1"/>
              <w:keepNext/>
              <w:rPr>
                <w:color w:val="FFFFFF"/>
                <w:sz w:val="16"/>
              </w:rPr>
            </w:pPr>
            <w:r>
              <w:rPr>
                <w:color w:val="FFFFFF"/>
                <w:sz w:val="32"/>
              </w:rPr>
              <w:t>REQUEST  INFORMATION</w:t>
            </w:r>
          </w:p>
        </w:tc>
      </w:tr>
      <w:tr w:rsidR="001B1A3B">
        <w:tc>
          <w:tcPr>
            <w:tcW w:w="755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</w:pPr>
            <w:r>
              <w:rPr>
                <w:smallCaps w:val="0"/>
                <w:sz w:val="18"/>
              </w:rPr>
              <w:t>Title of Proposed Activity</w:t>
            </w:r>
            <w:r>
              <w:t xml:space="preserve">  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</w:tcPr>
          <w:p w:rsidR="001B1A3B" w:rsidRDefault="001B1A3B">
            <w:pPr>
              <w:pStyle w:val="FormLabel1"/>
              <w:keepNext/>
              <w:spacing w:before="40" w:after="40"/>
            </w:pPr>
          </w:p>
        </w:tc>
        <w:tc>
          <w:tcPr>
            <w:tcW w:w="27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</w:tcPr>
          <w:p w:rsidR="001B1A3B" w:rsidRDefault="001B1A3B">
            <w:pPr>
              <w:pStyle w:val="FormHeading1"/>
            </w:pPr>
          </w:p>
        </w:tc>
      </w:tr>
      <w:tr w:rsidR="001B1A3B">
        <w:trPr>
          <w:trHeight w:val="315"/>
        </w:trPr>
        <w:tc>
          <w:tcPr>
            <w:tcW w:w="755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:rsidR="001B1A3B" w:rsidRDefault="00975201">
            <w: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APRALO Outreach Activities at APrIGF 2018</w:t>
            </w:r>
          </w:p>
          <w:p w:rsidR="001B1A3B" w:rsidRDefault="001B1A3B">
            <w:pPr>
              <w:pStyle w:val="TableText"/>
            </w:pPr>
          </w:p>
        </w:tc>
        <w:tc>
          <w:tcPr>
            <w:tcW w:w="252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B1A3B" w:rsidRDefault="001B1A3B">
            <w:pPr>
              <w:pStyle w:val="TableText"/>
              <w:ind w:left="1484"/>
            </w:pPr>
          </w:p>
        </w:tc>
        <w:tc>
          <w:tcPr>
            <w:tcW w:w="27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B1A3B" w:rsidRDefault="001B1A3B">
            <w:pPr>
              <w:rPr>
                <w:rFonts w:ascii="Arial" w:hAnsi="Arial"/>
              </w:rPr>
            </w:pPr>
          </w:p>
        </w:tc>
      </w:tr>
      <w:tr w:rsidR="001B1A3B">
        <w:trPr>
          <w:trHeight w:val="315"/>
        </w:trPr>
        <w:tc>
          <w:tcPr>
            <w:tcW w:w="7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99" w:type="dxa"/>
            </w:tcMar>
          </w:tcPr>
          <w:p w:rsidR="001B1A3B" w:rsidRDefault="00975201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 xml:space="preserve">Community </w:t>
            </w:r>
            <w:r>
              <w:rPr>
                <w:smallCaps w:val="0"/>
                <w:sz w:val="18"/>
              </w:rPr>
              <w:t>Requestor Name</w:t>
            </w:r>
          </w:p>
        </w:tc>
        <w:tc>
          <w:tcPr>
            <w:tcW w:w="27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99" w:type="dxa"/>
            </w:tcMar>
          </w:tcPr>
          <w:p w:rsidR="001B1A3B" w:rsidRDefault="00975201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Chair</w:t>
            </w:r>
          </w:p>
        </w:tc>
      </w:tr>
      <w:tr w:rsidR="001B1A3B">
        <w:trPr>
          <w:trHeight w:val="315"/>
        </w:trPr>
        <w:tc>
          <w:tcPr>
            <w:tcW w:w="7558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</w:tcPr>
          <w:p w:rsidR="001B1A3B" w:rsidRDefault="00975201">
            <w:pPr>
              <w:pStyle w:val="Header"/>
            </w:pPr>
            <w:r>
              <w:rPr>
                <w:rFonts w:ascii="Arial" w:hAnsi="Arial"/>
              </w:rPr>
              <w:t>Satish Babu/APRALO Leadership Team</w:t>
            </w:r>
          </w:p>
        </w:tc>
        <w:tc>
          <w:tcPr>
            <w:tcW w:w="279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</w:tcPr>
          <w:p w:rsidR="001B1A3B" w:rsidRDefault="00975201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Satish Babu </w:t>
            </w:r>
          </w:p>
        </w:tc>
      </w:tr>
      <w:tr w:rsidR="001B1A3B">
        <w:trPr>
          <w:trHeight w:val="315"/>
        </w:trPr>
        <w:tc>
          <w:tcPr>
            <w:tcW w:w="755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5" w:type="dxa"/>
            </w:tcMar>
          </w:tcPr>
          <w:p w:rsidR="001B1A3B" w:rsidRDefault="00975201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>ICANN Staff Community Liaison</w:t>
            </w:r>
          </w:p>
        </w:tc>
        <w:tc>
          <w:tcPr>
            <w:tcW w:w="27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1B1A3B">
            <w:pPr>
              <w:pStyle w:val="FormLabel1"/>
              <w:keepNext/>
              <w:spacing w:before="40" w:after="40"/>
              <w:rPr>
                <w:sz w:val="18"/>
              </w:rPr>
            </w:pPr>
          </w:p>
        </w:tc>
      </w:tr>
      <w:tr w:rsidR="001B1A3B">
        <w:trPr>
          <w:trHeight w:val="315"/>
        </w:trPr>
        <w:tc>
          <w:tcPr>
            <w:tcW w:w="7558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:rsidR="001B1A3B" w:rsidRDefault="00975201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Heidi Ullrich </w:t>
            </w:r>
          </w:p>
          <w:p w:rsidR="001B1A3B" w:rsidRDefault="001B1A3B">
            <w:pPr>
              <w:pStyle w:val="Header"/>
              <w:rPr>
                <w:rFonts w:ascii="Arial" w:hAnsi="Arial"/>
              </w:rPr>
            </w:pPr>
          </w:p>
          <w:p w:rsidR="001B1A3B" w:rsidRDefault="001B1A3B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:rsidR="001B1A3B" w:rsidRDefault="001B1A3B">
            <w:pPr>
              <w:rPr>
                <w:rFonts w:ascii="Arial" w:hAnsi="Arial"/>
              </w:rPr>
            </w:pPr>
          </w:p>
        </w:tc>
      </w:tr>
    </w:tbl>
    <w:p w:rsidR="001B1A3B" w:rsidRDefault="001B1A3B">
      <w:pPr>
        <w:rPr>
          <w:rFonts w:ascii="Arial" w:hAnsi="Arial"/>
        </w:rPr>
      </w:pPr>
    </w:p>
    <w:p w:rsidR="001B1A3B" w:rsidRDefault="001B1A3B"/>
    <w:tbl>
      <w:tblPr>
        <w:tblW w:w="10260" w:type="dxa"/>
        <w:tblInd w:w="-70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2" w:type="dxa"/>
        </w:tblCellMar>
        <w:tblLook w:val="0000" w:firstRow="0" w:lastRow="0" w:firstColumn="0" w:lastColumn="0" w:noHBand="0" w:noVBand="0"/>
      </w:tblPr>
      <w:tblGrid>
        <w:gridCol w:w="10260"/>
      </w:tblGrid>
      <w:tr w:rsidR="001B1A3B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92" w:type="dxa"/>
            </w:tcMar>
          </w:tcPr>
          <w:p w:rsidR="001B1A3B" w:rsidRDefault="00975201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request description</w:t>
            </w:r>
          </w:p>
          <w:p w:rsidR="001B1A3B" w:rsidRDefault="001B1A3B">
            <w:pPr>
              <w:pStyle w:val="FormHeading1"/>
              <w:keepNext/>
              <w:rPr>
                <w:color w:val="FFFFFF"/>
                <w:sz w:val="32"/>
              </w:rPr>
            </w:pPr>
          </w:p>
          <w:p w:rsidR="001B1A3B" w:rsidRDefault="00975201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1B1A3B">
        <w:trPr>
          <w:cantSplit/>
          <w:trHeight w:val="40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>1. Activity:</w:t>
            </w:r>
            <w:r>
              <w:rPr>
                <w:smallCaps w:val="0"/>
                <w:sz w:val="18"/>
              </w:rPr>
              <w:t xml:space="preserve"> Please describe your proposed activity in detail</w:t>
            </w:r>
          </w:p>
        </w:tc>
      </w:tr>
      <w:tr w:rsidR="001B1A3B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1B1A3B" w:rsidRDefault="001B1A3B">
            <w:pPr>
              <w:rPr>
                <w:rFonts w:ascii="Arial" w:hAnsi="Arial"/>
              </w:rPr>
            </w:pPr>
          </w:p>
          <w:p w:rsidR="001B1A3B" w:rsidRDefault="00975201">
            <w:pPr>
              <w:widowControl w:val="0"/>
              <w:spacing w:after="240" w:line="300" w:lineRule="atLeast"/>
            </w:pPr>
            <w:r>
              <w:rPr>
                <w:rFonts w:ascii="Arial" w:hAnsi="Arial" w:cs="Arial"/>
                <w:sz w:val="26"/>
                <w:szCs w:val="26"/>
              </w:rPr>
              <w:t xml:space="preserve">APRALO had a very successful General </w:t>
            </w:r>
            <w:r>
              <w:rPr>
                <w:rFonts w:ascii="Arial" w:hAnsi="Arial" w:cs="Arial"/>
                <w:sz w:val="26"/>
                <w:szCs w:val="26"/>
              </w:rPr>
              <w:t>Assembly at Abu Dhabi at ICANN 60 in 2018. However, there are no ICANN meetings in the Asia-Pacific region in 2018, and consequently, there are no opportunities to build on the momentum generated by the 2017 GA.</w:t>
            </w:r>
          </w:p>
          <w:p w:rsidR="001B1A3B" w:rsidRDefault="00975201">
            <w:pPr>
              <w:widowControl w:val="0"/>
              <w:spacing w:after="240" w:line="300" w:lineRule="atLeast"/>
            </w:pPr>
            <w:r>
              <w:rPr>
                <w:rFonts w:ascii="Arial" w:hAnsi="Arial" w:cs="Arial"/>
                <w:sz w:val="26"/>
                <w:szCs w:val="26"/>
              </w:rPr>
              <w:t xml:space="preserve">The Asia-Pacific Regional IGF (APrIGF) is a community event that attracts a cross-section of the IG community in the region. In 2018, the event scheduled at Port Vila, Vanuatu, in August 2018. </w:t>
            </w:r>
          </w:p>
          <w:p w:rsidR="001B1A3B" w:rsidRDefault="00975201">
            <w:pPr>
              <w:widowControl w:val="0"/>
              <w:spacing w:after="240" w:line="300" w:lineRule="atLeast"/>
            </w:pPr>
            <w:r>
              <w:rPr>
                <w:rFonts w:ascii="Arial" w:hAnsi="Arial" w:cs="Arial"/>
                <w:sz w:val="26"/>
                <w:szCs w:val="26"/>
              </w:rPr>
              <w:t>APRALO proposes to conduct the following outreach/inreach acti</w:t>
            </w:r>
            <w:r>
              <w:rPr>
                <w:rFonts w:ascii="Arial" w:hAnsi="Arial" w:cs="Arial"/>
                <w:sz w:val="26"/>
                <w:szCs w:val="26"/>
              </w:rPr>
              <w:t>vities for the At-Large community of the region, as well as for potential newcomers:</w:t>
            </w:r>
          </w:p>
          <w:p w:rsidR="001B1A3B" w:rsidRDefault="00975201">
            <w:pPr>
              <w:widowControl w:val="0"/>
              <w:numPr>
                <w:ilvl w:val="0"/>
                <w:numId w:val="5"/>
              </w:numPr>
              <w:spacing w:after="240" w:line="300" w:lineRule="atLeast"/>
            </w:pPr>
            <w:r>
              <w:rPr>
                <w:rFonts w:ascii="Arial" w:hAnsi="Arial" w:cs="Arial"/>
                <w:sz w:val="26"/>
                <w:szCs w:val="26"/>
              </w:rPr>
              <w:t>An APRALO Booth at APrIGF with outreach material and giveaways which will be driven by volunteers from APRALO ALSes and individual members</w:t>
            </w:r>
          </w:p>
          <w:p w:rsidR="001B1A3B" w:rsidRDefault="00975201">
            <w:pPr>
              <w:widowControl w:val="0"/>
              <w:numPr>
                <w:ilvl w:val="0"/>
                <w:numId w:val="5"/>
              </w:numPr>
              <w:spacing w:after="240" w:line="300" w:lineRule="atLeast"/>
            </w:pPr>
            <w:r>
              <w:rPr>
                <w:rFonts w:ascii="Arial" w:hAnsi="Arial" w:cs="Arial"/>
                <w:sz w:val="26"/>
                <w:szCs w:val="26"/>
              </w:rPr>
              <w:t>Display of APRALO and ICANN logo</w:t>
            </w:r>
            <w:r>
              <w:rPr>
                <w:rFonts w:ascii="Arial" w:hAnsi="Arial" w:cs="Arial"/>
                <w:sz w:val="26"/>
                <w:szCs w:val="26"/>
              </w:rPr>
              <w:t>s prominently through standees in different areas during the event</w:t>
            </w:r>
          </w:p>
          <w:p w:rsidR="001B1A3B" w:rsidRDefault="00975201">
            <w:pPr>
              <w:widowControl w:val="0"/>
              <w:numPr>
                <w:ilvl w:val="0"/>
                <w:numId w:val="5"/>
              </w:numPr>
              <w:spacing w:after="240" w:line="300" w:lineRule="atLeast"/>
            </w:pPr>
            <w:r>
              <w:rPr>
                <w:rFonts w:ascii="Arial" w:hAnsi="Arial" w:cs="Arial"/>
                <w:sz w:val="26"/>
                <w:szCs w:val="26"/>
              </w:rPr>
              <w:t>A Workshop around the theme of stimulating At-Large activities in the region, jointly with ICANN APAC Hub as was done in APrIGF 2017</w:t>
            </w:r>
          </w:p>
          <w:p w:rsidR="001B1A3B" w:rsidRDefault="001B1A3B">
            <w:pPr>
              <w:widowControl w:val="0"/>
              <w:spacing w:after="240" w:line="300" w:lineRule="atLeast"/>
              <w:ind w:left="720"/>
              <w:rPr>
                <w:rFonts w:ascii="Arial" w:hAnsi="Arial" w:cs="Arial"/>
                <w:sz w:val="26"/>
                <w:szCs w:val="26"/>
              </w:rPr>
            </w:pPr>
          </w:p>
          <w:p w:rsidR="001B1A3B" w:rsidRDefault="00975201">
            <w:pPr>
              <w:widowControl w:val="0"/>
              <w:numPr>
                <w:ilvl w:val="0"/>
                <w:numId w:val="5"/>
              </w:numPr>
              <w:spacing w:after="240" w:line="300" w:lineRule="atLeast"/>
            </w:pPr>
            <w:r>
              <w:rPr>
                <w:rFonts w:ascii="Arial" w:hAnsi="Arial" w:cs="Arial"/>
                <w:sz w:val="26"/>
                <w:szCs w:val="26"/>
              </w:rPr>
              <w:t>A joint cultural event with Dot Asia (without financial</w:t>
            </w:r>
            <w:r>
              <w:rPr>
                <w:rFonts w:ascii="Arial" w:hAnsi="Arial" w:cs="Arial"/>
                <w:sz w:val="26"/>
                <w:szCs w:val="26"/>
              </w:rPr>
              <w:t xml:space="preserve"> outlay, as two APRALO/ALAC leaders are also Board members of DotAsia).</w:t>
            </w:r>
          </w:p>
          <w:p w:rsidR="001B1A3B" w:rsidRDefault="001B1A3B">
            <w:pPr>
              <w:widowControl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</w:p>
          <w:p w:rsidR="001B1A3B" w:rsidRDefault="001B1A3B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1B1A3B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lastRenderedPageBreak/>
              <w:t>2. Type of Activity</w:t>
            </w:r>
            <w:r>
              <w:rPr>
                <w:smallCaps w:val="0"/>
                <w:sz w:val="18"/>
              </w:rPr>
              <w:t>: e.g. Outreach - Education/training - Travel support - Research/Study -  Meetings - Other</w:t>
            </w:r>
          </w:p>
        </w:tc>
      </w:tr>
      <w:tr w:rsidR="001B1A3B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1B1A3B" w:rsidRDefault="001B1A3B">
            <w:pPr>
              <w:rPr>
                <w:rFonts w:ascii="Arial" w:hAnsi="Arial"/>
              </w:rPr>
            </w:pPr>
          </w:p>
          <w:p w:rsidR="001B1A3B" w:rsidRDefault="00975201">
            <w:pPr>
              <w:widowControl w:val="0"/>
              <w:spacing w:after="240" w:line="30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The proposal seeks to create an active and visible role for APRALO 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>and ICANN At-Large through multiple activities at this key regional event</w:t>
            </w:r>
            <w:r>
              <w:rPr>
                <w:rFonts w:ascii="Times" w:hAnsi="Times" w:cs="Times"/>
                <w:color w:val="00000A"/>
                <w:sz w:val="24"/>
                <w:szCs w:val="24"/>
              </w:rPr>
              <w:t xml:space="preserve"> </w:t>
            </w:r>
          </w:p>
          <w:p w:rsidR="001B1A3B" w:rsidRDefault="001B1A3B">
            <w:pPr>
              <w:rPr>
                <w:rFonts w:ascii="Arial" w:hAnsi="Arial"/>
              </w:rPr>
            </w:pPr>
          </w:p>
        </w:tc>
      </w:tr>
      <w:tr w:rsidR="001B1A3B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 xml:space="preserve">3. Proposed Timeline/Schedule: </w:t>
            </w:r>
            <w:r>
              <w:rPr>
                <w:smallCaps w:val="0"/>
                <w:sz w:val="18"/>
              </w:rPr>
              <w:t>e.g.</w:t>
            </w:r>
            <w:r>
              <w:rPr>
                <w:i/>
                <w:smallCaps w:val="0"/>
                <w:sz w:val="18"/>
              </w:rPr>
              <w:t xml:space="preserve"> </w:t>
            </w:r>
            <w:r>
              <w:rPr>
                <w:smallCaps w:val="0"/>
                <w:sz w:val="18"/>
              </w:rPr>
              <w:t>one time activity, recurring activity</w:t>
            </w:r>
            <w:r>
              <w:rPr>
                <w:i/>
                <w:smallCaps w:val="0"/>
                <w:sz w:val="18"/>
              </w:rPr>
              <w:t xml:space="preserve"> </w:t>
            </w:r>
          </w:p>
        </w:tc>
      </w:tr>
      <w:tr w:rsidR="001B1A3B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1B1A3B" w:rsidRDefault="001B1A3B">
            <w:pPr>
              <w:rPr>
                <w:rFonts w:ascii="Arial" w:hAnsi="Arial"/>
              </w:rPr>
            </w:pPr>
          </w:p>
          <w:p w:rsidR="001B1A3B" w:rsidRDefault="00975201">
            <w:r>
              <w:rPr>
                <w:rFonts w:ascii="Arial" w:hAnsi="Arial" w:cs="Arial"/>
                <w:color w:val="00000A"/>
                <w:sz w:val="26"/>
                <w:szCs w:val="26"/>
              </w:rPr>
              <w:t>One-time activity that does not need to be done when there is an ICANN meeting in the region.</w:t>
            </w:r>
          </w:p>
          <w:p w:rsidR="001B1A3B" w:rsidRDefault="001B1A3B">
            <w:pPr>
              <w:rPr>
                <w:rFonts w:ascii="Arial" w:hAnsi="Arial"/>
              </w:rPr>
            </w:pPr>
          </w:p>
        </w:tc>
      </w:tr>
    </w:tbl>
    <w:p w:rsidR="001B1A3B" w:rsidRDefault="001B1A3B"/>
    <w:p w:rsidR="001B1A3B" w:rsidRDefault="001B1A3B"/>
    <w:tbl>
      <w:tblPr>
        <w:tblW w:w="10260" w:type="dxa"/>
        <w:tblInd w:w="-70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2" w:type="dxa"/>
        </w:tblCellMar>
        <w:tblLook w:val="0000" w:firstRow="0" w:lastRow="0" w:firstColumn="0" w:lastColumn="0" w:noHBand="0" w:noVBand="0"/>
      </w:tblPr>
      <w:tblGrid>
        <w:gridCol w:w="10260"/>
      </w:tblGrid>
      <w:tr w:rsidR="001B1A3B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92" w:type="dxa"/>
            </w:tcMar>
          </w:tcPr>
          <w:p w:rsidR="001B1A3B" w:rsidRDefault="00975201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 xml:space="preserve"> </w:t>
            </w:r>
            <w:r>
              <w:rPr>
                <w:color w:val="FFFFFF"/>
                <w:sz w:val="32"/>
              </w:rPr>
              <w:t>request objectives</w:t>
            </w:r>
          </w:p>
          <w:p w:rsidR="001B1A3B" w:rsidRDefault="001B1A3B">
            <w:pPr>
              <w:pStyle w:val="FormHeading1"/>
              <w:keepNext/>
              <w:rPr>
                <w:color w:val="FFFFFF"/>
                <w:sz w:val="32"/>
              </w:rPr>
            </w:pPr>
          </w:p>
          <w:p w:rsidR="001B1A3B" w:rsidRDefault="001B1A3B">
            <w:pPr>
              <w:pStyle w:val="FormHeading1"/>
              <w:keepNext/>
              <w:rPr>
                <w:color w:val="FFFFFF"/>
                <w:sz w:val="32"/>
              </w:rPr>
            </w:pPr>
          </w:p>
          <w:p w:rsidR="001B1A3B" w:rsidRDefault="00975201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1B1A3B">
        <w:trPr>
          <w:cantSplit/>
          <w:trHeight w:val="40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1. </w:t>
            </w:r>
            <w:r>
              <w:rPr>
                <w:i/>
                <w:smallCaps w:val="0"/>
                <w:sz w:val="18"/>
              </w:rPr>
              <w:t>Strategic Alignment.</w:t>
            </w:r>
            <w:r>
              <w:rPr>
                <w:smallCaps w:val="0"/>
                <w:sz w:val="18"/>
              </w:rPr>
              <w:t xml:space="preserve"> Which area of ICANN’s Strategic Plan does this request support?</w:t>
            </w:r>
          </w:p>
        </w:tc>
      </w:tr>
      <w:tr w:rsidR="001B1A3B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1B1A3B" w:rsidRDefault="00975201">
            <w:pPr>
              <w:widowControl w:val="0"/>
              <w:spacing w:after="240" w:line="30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4.3 Enhance the visibility, credibility and trust in the multistakeholder model in general and for ICANN in particular.</w:t>
            </w:r>
          </w:p>
          <w:p w:rsidR="001B1A3B" w:rsidRDefault="00975201">
            <w:pPr>
              <w:widowControl w:val="0"/>
              <w:numPr>
                <w:ilvl w:val="0"/>
                <w:numId w:val="3"/>
              </w:numPr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Raise awareness about ICANN At-Large, and networking with potential At-Large members from the Asia- Pacific to encourage them to become members of the ICANN At-Large community </w:t>
            </w:r>
          </w:p>
          <w:p w:rsidR="001B1A3B" w:rsidRDefault="00975201">
            <w:pPr>
              <w:widowControl w:val="0"/>
              <w:numPr>
                <w:ilvl w:val="0"/>
                <w:numId w:val="3"/>
              </w:numPr>
              <w:spacing w:after="240" w:line="30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Help to engage with existing organizations and networks in Asia-Pacific in orde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r to explore them becoming ALSes in Asia Pacific and Australia region </w:t>
            </w:r>
          </w:p>
          <w:p w:rsidR="001B1A3B" w:rsidRDefault="001B1A3B">
            <w:pPr>
              <w:rPr>
                <w:b/>
              </w:rPr>
            </w:pPr>
          </w:p>
        </w:tc>
      </w:tr>
      <w:tr w:rsidR="001B1A3B">
        <w:trPr>
          <w:cantSplit/>
          <w:trHeight w:val="35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2. </w:t>
            </w:r>
            <w:r>
              <w:rPr>
                <w:i/>
                <w:smallCaps w:val="0"/>
                <w:sz w:val="18"/>
              </w:rPr>
              <w:t>Demographics.</w:t>
            </w:r>
            <w:r>
              <w:rPr>
                <w:smallCaps w:val="0"/>
                <w:sz w:val="18"/>
              </w:rPr>
              <w:t xml:space="preserve"> What audience(s), in which geographies, does your request target?</w:t>
            </w:r>
          </w:p>
        </w:tc>
      </w:tr>
      <w:tr w:rsidR="001B1A3B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1B1A3B" w:rsidRDefault="001B1A3B">
            <w:pPr>
              <w:rPr>
                <w:b/>
              </w:rPr>
            </w:pPr>
          </w:p>
          <w:p w:rsidR="001B1A3B" w:rsidRDefault="00975201">
            <w:pPr>
              <w:widowControl w:val="0"/>
              <w:spacing w:after="240" w:line="30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The proposal is addressed at individuals and organizations that are part of the existing At-Large 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>community in Asia-Pacific or new to ICANN At-Large. It will also address other sister organizations in the IG community in the region.</w:t>
            </w:r>
          </w:p>
          <w:p w:rsidR="001B1A3B" w:rsidRDefault="001B1A3B">
            <w:pPr>
              <w:rPr>
                <w:b/>
              </w:rPr>
            </w:pPr>
          </w:p>
        </w:tc>
      </w:tr>
      <w:tr w:rsidR="001B1A3B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 xml:space="preserve">3. </w:t>
            </w:r>
            <w:r>
              <w:rPr>
                <w:i/>
                <w:smallCaps w:val="0"/>
                <w:sz w:val="18"/>
              </w:rPr>
              <w:t>Deliverables.</w:t>
            </w:r>
            <w:r>
              <w:rPr>
                <w:smallCaps w:val="0"/>
                <w:sz w:val="18"/>
              </w:rPr>
              <w:t xml:space="preserve"> What are the desired outcomes of your proposed activity?</w:t>
            </w:r>
          </w:p>
        </w:tc>
      </w:tr>
      <w:tr w:rsidR="001B1A3B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9" w:type="dxa"/>
            </w:tcMar>
          </w:tcPr>
          <w:p w:rsidR="001B1A3B" w:rsidRDefault="00975201">
            <w:pPr>
              <w:widowControl w:val="0"/>
              <w:spacing w:after="240" w:line="300" w:lineRule="atLeast"/>
              <w:rPr>
                <w:rFonts w:ascii="Arial" w:hAnsi="Arial" w:cs="Arial"/>
                <w:color w:val="00000A"/>
                <w:sz w:val="26"/>
                <w:szCs w:val="26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lastRenderedPageBreak/>
              <w:t>The proposal aims to:</w:t>
            </w:r>
          </w:p>
          <w:p w:rsidR="001B1A3B" w:rsidRDefault="00975201">
            <w:pPr>
              <w:pStyle w:val="ListParagraph"/>
              <w:widowControl w:val="0"/>
              <w:numPr>
                <w:ilvl w:val="0"/>
                <w:numId w:val="4"/>
              </w:numPr>
              <w:spacing w:after="240" w:line="30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provide enhanced visibility to ICANN's At-Large community in general, and APRALO in particular </w:t>
            </w:r>
          </w:p>
          <w:p w:rsidR="001B1A3B" w:rsidRDefault="00975201">
            <w:pPr>
              <w:pStyle w:val="ListParagraph"/>
              <w:widowControl w:val="0"/>
              <w:numPr>
                <w:ilvl w:val="0"/>
                <w:numId w:val="4"/>
              </w:numPr>
              <w:spacing w:after="240" w:line="30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encourage interaction with members of the Asia-Pacific Internet Community, including APRALO ALSes, individual members, as well as sister organizations such as A</w:t>
            </w: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PNIC, APTLD, APrIGF, ISOC and DotAsia. </w:t>
            </w:r>
          </w:p>
          <w:p w:rsidR="001B1A3B" w:rsidRDefault="00975201">
            <w:pPr>
              <w:pStyle w:val="ListParagraph"/>
              <w:widowControl w:val="0"/>
              <w:numPr>
                <w:ilvl w:val="0"/>
                <w:numId w:val="4"/>
              </w:numPr>
              <w:spacing w:after="240" w:line="300" w:lineRule="atLeast"/>
            </w:pPr>
            <w:bookmarkStart w:id="1" w:name="__DdeLink__290_46658484"/>
            <w:bookmarkEnd w:id="1"/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Provide support to ICANN's presence at regional events and enhance visibility &amp; trust of APRALO, At-Large and ICANN </w:t>
            </w:r>
          </w:p>
          <w:p w:rsidR="001B1A3B" w:rsidRDefault="001B1A3B">
            <w:pPr>
              <w:pStyle w:val="FormHeading1"/>
              <w:rPr>
                <w:smallCaps w:val="0"/>
                <w:sz w:val="18"/>
              </w:rPr>
            </w:pPr>
          </w:p>
        </w:tc>
      </w:tr>
      <w:tr w:rsidR="001B1A3B">
        <w:trPr>
          <w:cantSplit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4. </w:t>
            </w:r>
            <w:r>
              <w:rPr>
                <w:i/>
                <w:smallCaps w:val="0"/>
                <w:sz w:val="18"/>
              </w:rPr>
              <w:t>Metrics.</w:t>
            </w:r>
            <w:r>
              <w:rPr>
                <w:smallCaps w:val="0"/>
                <w:sz w:val="18"/>
              </w:rPr>
              <w:t xml:space="preserve"> What measurements will you use to determine whether your activity achieves its desire</w:t>
            </w:r>
            <w:r>
              <w:rPr>
                <w:smallCaps w:val="0"/>
                <w:sz w:val="18"/>
              </w:rPr>
              <w:t>d outcomes?</w:t>
            </w:r>
          </w:p>
        </w:tc>
      </w:tr>
      <w:tr w:rsidR="001B1A3B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1B1A3B" w:rsidRDefault="00975201">
            <w:pPr>
              <w:pStyle w:val="ListParagraph"/>
              <w:widowControl w:val="0"/>
              <w:numPr>
                <w:ilvl w:val="0"/>
                <w:numId w:val="2"/>
              </w:numPr>
              <w:spacing w:after="240" w:line="26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>Enhanced engagement with existing community (ALSes + individual members) as measured by their participation in these activities</w:t>
            </w:r>
          </w:p>
          <w:p w:rsidR="001B1A3B" w:rsidRDefault="00975201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spacing w:after="240" w:line="260" w:lineRule="atLeast"/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Applications for new ALSes and individual members </w:t>
            </w:r>
          </w:p>
        </w:tc>
      </w:tr>
    </w:tbl>
    <w:p w:rsidR="001B1A3B" w:rsidRDefault="001B1A3B"/>
    <w:p w:rsidR="001B1A3B" w:rsidRDefault="001B1A3B"/>
    <w:p w:rsidR="001B1A3B" w:rsidRDefault="001B1A3B"/>
    <w:p w:rsidR="001B1A3B" w:rsidRDefault="001B1A3B"/>
    <w:tbl>
      <w:tblPr>
        <w:tblW w:w="10260" w:type="dxa"/>
        <w:tblInd w:w="-709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99" w:type="dxa"/>
        </w:tblCellMar>
        <w:tblLook w:val="0000" w:firstRow="0" w:lastRow="0" w:firstColumn="0" w:lastColumn="0" w:noHBand="0" w:noVBand="0"/>
      </w:tblPr>
      <w:tblGrid>
        <w:gridCol w:w="10285"/>
      </w:tblGrid>
      <w:tr w:rsidR="001B1A3B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808080"/>
            <w:tcMar>
              <w:left w:w="99" w:type="dxa"/>
            </w:tcMar>
          </w:tcPr>
          <w:p w:rsidR="001B1A3B" w:rsidRDefault="00975201">
            <w:pPr>
              <w:pStyle w:val="FormHeading1"/>
              <w:keepNext/>
              <w:rPr>
                <w:color w:val="FFFFFF"/>
              </w:rPr>
            </w:pPr>
            <w:r>
              <w:rPr>
                <w:color w:val="FFFFFF"/>
                <w:sz w:val="32"/>
              </w:rPr>
              <w:t xml:space="preserve">Resource Planning – incremental to accommodate  this request </w:t>
            </w:r>
          </w:p>
        </w:tc>
      </w:tr>
      <w:tr w:rsidR="001B1A3B">
        <w:trPr>
          <w:cantSplit/>
        </w:trPr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>Staff Support Needed (not including subject matter expertise):</w:t>
            </w:r>
            <w:r>
              <w:rPr>
                <w:smallCaps w:val="0"/>
                <w:sz w:val="16"/>
              </w:rPr>
              <w:t xml:space="preserve"> </w:t>
            </w:r>
          </w:p>
        </w:tc>
      </w:tr>
      <w:tr w:rsidR="001B1A3B">
        <w:trPr>
          <w:trHeight w:val="1083"/>
        </w:trPr>
        <w:tc>
          <w:tcPr>
            <w:tcW w:w="10260" w:type="dxa"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tbl>
            <w:tblPr>
              <w:tblStyle w:val="TableGrid"/>
              <w:tblW w:w="10048" w:type="dxa"/>
              <w:tblCellMar>
                <w:left w:w="78" w:type="dxa"/>
              </w:tblCellMar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1B1A3B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78" w:type="dxa"/>
                  </w:tcMar>
                  <w:vAlign w:val="center"/>
                </w:tcPr>
                <w:p w:rsidR="001B1A3B" w:rsidRDefault="00975201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78" w:type="dxa"/>
                  </w:tcMar>
                  <w:vAlign w:val="center"/>
                </w:tcPr>
                <w:p w:rsidR="001B1A3B" w:rsidRDefault="00975201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102" w:type="dxa"/>
                  </w:tcMar>
                  <w:vAlign w:val="center"/>
                </w:tcPr>
                <w:p w:rsidR="001B1A3B" w:rsidRDefault="00975201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102" w:type="dxa"/>
                  </w:tcMar>
                  <w:vAlign w:val="center"/>
                </w:tcPr>
                <w:p w:rsidR="001B1A3B" w:rsidRDefault="00975201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102" w:type="dxa"/>
                  </w:tcMar>
                  <w:vAlign w:val="center"/>
                </w:tcPr>
                <w:p w:rsidR="001B1A3B" w:rsidRDefault="00975201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1B1A3B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78" w:type="dxa"/>
                  </w:tcMar>
                </w:tcPr>
                <w:p w:rsidR="001B1A3B" w:rsidRDefault="00975201">
                  <w:pPr>
                    <w:widowControl w:val="0"/>
                    <w:spacing w:after="240" w:line="300" w:lineRule="atLeast"/>
                  </w:pPr>
                  <w:r>
                    <w:rPr>
                      <w:rFonts w:ascii="Arial" w:hAnsi="Arial" w:cs="Arial"/>
                      <w:color w:val="00000A"/>
                      <w:sz w:val="26"/>
                      <w:szCs w:val="26"/>
                    </w:rPr>
                    <w:t>APRALO Booth, Standees, give-aways</w:t>
                  </w:r>
                </w:p>
                <w:p w:rsidR="001B1A3B" w:rsidRDefault="001B1A3B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</w:tcBorders>
                  <w:shd w:val="clear" w:color="auto" w:fill="auto"/>
                  <w:tcMar>
                    <w:left w:w="7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1B1A3B" w:rsidRDefault="00975201">
                  <w:pPr>
                    <w:pStyle w:val="TableText"/>
                  </w:pPr>
                  <w:r>
                    <w:t xml:space="preserve">Actual </w:t>
                  </w:r>
                  <w:r>
                    <w:t>booth rent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</w:tr>
            <w:tr w:rsidR="001B1A3B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78" w:type="dxa"/>
                  </w:tcMar>
                </w:tcPr>
                <w:p w:rsidR="001B1A3B" w:rsidRDefault="00975201">
                  <w:pPr>
                    <w:widowControl w:val="0"/>
                    <w:spacing w:after="240" w:line="300" w:lineRule="atLeast"/>
                  </w:pPr>
                  <w:r>
                    <w:rPr>
                      <w:rFonts w:ascii="Arial" w:hAnsi="Arial" w:cs="Arial"/>
                      <w:color w:val="00000A"/>
                      <w:sz w:val="26"/>
                      <w:szCs w:val="26"/>
                    </w:rPr>
                    <w:t>Display Board/Screen and laptop rental</w:t>
                  </w:r>
                </w:p>
                <w:p w:rsidR="001B1A3B" w:rsidRDefault="001B1A3B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</w:tcBorders>
                  <w:shd w:val="clear" w:color="auto" w:fill="auto"/>
                  <w:tcMar>
                    <w:left w:w="7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  <w:tc>
                <w:tcPr>
                  <w:tcW w:w="2009" w:type="dxa"/>
                  <w:shd w:val="clear" w:color="auto" w:fill="auto"/>
                  <w:tcMar>
                    <w:left w:w="9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  <w:tc>
                <w:tcPr>
                  <w:tcW w:w="2010" w:type="dxa"/>
                  <w:shd w:val="clear" w:color="auto" w:fill="auto"/>
                  <w:tcMar>
                    <w:left w:w="9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</w:tr>
            <w:tr w:rsidR="001B1A3B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78" w:type="dxa"/>
                  </w:tcMar>
                </w:tcPr>
                <w:p w:rsidR="001B1A3B" w:rsidRDefault="001B1A3B">
                  <w:pPr>
                    <w:widowControl w:val="0"/>
                    <w:spacing w:after="240" w:line="300" w:lineRule="atLeast"/>
                    <w:rPr>
                      <w:rFonts w:ascii="Arial" w:hAnsi="Arial" w:cs="Arial"/>
                      <w:color w:val="00000A"/>
                      <w:sz w:val="26"/>
                      <w:szCs w:val="26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7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1B1A3B" w:rsidRDefault="001B1A3B">
                  <w:pPr>
                    <w:pStyle w:val="TableText"/>
                  </w:pPr>
                </w:p>
              </w:tc>
            </w:tr>
          </w:tbl>
          <w:p w:rsidR="001B1A3B" w:rsidRDefault="001B1A3B">
            <w:pPr>
              <w:pStyle w:val="TableText"/>
            </w:pPr>
          </w:p>
        </w:tc>
      </w:tr>
      <w:tr w:rsidR="001B1A3B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</w:pPr>
            <w:r>
              <w:rPr>
                <w:smallCaps w:val="0"/>
                <w:sz w:val="18"/>
              </w:rPr>
              <w:t>Subject Matter Expert Support:</w:t>
            </w:r>
          </w:p>
        </w:tc>
      </w:tr>
      <w:tr w:rsidR="001B1A3B">
        <w:trPr>
          <w:trHeight w:val="1272"/>
        </w:trPr>
        <w:tc>
          <w:tcPr>
            <w:tcW w:w="10260" w:type="dxa"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:rsidR="001B1A3B" w:rsidRDefault="00975201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None </w:t>
            </w:r>
          </w:p>
          <w:p w:rsidR="001B1A3B" w:rsidRDefault="001B1A3B">
            <w:pPr>
              <w:pStyle w:val="TableText"/>
            </w:pPr>
          </w:p>
        </w:tc>
      </w:tr>
      <w:tr w:rsidR="001B1A3B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</w:pPr>
            <w:r>
              <w:rPr>
                <w:smallCaps w:val="0"/>
                <w:sz w:val="18"/>
              </w:rPr>
              <w:t>Technology Support: (telephone, Adobe Connect, web streaming, etc.)</w:t>
            </w:r>
          </w:p>
        </w:tc>
      </w:tr>
      <w:tr w:rsidR="001B1A3B">
        <w:trPr>
          <w:trHeight w:val="1263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:rsidR="001B1A3B" w:rsidRDefault="00975201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lastRenderedPageBreak/>
              <w:t xml:space="preserve">None </w:t>
            </w:r>
          </w:p>
          <w:p w:rsidR="001B1A3B" w:rsidRDefault="001B1A3B">
            <w:pPr>
              <w:pStyle w:val="TableText"/>
            </w:pPr>
          </w:p>
        </w:tc>
      </w:tr>
      <w:tr w:rsidR="001B1A3B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</w:pPr>
            <w:r>
              <w:rPr>
                <w:smallCaps w:val="0"/>
                <w:sz w:val="18"/>
              </w:rPr>
              <w:t>Language Services Support:</w:t>
            </w:r>
          </w:p>
        </w:tc>
      </w:tr>
      <w:tr w:rsidR="001B1A3B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:rsidR="001B1A3B" w:rsidRDefault="00975201">
            <w:pPr>
              <w:widowControl w:val="0"/>
              <w:spacing w:after="240" w:line="300" w:lineRule="atLeast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6"/>
                <w:szCs w:val="26"/>
              </w:rPr>
              <w:t xml:space="preserve">None </w:t>
            </w:r>
          </w:p>
          <w:p w:rsidR="001B1A3B" w:rsidRDefault="001B1A3B">
            <w:pPr>
              <w:pStyle w:val="TableText"/>
            </w:pPr>
          </w:p>
        </w:tc>
      </w:tr>
      <w:tr w:rsidR="001B1A3B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</w:pPr>
            <w:r>
              <w:rPr>
                <w:smallCaps w:val="0"/>
                <w:sz w:val="18"/>
              </w:rPr>
              <w:t>Other:</w:t>
            </w:r>
          </w:p>
        </w:tc>
      </w:tr>
      <w:tr w:rsidR="001B1A3B">
        <w:trPr>
          <w:trHeight w:val="1290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:rsidR="001B1A3B" w:rsidRDefault="001B1A3B">
            <w:pPr>
              <w:pStyle w:val="TableText"/>
            </w:pPr>
          </w:p>
        </w:tc>
      </w:tr>
      <w:tr w:rsidR="001B1A3B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</w:pPr>
            <w:r>
              <w:rPr>
                <w:smallCaps w:val="0"/>
                <w:sz w:val="18"/>
              </w:rPr>
              <w:t>Travel Support:</w:t>
            </w:r>
          </w:p>
        </w:tc>
      </w:tr>
      <w:tr w:rsidR="001B1A3B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:rsidR="001B1A3B" w:rsidRDefault="001B1A3B">
            <w:pPr>
              <w:widowControl w:val="0"/>
              <w:spacing w:after="240" w:line="300" w:lineRule="atLeast"/>
            </w:pPr>
          </w:p>
        </w:tc>
      </w:tr>
      <w:tr w:rsidR="001B1A3B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99" w:type="dxa"/>
            </w:tcMar>
          </w:tcPr>
          <w:p w:rsidR="001B1A3B" w:rsidRDefault="00975201">
            <w:pPr>
              <w:pStyle w:val="FormHeading1"/>
            </w:pPr>
            <w:r>
              <w:rPr>
                <w:smallCaps w:val="0"/>
                <w:sz w:val="18"/>
              </w:rPr>
              <w:t>Potential/planned Sponsorship Contribution:</w:t>
            </w:r>
          </w:p>
        </w:tc>
      </w:tr>
      <w:tr w:rsidR="001B1A3B">
        <w:trPr>
          <w:trHeight w:val="741"/>
        </w:trPr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:rsidR="001B1A3B" w:rsidRDefault="001B1A3B">
            <w:pPr>
              <w:pStyle w:val="TableText"/>
            </w:pPr>
          </w:p>
        </w:tc>
      </w:tr>
    </w:tbl>
    <w:p w:rsidR="001B1A3B" w:rsidRDefault="001B1A3B"/>
    <w:sectPr w:rsidR="001B1A3B">
      <w:headerReference w:type="default" r:id="rId7"/>
      <w:footerReference w:type="default" r:id="rId8"/>
      <w:pgSz w:w="12240" w:h="15840"/>
      <w:pgMar w:top="1620" w:right="1440" w:bottom="99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201" w:rsidRDefault="00975201">
      <w:r>
        <w:separator/>
      </w:r>
    </w:p>
  </w:endnote>
  <w:endnote w:type="continuationSeparator" w:id="0">
    <w:p w:rsidR="00975201" w:rsidRDefault="0097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A3B" w:rsidRDefault="00975201">
    <w:pPr>
      <w:pStyle w:val="Footer"/>
      <w:tabs>
        <w:tab w:val="right" w:pos="9450"/>
      </w:tabs>
      <w:ind w:left="-810" w:right="-450"/>
    </w:pPr>
    <w:r>
      <w:rPr>
        <w:noProof/>
      </w:rPr>
      <mc:AlternateContent>
        <mc:Choice Requires="wps">
          <w:drawing>
            <wp:anchor distT="0" distB="0" distL="114300" distR="114300" simplePos="0" relativeHeight="9" behindDoc="1" locked="0" layoutInCell="1" allowOverlap="1">
              <wp:simplePos x="0" y="0"/>
              <wp:positionH relativeFrom="column">
                <wp:posOffset>-524510</wp:posOffset>
              </wp:positionH>
              <wp:positionV relativeFrom="paragraph">
                <wp:posOffset>-81280</wp:posOffset>
              </wp:positionV>
              <wp:extent cx="4589145" cy="1905"/>
              <wp:effectExtent l="0" t="0" r="0" b="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88560" cy="1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41.3pt,-6.4pt" to="319.95pt,-6.35pt" ID="Line 1" stroked="t" style="position:absolute">
              <v:stroke color="black" joinstyle="round" endcap="flat"/>
              <v:fill o:detectmouseclick="t" on="false"/>
            </v:line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fldChar w:fldCharType="begin"/>
    </w:r>
    <w:r>
      <w:instrText>PAGE</w:instrText>
    </w:r>
    <w:r>
      <w:fldChar w:fldCharType="separate"/>
    </w:r>
    <w:r w:rsidR="006C4CC9">
      <w:rPr>
        <w:noProof/>
      </w:rPr>
      <w:t>3</w:t>
    </w:r>
    <w: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instrText>NUMPAGES</w:instrText>
    </w:r>
    <w:r>
      <w:fldChar w:fldCharType="separate"/>
    </w:r>
    <w:r w:rsidR="006C4CC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201" w:rsidRDefault="00975201">
      <w:r>
        <w:separator/>
      </w:r>
    </w:p>
  </w:footnote>
  <w:footnote w:type="continuationSeparator" w:id="0">
    <w:p w:rsidR="00975201" w:rsidRDefault="00975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0" w:type="dxa"/>
      <w:tblInd w:w="-702" w:type="dxa"/>
      <w:tblCellMar>
        <w:left w:w="113" w:type="dxa"/>
      </w:tblCellMar>
      <w:tblLook w:val="01E0" w:firstRow="1" w:lastRow="1" w:firstColumn="1" w:lastColumn="1" w:noHBand="0" w:noVBand="0"/>
    </w:tblPr>
    <w:tblGrid>
      <w:gridCol w:w="2869"/>
      <w:gridCol w:w="7391"/>
    </w:tblGrid>
    <w:tr w:rsidR="001B1A3B">
      <w:trPr>
        <w:trHeight w:val="558"/>
      </w:trPr>
      <w:tc>
        <w:tcPr>
          <w:tcW w:w="2869" w:type="dxa"/>
          <w:shd w:val="clear" w:color="auto" w:fill="auto"/>
        </w:tcPr>
        <w:p w:rsidR="001B1A3B" w:rsidRDefault="00975201">
          <w:pPr>
            <w:pStyle w:val="Header"/>
            <w:tabs>
              <w:tab w:val="right" w:pos="9072"/>
            </w:tabs>
            <w:rPr>
              <w:b/>
              <w:sz w:val="48"/>
            </w:rPr>
          </w:pPr>
          <w:r>
            <w:rPr>
              <w:noProof/>
            </w:rPr>
            <w:drawing>
              <wp:inline distT="0" distB="0" distL="0" distR="0">
                <wp:extent cx="717550" cy="577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90" w:type="dxa"/>
          <w:shd w:val="clear" w:color="auto" w:fill="808080"/>
          <w:vAlign w:val="center"/>
        </w:tcPr>
        <w:p w:rsidR="001B1A3B" w:rsidRDefault="00975201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 xml:space="preserve">FY19 COMMUNITY REQUEST FORM </w:t>
          </w:r>
        </w:p>
      </w:tc>
    </w:tr>
  </w:tbl>
  <w:p w:rsidR="001B1A3B" w:rsidRDefault="001B1A3B">
    <w:pPr>
      <w:pStyle w:val="Header"/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243B6"/>
    <w:multiLevelType w:val="multilevel"/>
    <w:tmpl w:val="D9B82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26B4A1F"/>
    <w:multiLevelType w:val="multilevel"/>
    <w:tmpl w:val="79CAC3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E556779"/>
    <w:multiLevelType w:val="multilevel"/>
    <w:tmpl w:val="C294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60304CAD"/>
    <w:multiLevelType w:val="multilevel"/>
    <w:tmpl w:val="966E7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7955AF6"/>
    <w:multiLevelType w:val="multilevel"/>
    <w:tmpl w:val="C764E1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9E11DF"/>
    <w:multiLevelType w:val="multilevel"/>
    <w:tmpl w:val="83B0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A3B"/>
    <w:rsid w:val="001B1A3B"/>
    <w:rsid w:val="006C4CC9"/>
    <w:rsid w:val="0097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CE3283-F01F-4DBD-9B0D-624A37CE6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F55FCF"/>
  </w:style>
  <w:style w:type="character" w:customStyle="1" w:styleId="InternetLink">
    <w:name w:val="Internet Link"/>
    <w:rsid w:val="00F517BA"/>
    <w:rPr>
      <w:color w:val="0000FF"/>
      <w:u w:val="single"/>
    </w:rPr>
  </w:style>
  <w:style w:type="character" w:styleId="CommentReference">
    <w:name w:val="annotation reference"/>
    <w:qFormat/>
    <w:rsid w:val="00722C3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22C3D"/>
  </w:style>
  <w:style w:type="character" w:customStyle="1" w:styleId="CommentSubjectChar">
    <w:name w:val="Comment Subject Char"/>
    <w:link w:val="CommentSubject"/>
    <w:qFormat/>
    <w:rsid w:val="00722C3D"/>
    <w:rPr>
      <w:b/>
      <w:bCs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cs="Arial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eastAsia="Calibri" w:cs="Times New Roman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i/>
      <w:sz w:val="1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ascii="Times" w:hAnsi="Times" w:cs="Symbol"/>
      <w:sz w:val="24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ascii="Times" w:hAnsi="Times" w:cs="Symbol"/>
      <w:sz w:val="24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ascii="Times" w:hAnsi="Times" w:cs="OpenSymbol"/>
      <w:sz w:val="24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ascii="Times" w:hAnsi="Times" w:cs="OpenSymbol"/>
      <w:sz w:val="24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qFormat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qFormat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sz w:val="24"/>
    </w:rPr>
  </w:style>
  <w:style w:type="paragraph" w:customStyle="1" w:styleId="TableText">
    <w:name w:val="Table Text"/>
    <w:basedOn w:val="Normal"/>
    <w:qFormat/>
    <w:rsid w:val="00F55FCF"/>
    <w:pPr>
      <w:spacing w:before="20"/>
    </w:pPr>
    <w:rPr>
      <w:rFonts w:ascii="Arial" w:hAnsi="Arial" w:cs="Arial"/>
    </w:rPr>
  </w:style>
  <w:style w:type="paragraph" w:customStyle="1" w:styleId="FormLabel1">
    <w:name w:val="Form Label 1"/>
    <w:qFormat/>
    <w:rsid w:val="00F55FCF"/>
    <w:rPr>
      <w:rFonts w:ascii="Arial" w:hAnsi="Arial"/>
      <w:b/>
      <w:sz w:val="16"/>
    </w:rPr>
  </w:style>
  <w:style w:type="paragraph" w:customStyle="1" w:styleId="TableText-Bullet">
    <w:name w:val="Table Text - Bullet"/>
    <w:basedOn w:val="Normal"/>
    <w:qFormat/>
    <w:rsid w:val="00F55FCF"/>
    <w:pPr>
      <w:spacing w:before="20" w:after="20"/>
    </w:pPr>
  </w:style>
  <w:style w:type="paragraph" w:customStyle="1" w:styleId="FormText1">
    <w:name w:val="Form Text 1"/>
    <w:qFormat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</w:style>
  <w:style w:type="paragraph" w:styleId="CommentText">
    <w:name w:val="annotation text"/>
    <w:basedOn w:val="Normal"/>
    <w:link w:val="CommentTextChar"/>
    <w:qFormat/>
    <w:rsid w:val="00722C3D"/>
  </w:style>
  <w:style w:type="paragraph" w:styleId="CommentSubject">
    <w:name w:val="annotation subject"/>
    <w:basedOn w:val="CommentText"/>
    <w:link w:val="CommentSubjectChar"/>
    <w:qFormat/>
    <w:rsid w:val="00722C3D"/>
    <w:rPr>
      <w:b/>
      <w:bCs/>
    </w:rPr>
  </w:style>
  <w:style w:type="paragraph" w:customStyle="1" w:styleId="ColorfulShading-Accent11">
    <w:name w:val="Colorful Shading - Accent 11"/>
    <w:uiPriority w:val="99"/>
    <w:semiHidden/>
    <w:qFormat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dc:description/>
  <cp:lastModifiedBy>Heidi Ullrich</cp:lastModifiedBy>
  <cp:revision>2</cp:revision>
  <cp:lastPrinted>2013-12-13T19:58:00Z</cp:lastPrinted>
  <dcterms:created xsi:type="dcterms:W3CDTF">2018-01-31T22:42:00Z</dcterms:created>
  <dcterms:modified xsi:type="dcterms:W3CDTF">2018-01-31T22:42:00Z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ICANN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