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9CF18" w14:textId="77777777" w:rsidR="00C25AF0" w:rsidRDefault="00C25AF0" w:rsidP="00E51700">
      <w:pPr>
        <w:ind w:left="-810"/>
        <w:rPr>
          <w:sz w:val="28"/>
        </w:rPr>
      </w:pPr>
    </w:p>
    <w:p w14:paraId="26A16981" w14:textId="5609F992" w:rsidR="006E40CC" w:rsidRPr="00B57027" w:rsidRDefault="00765F29" w:rsidP="006E40CC">
      <w:pPr>
        <w:ind w:left="-810"/>
        <w:rPr>
          <w:sz w:val="28"/>
        </w:rPr>
      </w:pPr>
      <w:r>
        <w:rPr>
          <w:sz w:val="28"/>
        </w:rPr>
        <w:t>The</w:t>
      </w:r>
      <w:r w:rsidR="00E51700" w:rsidRPr="00B57027">
        <w:rPr>
          <w:sz w:val="28"/>
        </w:rPr>
        <w:t xml:space="preserve"> deadline for FY</w:t>
      </w:r>
      <w:r w:rsidR="00BC6E42">
        <w:rPr>
          <w:sz w:val="28"/>
        </w:rPr>
        <w:t>1</w:t>
      </w:r>
      <w:r>
        <w:rPr>
          <w:sz w:val="28"/>
        </w:rPr>
        <w:t>9</w:t>
      </w:r>
      <w:r w:rsidR="00E51700" w:rsidRPr="00B57027">
        <w:rPr>
          <w:sz w:val="28"/>
        </w:rPr>
        <w:t xml:space="preserve"> Budget consideration is </w:t>
      </w:r>
      <w:r>
        <w:rPr>
          <w:b/>
          <w:sz w:val="28"/>
        </w:rPr>
        <w:t>3</w:t>
      </w:r>
      <w:r w:rsidR="006E40CC">
        <w:rPr>
          <w:b/>
          <w:sz w:val="28"/>
        </w:rPr>
        <w:t>1</w:t>
      </w:r>
      <w:r>
        <w:rPr>
          <w:b/>
          <w:sz w:val="28"/>
        </w:rPr>
        <w:t xml:space="preserve"> January 2018</w:t>
      </w:r>
      <w:r w:rsidR="00B57027" w:rsidRPr="00B57027">
        <w:rPr>
          <w:b/>
          <w:sz w:val="28"/>
        </w:rPr>
        <w:t>.</w:t>
      </w:r>
      <w:r w:rsidR="006E40CC" w:rsidRPr="006E40CC">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0355BCC" w:rsidR="005A15AF" w:rsidRDefault="0071496F" w:rsidP="009A206F">
            <w:pPr>
              <w:pStyle w:val="TableText"/>
              <w:rPr>
                <w:noProof w:val="0"/>
              </w:rPr>
            </w:pPr>
            <w:r>
              <w:rPr>
                <w:noProof w:val="0"/>
              </w:rPr>
              <w:t xml:space="preserve">Development and Implementation of a </w:t>
            </w:r>
            <w:r w:rsidR="005C166B">
              <w:rPr>
                <w:noProof w:val="0"/>
              </w:rPr>
              <w:t>Mediation Course for LACRALO</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4AED7973" w:rsidR="002634D2" w:rsidRDefault="00E3283D" w:rsidP="002634D2">
            <w:pPr>
              <w:pStyle w:val="Header"/>
              <w:rPr>
                <w:rFonts w:ascii="Arial" w:hAnsi="Arial"/>
              </w:rPr>
            </w:pPr>
            <w:r>
              <w:rPr>
                <w:rFonts w:ascii="Arial" w:hAnsi="Arial"/>
              </w:rPr>
              <w:t>LACRALO</w:t>
            </w:r>
            <w:r w:rsidR="002634D2">
              <w:rPr>
                <w:rFonts w:ascii="Arial" w:hAnsi="Arial"/>
              </w:rPr>
              <w:t xml:space="preserve"> – Alberto Soto</w:t>
            </w:r>
          </w:p>
        </w:tc>
        <w:tc>
          <w:tcPr>
            <w:tcW w:w="5490" w:type="dxa"/>
            <w:gridSpan w:val="2"/>
            <w:tcBorders>
              <w:top w:val="nil"/>
              <w:left w:val="single" w:sz="6" w:space="0" w:color="auto"/>
              <w:bottom w:val="single" w:sz="4" w:space="0" w:color="auto"/>
              <w:right w:val="single" w:sz="4" w:space="0" w:color="auto"/>
            </w:tcBorders>
          </w:tcPr>
          <w:p w14:paraId="4A0E42EB" w14:textId="274313DE" w:rsidR="008A0E12" w:rsidRDefault="008A0E12">
            <w:pPr>
              <w:pStyle w:val="Header"/>
              <w:rPr>
                <w:rFonts w:ascii="Arial" w:hAnsi="Arial"/>
              </w:rPr>
            </w:pPr>
            <w:r>
              <w:rPr>
                <w:rFonts w:ascii="Arial" w:hAnsi="Arial"/>
              </w:rPr>
              <w:t>Humberto  Carrasco</w:t>
            </w:r>
          </w:p>
          <w:p w14:paraId="132FFA89" w14:textId="3083C44B" w:rsidR="008A0E12" w:rsidRDefault="008A0E12">
            <w:pPr>
              <w:pStyle w:val="Header"/>
              <w:rPr>
                <w:rFonts w:ascii="Arial" w:hAnsi="Arial"/>
              </w:rPr>
            </w:pP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4DC8CC38" w:rsidR="00946200" w:rsidRDefault="00617831">
            <w:pPr>
              <w:pStyle w:val="Header"/>
              <w:rPr>
                <w:rFonts w:ascii="Arial" w:hAnsi="Arial"/>
              </w:rPr>
            </w:pPr>
            <w:r>
              <w:rPr>
                <w:rFonts w:ascii="Arial" w:hAnsi="Arial"/>
              </w:rPr>
              <w:t>Heidi Ullrich</w:t>
            </w: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BCDE1EA" w14:textId="0ABCFCC1" w:rsidR="00F66946" w:rsidRDefault="00F66946" w:rsidP="00EB3FA1">
            <w:pPr>
              <w:rPr>
                <w:rFonts w:ascii="Arial" w:hAnsi="Arial"/>
              </w:rPr>
            </w:pPr>
            <w:r>
              <w:rPr>
                <w:rFonts w:ascii="Arial" w:hAnsi="Arial"/>
              </w:rPr>
              <w:t xml:space="preserve">LACRALO is requesting the development and </w:t>
            </w:r>
            <w:r w:rsidR="003E4156">
              <w:rPr>
                <w:rFonts w:ascii="Arial" w:hAnsi="Arial"/>
              </w:rPr>
              <w:t xml:space="preserve">implementation </w:t>
            </w:r>
            <w:r>
              <w:rPr>
                <w:rFonts w:ascii="Arial" w:hAnsi="Arial"/>
              </w:rPr>
              <w:t xml:space="preserve">of a pilot Facilitation Skills course for LACRALO Members. The aim of this course is to provide LACRALO members with the critical skills needed to engage in a collaborative manner. The benefits of facilitation skills within a community of multiple stakeholders with different cultures, </w:t>
            </w:r>
            <w:r w:rsidR="00A94E93">
              <w:rPr>
                <w:rFonts w:ascii="Arial" w:hAnsi="Arial"/>
              </w:rPr>
              <w:t xml:space="preserve">languages and ways of working will facilitate a more productive region. </w:t>
            </w:r>
          </w:p>
          <w:p w14:paraId="39486697" w14:textId="77777777" w:rsidR="00A94E93" w:rsidRDefault="00A94E93" w:rsidP="00EB3FA1">
            <w:pPr>
              <w:rPr>
                <w:rFonts w:ascii="Arial" w:hAnsi="Arial"/>
              </w:rPr>
            </w:pPr>
          </w:p>
          <w:p w14:paraId="29947092" w14:textId="728D0A7C" w:rsidR="00A94E93" w:rsidRDefault="00A94E93" w:rsidP="00EB3FA1">
            <w:pPr>
              <w:rPr>
                <w:rFonts w:ascii="Arial" w:hAnsi="Arial"/>
              </w:rPr>
            </w:pPr>
            <w:r>
              <w:rPr>
                <w:rFonts w:ascii="Arial" w:hAnsi="Arial"/>
              </w:rPr>
              <w:t xml:space="preserve">The facilitation course would teach such skills as how to react appropriately in challenging situations without escalating conflict. Skills taught would include listening skills, how to handle interpersonal conflict, disruptive behaviors and meditate conflict within groups. </w:t>
            </w:r>
          </w:p>
          <w:p w14:paraId="33ECF3E3" w14:textId="77777777" w:rsidR="00F66946" w:rsidRDefault="00F66946" w:rsidP="00EB3FA1">
            <w:pPr>
              <w:rPr>
                <w:rFonts w:ascii="Arial" w:hAnsi="Arial"/>
              </w:rPr>
            </w:pPr>
          </w:p>
          <w:p w14:paraId="62FF2078" w14:textId="0F391E7B" w:rsidR="00A94E93" w:rsidRDefault="00A94E93" w:rsidP="00A94E93">
            <w:pPr>
              <w:rPr>
                <w:rFonts w:ascii="Arial" w:hAnsi="Arial"/>
              </w:rPr>
            </w:pPr>
            <w:r>
              <w:rPr>
                <w:rFonts w:ascii="Arial" w:hAnsi="Arial"/>
              </w:rPr>
              <w:t>This course is seen as a pilot for the LACRALO region which would be a final step in their series of LACRALO mediation phases over the last two years. It would take the form of a series of interactive webinars and ICANN L</w:t>
            </w:r>
            <w:r w:rsidR="00C00FAC">
              <w:rPr>
                <w:rFonts w:ascii="Arial" w:hAnsi="Arial"/>
              </w:rPr>
              <w:t>EARN</w:t>
            </w:r>
            <w:r>
              <w:rPr>
                <w:rFonts w:ascii="Arial" w:hAnsi="Arial"/>
              </w:rPr>
              <w:t xml:space="preserve"> courses. Live streaming and the ability for participants to interact and practice their skills</w:t>
            </w:r>
            <w:r w:rsidR="003E4156">
              <w:rPr>
                <w:rFonts w:ascii="Arial" w:hAnsi="Arial"/>
              </w:rPr>
              <w:t xml:space="preserve"> (</w:t>
            </w:r>
            <w:r w:rsidR="00314D07">
              <w:rPr>
                <w:rFonts w:ascii="Arial" w:hAnsi="Arial"/>
              </w:rPr>
              <w:t>possibly</w:t>
            </w:r>
            <w:bookmarkStart w:id="0" w:name="_GoBack"/>
            <w:bookmarkEnd w:id="0"/>
            <w:r w:rsidR="003E4156">
              <w:rPr>
                <w:rFonts w:ascii="Arial" w:hAnsi="Arial"/>
              </w:rPr>
              <w:t xml:space="preserve"> including role-playing)</w:t>
            </w:r>
            <w:r>
              <w:rPr>
                <w:rFonts w:ascii="Arial" w:hAnsi="Arial"/>
              </w:rPr>
              <w:t xml:space="preserve"> is seen as critical to the success of this course. EN/ES interpretation will be needed given the main languages within LACRALO. </w:t>
            </w:r>
          </w:p>
          <w:p w14:paraId="1808BF9E" w14:textId="77777777" w:rsidR="00A94E93" w:rsidRDefault="00A94E93" w:rsidP="00A94E93">
            <w:pPr>
              <w:rPr>
                <w:rFonts w:ascii="Arial" w:hAnsi="Arial"/>
              </w:rPr>
            </w:pPr>
          </w:p>
          <w:p w14:paraId="31D6E1F0" w14:textId="0D2D5FB4" w:rsidR="00A94E93" w:rsidRDefault="00A94E93" w:rsidP="00A94E93">
            <w:pPr>
              <w:rPr>
                <w:rFonts w:ascii="Arial" w:hAnsi="Arial"/>
              </w:rPr>
            </w:pPr>
            <w:r>
              <w:rPr>
                <w:rFonts w:ascii="Arial" w:hAnsi="Arial"/>
              </w:rPr>
              <w:t xml:space="preserve">After the implementation of this pilot, a wider Facilitation Skills course could be developed on ICANN Learn for the wider ICANN Community. </w:t>
            </w:r>
          </w:p>
          <w:p w14:paraId="0117EFE2" w14:textId="77777777" w:rsidR="00A94E93" w:rsidRDefault="00A94E93" w:rsidP="00A94E93">
            <w:pPr>
              <w:rPr>
                <w:rFonts w:ascii="Arial" w:hAnsi="Arial"/>
              </w:rPr>
            </w:pPr>
          </w:p>
          <w:p w14:paraId="748F10C7" w14:textId="179DB263" w:rsidR="00F66946" w:rsidRPr="009A058F" w:rsidRDefault="00F66946" w:rsidP="00A94E93">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77777777" w:rsidR="005428F3" w:rsidRDefault="005428F3" w:rsidP="009A058F">
            <w:pPr>
              <w:rPr>
                <w:rFonts w:ascii="Arial" w:hAnsi="Arial"/>
              </w:rPr>
            </w:pPr>
          </w:p>
          <w:p w14:paraId="189667B8" w14:textId="0A625109" w:rsidR="00F576B8" w:rsidRPr="009A058F" w:rsidRDefault="008A0E12" w:rsidP="009A058F">
            <w:pPr>
              <w:rPr>
                <w:rFonts w:ascii="Arial" w:hAnsi="Arial"/>
              </w:rPr>
            </w:pPr>
            <w:r>
              <w:rPr>
                <w:rFonts w:ascii="Arial" w:hAnsi="Arial"/>
              </w:rPr>
              <w:t>Education/training/socialization</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153FD547" w14:textId="2E6CB664" w:rsidR="008A0E12" w:rsidRPr="008A0E12" w:rsidRDefault="00A94E93" w:rsidP="008A0E12">
            <w:pPr>
              <w:rPr>
                <w:rFonts w:ascii="Arial" w:hAnsi="Arial"/>
              </w:rPr>
            </w:pPr>
            <w:r>
              <w:rPr>
                <w:rFonts w:ascii="Arial" w:hAnsi="Arial"/>
              </w:rPr>
              <w:t>For the pilot course, the d</w:t>
            </w:r>
            <w:r w:rsidR="00617831">
              <w:rPr>
                <w:rFonts w:ascii="Arial" w:hAnsi="Arial"/>
              </w:rPr>
              <w:t xml:space="preserve">evelopment and </w:t>
            </w:r>
            <w:r>
              <w:rPr>
                <w:rFonts w:ascii="Arial" w:hAnsi="Arial"/>
              </w:rPr>
              <w:t>i</w:t>
            </w:r>
            <w:r w:rsidR="00617831">
              <w:rPr>
                <w:rFonts w:ascii="Arial" w:hAnsi="Arial"/>
              </w:rPr>
              <w:t>mplementation of a course consisting of 20 hours in total with 10 two-hour modules</w:t>
            </w:r>
            <w:r w:rsidR="008A0E12" w:rsidRPr="008A0E12">
              <w:rPr>
                <w:rFonts w:ascii="Arial" w:hAnsi="Arial"/>
              </w:rPr>
              <w:t>.</w:t>
            </w:r>
            <w:r>
              <w:rPr>
                <w:rFonts w:ascii="Arial" w:hAnsi="Arial"/>
              </w:rPr>
              <w:t xml:space="preserve"> The timeline is throughout FY19. Where possible, f2f sessions at ICANN Meetings would assist in the practice of skills taught. The pilot should also </w:t>
            </w:r>
            <w:r w:rsidR="008A0E12" w:rsidRPr="008A0E12">
              <w:rPr>
                <w:rFonts w:ascii="Arial" w:hAnsi="Arial"/>
              </w:rPr>
              <w:t xml:space="preserve">contain mediation exercises carried out between groups of three </w:t>
            </w:r>
            <w:r w:rsidR="008A0E12" w:rsidRPr="008A0E12">
              <w:rPr>
                <w:rFonts w:ascii="Arial" w:hAnsi="Arial"/>
              </w:rPr>
              <w:lastRenderedPageBreak/>
              <w:t>participants, which will rotate in their role as Mediator and Parties. All three must exercise their role of mediator and behavior of the parties.</w:t>
            </w:r>
            <w:r>
              <w:rPr>
                <w:rFonts w:ascii="Arial" w:hAnsi="Arial"/>
              </w:rPr>
              <w:t xml:space="preserve"> </w:t>
            </w:r>
          </w:p>
          <w:p w14:paraId="7DB508AB" w14:textId="0A7E3D85" w:rsidR="00F576B8" w:rsidRPr="009A058F" w:rsidRDefault="00A94E93" w:rsidP="00A94E93">
            <w:pPr>
              <w:rPr>
                <w:rFonts w:ascii="Arial" w:hAnsi="Arial"/>
              </w:rPr>
            </w:pPr>
            <w:r>
              <w:rPr>
                <w:rFonts w:ascii="Arial" w:hAnsi="Arial"/>
              </w:rPr>
              <w:t xml:space="preserve">Upon the completion of a successful pilot, an ongoing ICANN LEARN course should be developed. </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7777777" w:rsidR="00F576B8" w:rsidRDefault="00F576B8" w:rsidP="00B06A16">
            <w:pPr>
              <w:rPr>
                <w:rFonts w:ascii="Arial" w:hAnsi="Arial"/>
                <w:lang w:eastAsia="zh-TW"/>
              </w:rPr>
            </w:pPr>
          </w:p>
          <w:p w14:paraId="35342321" w14:textId="3F5A53B6" w:rsidR="00F576B8" w:rsidRPr="00C00FAC" w:rsidRDefault="008A0E12" w:rsidP="00C00FAC">
            <w:r w:rsidRPr="00C00FAC">
              <w:t xml:space="preserve">1.3; 3.2 </w:t>
            </w:r>
            <w:r w:rsidR="00C00FAC" w:rsidRPr="00C00FAC">
              <w:t>and</w:t>
            </w:r>
            <w:r w:rsidRPr="00C00FAC">
              <w:t xml:space="preserve"> 3.3. It particularly covers risks related to cultural diversity, inability to achieve ethical behavior and lack of consensus on what constitutes an ethical framework.</w:t>
            </w: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77777777" w:rsidR="00F576B8" w:rsidRDefault="00F576B8" w:rsidP="00F50A85">
            <w:pPr>
              <w:rPr>
                <w:b/>
              </w:rPr>
            </w:pPr>
          </w:p>
          <w:p w14:paraId="3803BBEA" w14:textId="3208834B" w:rsidR="00B57027" w:rsidRPr="00C00FAC" w:rsidRDefault="00C00FAC" w:rsidP="00F50A85">
            <w:r w:rsidRPr="00C00FAC">
              <w:t xml:space="preserve">The pilot targets </w:t>
            </w:r>
            <w:r w:rsidR="002634D2" w:rsidRPr="00C00FAC">
              <w:t>L</w:t>
            </w:r>
            <w:r w:rsidRPr="00C00FAC">
              <w:t>A</w:t>
            </w:r>
            <w:r w:rsidR="002634D2" w:rsidRPr="00C00FAC">
              <w:t>CRALO members</w:t>
            </w:r>
            <w:r w:rsidRPr="00C00FAC">
              <w:t xml:space="preserve">, and in particular those who have participated in the previous LACRALO Assembly meetings. </w:t>
            </w:r>
            <w:r>
              <w:t xml:space="preserve">The successful implementation of such a course would have positive impact on all of LACRALO and At-Large as well as the broader ICANN community. </w:t>
            </w: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2419FA9E" w14:textId="20432252" w:rsidR="00B57027" w:rsidRPr="00C00FAC" w:rsidRDefault="00C00FAC" w:rsidP="00C00FAC">
            <w:pPr>
              <w:pStyle w:val="FormHeading1"/>
              <w:rPr>
                <w:b w:val="0"/>
                <w:smallCaps w:val="0"/>
                <w:noProof w:val="0"/>
                <w:sz w:val="20"/>
              </w:rPr>
            </w:pPr>
            <w:r>
              <w:rPr>
                <w:b w:val="0"/>
                <w:smallCaps w:val="0"/>
                <w:noProof w:val="0"/>
                <w:sz w:val="20"/>
              </w:rPr>
              <w:t xml:space="preserve">Improved collaboration between members of LACRALO in terms of every day interaction and policy advice development. A report by each participant at the end of the course and another 3 months after the course will track the implementation of the skills taught. </w:t>
            </w: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47B137C4" w14:textId="1D530829" w:rsidR="00F576B8" w:rsidRPr="00C00FAC" w:rsidRDefault="00C00FAC" w:rsidP="003E4156">
            <w:r>
              <w:t>Increased policy advice development activities, increased number of LACRALO members on LACRALO calls. An an</w:t>
            </w:r>
            <w:r w:rsidR="002634D2" w:rsidRPr="00C00FAC">
              <w:t>alysis of the exercises that the trainees carry out and their comments.</w:t>
            </w: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10B793E3" w:rsidR="003223B8" w:rsidRPr="00F576B8" w:rsidRDefault="00C00FAC" w:rsidP="003223B8">
                  <w:pPr>
                    <w:pStyle w:val="TableText"/>
                    <w:rPr>
                      <w:noProof w:val="0"/>
                    </w:rPr>
                  </w:pPr>
                  <w:r>
                    <w:rPr>
                      <w:noProof w:val="0"/>
                    </w:rPr>
                    <w:t>Staff support</w:t>
                  </w:r>
                </w:p>
              </w:tc>
              <w:tc>
                <w:tcPr>
                  <w:tcW w:w="2010" w:type="dxa"/>
                  <w:tcBorders>
                    <w:top w:val="single" w:sz="12" w:space="0" w:color="auto"/>
                    <w:left w:val="single" w:sz="12" w:space="0" w:color="auto"/>
                  </w:tcBorders>
                </w:tcPr>
                <w:p w14:paraId="3F687C65" w14:textId="7EF0E113" w:rsidR="003223B8" w:rsidRPr="00F576B8" w:rsidRDefault="00C00FAC" w:rsidP="001B79F2">
                  <w:pPr>
                    <w:pStyle w:val="TableText"/>
                    <w:rPr>
                      <w:noProof w:val="0"/>
                    </w:rPr>
                  </w:pPr>
                  <w:r>
                    <w:rPr>
                      <w:noProof w:val="0"/>
                    </w:rPr>
                    <w:t>FY19</w:t>
                  </w:r>
                </w:p>
              </w:tc>
              <w:tc>
                <w:tcPr>
                  <w:tcW w:w="2009" w:type="dxa"/>
                  <w:tcBorders>
                    <w:top w:val="single" w:sz="12" w:space="0" w:color="auto"/>
                  </w:tcBorders>
                </w:tcPr>
                <w:p w14:paraId="26790AB5" w14:textId="6DB12FF2" w:rsidR="003223B8" w:rsidRPr="00F576B8" w:rsidRDefault="00C00FAC" w:rsidP="001B79F2">
                  <w:pPr>
                    <w:pStyle w:val="TableText"/>
                    <w:rPr>
                      <w:noProof w:val="0"/>
                    </w:rPr>
                  </w:pPr>
                  <w:r>
                    <w:rPr>
                      <w:noProof w:val="0"/>
                    </w:rPr>
                    <w:t>Normal responsibilities</w:t>
                  </w: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1F50EF16" w:rsidR="003223B8" w:rsidRPr="00F576B8" w:rsidRDefault="00C00FAC" w:rsidP="001B79F2">
                  <w:pPr>
                    <w:pStyle w:val="TableText"/>
                    <w:rPr>
                      <w:noProof w:val="0"/>
                    </w:rPr>
                  </w:pPr>
                  <w:r>
                    <w:rPr>
                      <w:noProof w:val="0"/>
                    </w:rPr>
                    <w:t>GSE/Policy and ICANN LEARN staff</w:t>
                  </w: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3AB6C530" w:rsidR="00812455" w:rsidRDefault="00C00FAC" w:rsidP="00C00FAC">
            <w:pPr>
              <w:pStyle w:val="TableText"/>
              <w:rPr>
                <w:noProof w:val="0"/>
              </w:rPr>
            </w:pPr>
            <w:r>
              <w:rPr>
                <w:noProof w:val="0"/>
              </w:rPr>
              <w:t xml:space="preserve">A professional bilingual EN/ES facilitator who is familiar with the specific facilitation challenges faced by LACRALO. </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115B0F6F" w:rsidR="008F4418" w:rsidRDefault="002634D2" w:rsidP="00946200">
            <w:pPr>
              <w:pStyle w:val="TableText"/>
              <w:rPr>
                <w:noProof w:val="0"/>
              </w:rPr>
            </w:pPr>
            <w:r>
              <w:rPr>
                <w:noProof w:val="0"/>
              </w:rPr>
              <w:t>Adobe connect,</w:t>
            </w:r>
            <w:r w:rsidR="0017702C">
              <w:rPr>
                <w:noProof w:val="0"/>
              </w:rPr>
              <w:t xml:space="preserve"> </w:t>
            </w:r>
            <w:r w:rsidR="00C00FAC">
              <w:rPr>
                <w:noProof w:val="0"/>
              </w:rPr>
              <w:t>Adigo, ICANN LEARN</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lastRenderedPageBreak/>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5DB796FF" w:rsidR="008F4418" w:rsidRDefault="002634D2" w:rsidP="00C00FAC">
            <w:pPr>
              <w:pStyle w:val="TableText"/>
              <w:rPr>
                <w:noProof w:val="0"/>
              </w:rPr>
            </w:pPr>
            <w:r>
              <w:rPr>
                <w:noProof w:val="0"/>
              </w:rPr>
              <w:t>English, Spanish</w:t>
            </w:r>
            <w:r w:rsidR="00C00FAC">
              <w:rPr>
                <w:noProof w:val="0"/>
              </w:rPr>
              <w:t xml:space="preserve"> interpretation and transitional of certain documents. </w:t>
            </w:r>
            <w:r>
              <w:rPr>
                <w:noProof w:val="0"/>
              </w:rPr>
              <w:t xml:space="preserve"> </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64E61E33" w:rsidR="001B203B" w:rsidRDefault="002634D2" w:rsidP="00A8570C">
            <w:pPr>
              <w:pStyle w:val="TableText"/>
              <w:rPr>
                <w:noProof w:val="0"/>
              </w:rPr>
            </w:pPr>
            <w:r>
              <w:rPr>
                <w:noProof w:val="0"/>
              </w:rPr>
              <w:t>No</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237F3474" w:rsidR="009A058F" w:rsidRDefault="002634D2" w:rsidP="00A8570C">
            <w:pPr>
              <w:pStyle w:val="TableText"/>
              <w:rPr>
                <w:noProof w:val="0"/>
                <w:lang w:eastAsia="zh-TW"/>
              </w:rPr>
            </w:pPr>
            <w:r>
              <w:rPr>
                <w:noProof w:val="0"/>
                <w:lang w:eastAsia="zh-TW"/>
              </w:rPr>
              <w:t>No</w:t>
            </w:r>
          </w:p>
          <w:p w14:paraId="399EBA50" w14:textId="77777777" w:rsidR="00F576B8" w:rsidRDefault="00F576B8" w:rsidP="00A8570C">
            <w:pPr>
              <w:pStyle w:val="TableText"/>
              <w:rPr>
                <w:noProof w:val="0"/>
                <w:lang w:eastAsia="zh-TW"/>
              </w:rPr>
            </w:pP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76B672ED" w:rsidR="00A8570C" w:rsidRDefault="002634D2" w:rsidP="00A8570C">
            <w:pPr>
              <w:pStyle w:val="TableText"/>
              <w:rPr>
                <w:noProof w:val="0"/>
              </w:rPr>
            </w:pPr>
            <w:r>
              <w:rPr>
                <w:noProof w:val="0"/>
              </w:rPr>
              <w:t>No</w:t>
            </w: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0D155" w14:textId="77777777" w:rsidR="00DF750C" w:rsidRDefault="00DF750C">
      <w:r>
        <w:separator/>
      </w:r>
    </w:p>
  </w:endnote>
  <w:endnote w:type="continuationSeparator" w:id="0">
    <w:p w14:paraId="0E5D20C4" w14:textId="77777777" w:rsidR="00DF750C" w:rsidRDefault="00DF7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BFD19" w14:textId="37915C60"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26AD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T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314D07">
      <w:rPr>
        <w:rStyle w:val="PageNumber"/>
        <w:rFonts w:ascii="Arial" w:hAnsi="Arial"/>
        <w:noProof/>
      </w:rPr>
      <w:t>3</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314D07">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C182D" w14:textId="77777777" w:rsidR="00DF750C" w:rsidRDefault="00DF750C">
      <w:r>
        <w:separator/>
      </w:r>
    </w:p>
  </w:footnote>
  <w:footnote w:type="continuationSeparator" w:id="0">
    <w:p w14:paraId="2E21B8E0" w14:textId="77777777" w:rsidR="00DF750C" w:rsidRDefault="00DF7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1FEE6F99" w:rsidR="009933BD" w:rsidRDefault="00111C1A" w:rsidP="007C1649">
          <w:pPr>
            <w:pStyle w:val="Header"/>
            <w:jc w:val="right"/>
            <w:rPr>
              <w:rFonts w:ascii="Arial" w:hAnsi="Arial"/>
              <w:b/>
              <w:color w:val="FFFFFF"/>
              <w:sz w:val="28"/>
            </w:rPr>
          </w:pPr>
          <w:r>
            <w:rPr>
              <w:rFonts w:ascii="Arial" w:hAnsi="Arial"/>
              <w:b/>
              <w:color w:val="FFFFFF"/>
              <w:sz w:val="32"/>
            </w:rPr>
            <w:t>FY</w:t>
          </w:r>
          <w:r w:rsidR="00BC6E42">
            <w:rPr>
              <w:rFonts w:ascii="Arial" w:hAnsi="Arial"/>
              <w:b/>
              <w:color w:val="FFFFFF"/>
              <w:sz w:val="32"/>
            </w:rPr>
            <w:t>1</w:t>
          </w:r>
          <w:r w:rsidR="00765F29">
            <w:rPr>
              <w:rFonts w:ascii="Arial" w:hAnsi="Arial"/>
              <w:b/>
              <w:color w:val="FFFFFF"/>
              <w:sz w:val="32"/>
            </w:rPr>
            <w:t>9</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22"/>
  </w:num>
  <w:num w:numId="4">
    <w:abstractNumId w:val="2"/>
  </w:num>
  <w:num w:numId="5">
    <w:abstractNumId w:val="3"/>
  </w:num>
  <w:num w:numId="6">
    <w:abstractNumId w:val="18"/>
  </w:num>
  <w:num w:numId="7">
    <w:abstractNumId w:val="5"/>
  </w:num>
  <w:num w:numId="8">
    <w:abstractNumId w:val="0"/>
  </w:num>
  <w:num w:numId="9">
    <w:abstractNumId w:val="9"/>
  </w:num>
  <w:num w:numId="10">
    <w:abstractNumId w:val="8"/>
  </w:num>
  <w:num w:numId="11">
    <w:abstractNumId w:val="17"/>
  </w:num>
  <w:num w:numId="12">
    <w:abstractNumId w:val="21"/>
  </w:num>
  <w:num w:numId="13">
    <w:abstractNumId w:val="1"/>
  </w:num>
  <w:num w:numId="14">
    <w:abstractNumId w:val="7"/>
  </w:num>
  <w:num w:numId="15">
    <w:abstractNumId w:val="15"/>
  </w:num>
  <w:num w:numId="16">
    <w:abstractNumId w:val="23"/>
  </w:num>
  <w:num w:numId="17">
    <w:abstractNumId w:val="4"/>
  </w:num>
  <w:num w:numId="18">
    <w:abstractNumId w:val="14"/>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3"/>
  </w:num>
  <w:num w:numId="2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5"/>
    <w:rsid w:val="00044B6C"/>
    <w:rsid w:val="00045A2A"/>
    <w:rsid w:val="00052B22"/>
    <w:rsid w:val="00057FAB"/>
    <w:rsid w:val="0007794D"/>
    <w:rsid w:val="00087226"/>
    <w:rsid w:val="00101488"/>
    <w:rsid w:val="0010786C"/>
    <w:rsid w:val="00111C1A"/>
    <w:rsid w:val="00116D5D"/>
    <w:rsid w:val="001268ED"/>
    <w:rsid w:val="001375CA"/>
    <w:rsid w:val="00153363"/>
    <w:rsid w:val="00156975"/>
    <w:rsid w:val="0017702C"/>
    <w:rsid w:val="00186F43"/>
    <w:rsid w:val="00194C42"/>
    <w:rsid w:val="001B203B"/>
    <w:rsid w:val="001B79F2"/>
    <w:rsid w:val="001C313A"/>
    <w:rsid w:val="001D2E5A"/>
    <w:rsid w:val="002123F8"/>
    <w:rsid w:val="00214283"/>
    <w:rsid w:val="00214BC5"/>
    <w:rsid w:val="00233567"/>
    <w:rsid w:val="00255477"/>
    <w:rsid w:val="00257880"/>
    <w:rsid w:val="002634D2"/>
    <w:rsid w:val="002D05C0"/>
    <w:rsid w:val="002E1484"/>
    <w:rsid w:val="002F444A"/>
    <w:rsid w:val="00314D07"/>
    <w:rsid w:val="003223B8"/>
    <w:rsid w:val="00327418"/>
    <w:rsid w:val="003A7367"/>
    <w:rsid w:val="003D2FC2"/>
    <w:rsid w:val="003E4156"/>
    <w:rsid w:val="003F231E"/>
    <w:rsid w:val="003F32A0"/>
    <w:rsid w:val="00420E54"/>
    <w:rsid w:val="005145C9"/>
    <w:rsid w:val="00514B5C"/>
    <w:rsid w:val="005300CD"/>
    <w:rsid w:val="00542865"/>
    <w:rsid w:val="005428F3"/>
    <w:rsid w:val="005A15AF"/>
    <w:rsid w:val="005C166B"/>
    <w:rsid w:val="005D76FA"/>
    <w:rsid w:val="006003A1"/>
    <w:rsid w:val="00617831"/>
    <w:rsid w:val="0064760B"/>
    <w:rsid w:val="006E40CC"/>
    <w:rsid w:val="006E71B7"/>
    <w:rsid w:val="006F34E0"/>
    <w:rsid w:val="0071496F"/>
    <w:rsid w:val="00747390"/>
    <w:rsid w:val="00765F29"/>
    <w:rsid w:val="00794D7A"/>
    <w:rsid w:val="007C1649"/>
    <w:rsid w:val="007C1D31"/>
    <w:rsid w:val="007C438B"/>
    <w:rsid w:val="00812455"/>
    <w:rsid w:val="00836C9F"/>
    <w:rsid w:val="008A0E12"/>
    <w:rsid w:val="008B5196"/>
    <w:rsid w:val="008C27DD"/>
    <w:rsid w:val="008F2EF4"/>
    <w:rsid w:val="008F4418"/>
    <w:rsid w:val="009032EF"/>
    <w:rsid w:val="00946200"/>
    <w:rsid w:val="009676BF"/>
    <w:rsid w:val="009933BD"/>
    <w:rsid w:val="009A058F"/>
    <w:rsid w:val="009A206F"/>
    <w:rsid w:val="009F0137"/>
    <w:rsid w:val="009F7D94"/>
    <w:rsid w:val="00A32217"/>
    <w:rsid w:val="00A440E5"/>
    <w:rsid w:val="00A45647"/>
    <w:rsid w:val="00A8570C"/>
    <w:rsid w:val="00A94E93"/>
    <w:rsid w:val="00AA002F"/>
    <w:rsid w:val="00AA2BDC"/>
    <w:rsid w:val="00AE2210"/>
    <w:rsid w:val="00AE34CC"/>
    <w:rsid w:val="00AE4F8F"/>
    <w:rsid w:val="00B029B7"/>
    <w:rsid w:val="00B06A16"/>
    <w:rsid w:val="00B57027"/>
    <w:rsid w:val="00B919CC"/>
    <w:rsid w:val="00B91DDC"/>
    <w:rsid w:val="00B93C76"/>
    <w:rsid w:val="00BC6E42"/>
    <w:rsid w:val="00BD3342"/>
    <w:rsid w:val="00BE07C4"/>
    <w:rsid w:val="00C00FAC"/>
    <w:rsid w:val="00C25AF0"/>
    <w:rsid w:val="00C56DB3"/>
    <w:rsid w:val="00CB7AEF"/>
    <w:rsid w:val="00CC4C7E"/>
    <w:rsid w:val="00CD143C"/>
    <w:rsid w:val="00CD3520"/>
    <w:rsid w:val="00CE25F6"/>
    <w:rsid w:val="00D037DD"/>
    <w:rsid w:val="00D51A69"/>
    <w:rsid w:val="00D53044"/>
    <w:rsid w:val="00D54696"/>
    <w:rsid w:val="00D84646"/>
    <w:rsid w:val="00D86C18"/>
    <w:rsid w:val="00D9000C"/>
    <w:rsid w:val="00DF023D"/>
    <w:rsid w:val="00DF750C"/>
    <w:rsid w:val="00E24E60"/>
    <w:rsid w:val="00E3283D"/>
    <w:rsid w:val="00E51700"/>
    <w:rsid w:val="00E92776"/>
    <w:rsid w:val="00E968F3"/>
    <w:rsid w:val="00EB3FA1"/>
    <w:rsid w:val="00EE1F95"/>
    <w:rsid w:val="00EF13F9"/>
    <w:rsid w:val="00EF3511"/>
    <w:rsid w:val="00F02B69"/>
    <w:rsid w:val="00F34D86"/>
    <w:rsid w:val="00F50A85"/>
    <w:rsid w:val="00F55153"/>
    <w:rsid w:val="00F55AFA"/>
    <w:rsid w:val="00F576B8"/>
    <w:rsid w:val="00F66946"/>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9859CF0E-4B16-4FD9-82D1-1EBF72D90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16647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3942</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Budget Request</vt:lpstr>
      <vt:lpstr>Budget Request</vt:lpstr>
    </vt:vector>
  </TitlesOfParts>
  <Company>ICANN</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2018-02-01T01:23:00Z</dcterms:created>
  <dcterms:modified xsi:type="dcterms:W3CDTF">2018-02-01T01:23:00Z</dcterms:modified>
</cp:coreProperties>
</file>