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DE4" w:rsidRDefault="001861DF">
      <w:pPr>
        <w:pStyle w:val="Standard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FY19 RALO DISCRETIONARY FUNDING REQUEST FORM</w:t>
      </w:r>
    </w:p>
    <w:p w:rsidR="00FA6DE4" w:rsidRDefault="001861DF">
      <w:pPr>
        <w:pStyle w:val="Standard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TO SUPPORT AN OUTREACH ACTIVITY</w:t>
      </w:r>
    </w:p>
    <w:p w:rsidR="00FA6DE4" w:rsidRDefault="00FA6DE4">
      <w:pPr>
        <w:pStyle w:val="Standard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Submission Date: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 xml:space="preserve">April 15 for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5"/>
          <w:szCs w:val="25"/>
        </w:rPr>
        <w:t>a</w:t>
      </w:r>
      <w:proofErr w:type="spellEnd"/>
      <w:proofErr w:type="gramEnd"/>
      <w:r>
        <w:rPr>
          <w:rFonts w:ascii="Arial" w:eastAsia="Times New Roman" w:hAnsi="Arial" w:cs="Arial"/>
          <w:color w:val="000000"/>
          <w:sz w:val="25"/>
          <w:szCs w:val="25"/>
        </w:rPr>
        <w:t xml:space="preserve"> event to be held on May 30th.</w:t>
      </w:r>
    </w:p>
    <w:p w:rsidR="00FA6DE4" w:rsidRDefault="00FA6DE4">
      <w:pPr>
        <w:pStyle w:val="Standard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To: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Heidi Ullrich, VP for Policy and At-Large Relations, and Silvia </w:t>
      </w:r>
      <w:proofErr w:type="spellStart"/>
      <w:r>
        <w:rPr>
          <w:rFonts w:ascii="Arial" w:eastAsia="Times New Roman" w:hAnsi="Arial" w:cs="Arial"/>
          <w:color w:val="000000"/>
          <w:sz w:val="30"/>
          <w:szCs w:val="30"/>
        </w:rPr>
        <w:t>Vivanco</w:t>
      </w:r>
      <w:proofErr w:type="spellEnd"/>
      <w:r>
        <w:rPr>
          <w:rFonts w:ascii="Arial" w:eastAsia="Times New Roman" w:hAnsi="Arial" w:cs="Arial"/>
          <w:color w:val="000000"/>
          <w:sz w:val="30"/>
          <w:szCs w:val="30"/>
        </w:rPr>
        <w:t>, Senior Manager, At-Large Regional Affairs.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 xml:space="preserve">From: Designated RALO Coordinator: (name): Marita Moll, </w:t>
      </w:r>
      <w:proofErr w:type="spellStart"/>
      <w:r>
        <w:rPr>
          <w:rFonts w:ascii="Arial" w:eastAsia="Times New Roman" w:hAnsi="Arial" w:cs="Arial"/>
          <w:b/>
          <w:color w:val="000000"/>
          <w:sz w:val="30"/>
          <w:szCs w:val="30"/>
        </w:rPr>
        <w:t>Telecommunities</w:t>
      </w:r>
      <w:proofErr w:type="spellEnd"/>
      <w:r>
        <w:rPr>
          <w:rFonts w:ascii="Arial" w:eastAsia="Times New Roman" w:hAnsi="Arial" w:cs="Arial"/>
          <w:b/>
          <w:color w:val="000000"/>
          <w:sz w:val="30"/>
          <w:szCs w:val="30"/>
        </w:rPr>
        <w:t xml:space="preserve"> Canada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Amount Requested USD: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 $80</w:t>
      </w:r>
      <w:r w:rsidR="004B5D67">
        <w:rPr>
          <w:rFonts w:ascii="Arial" w:eastAsia="Times New Roman" w:hAnsi="Arial" w:cs="Arial"/>
          <w:color w:val="000000"/>
          <w:sz w:val="30"/>
          <w:szCs w:val="30"/>
        </w:rPr>
        <w:t>5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Date / Timeframe/Deadline for</w:t>
      </w:r>
      <w:r>
        <w:rPr>
          <w:rFonts w:ascii="Arial" w:eastAsia="Times New Roman" w:hAnsi="Arial" w:cs="Arial"/>
          <w:b/>
          <w:color w:val="000000"/>
          <w:sz w:val="30"/>
          <w:szCs w:val="30"/>
        </w:rPr>
        <w:t xml:space="preserve"> Request: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Description of Request:</w:t>
      </w:r>
    </w:p>
    <w:p w:rsidR="00FA6DE4" w:rsidRDefault="001861DF">
      <w:pPr>
        <w:pStyle w:val="Standard"/>
        <w:shd w:val="clear" w:color="auto" w:fill="FFFFFF"/>
        <w:spacing w:after="0" w:line="100" w:lineRule="atLeast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Funding for a pre-ICANN 65 outreach session at the Ottawa, Canada</w:t>
      </w:r>
    </w:p>
    <w:p w:rsidR="00FA6DE4" w:rsidRDefault="00FA6DE4">
      <w:pPr>
        <w:pStyle w:val="Standard"/>
        <w:shd w:val="clear" w:color="auto" w:fill="FFFFFF"/>
        <w:spacing w:after="0" w:line="100" w:lineRule="atLeast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Category of Request:</w:t>
      </w: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>
        <w:rPr>
          <w:rFonts w:ascii="Arial" w:eastAsia="Times New Roman" w:hAnsi="Arial" w:cs="Arial"/>
          <w:color w:val="000000"/>
          <w:sz w:val="30"/>
          <w:szCs w:val="30"/>
        </w:rPr>
        <w:t>[ ]</w:t>
      </w:r>
      <w:proofErr w:type="gramEnd"/>
      <w:r>
        <w:rPr>
          <w:rFonts w:ascii="Arial" w:eastAsia="Times New Roman" w:hAnsi="Arial" w:cs="Arial"/>
          <w:color w:val="000000"/>
          <w:sz w:val="30"/>
          <w:szCs w:val="30"/>
        </w:rPr>
        <w:t xml:space="preserve"> sponsorship [x ] catering/meeting space [ x] equipment/materials</w:t>
      </w:r>
    </w:p>
    <w:p w:rsidR="00FA6DE4" w:rsidRDefault="001861DF">
      <w:pPr>
        <w:pStyle w:val="Standard"/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[ x] services [ x] travel (including flight, accommodation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and </w:t>
      </w:r>
      <w:proofErr w:type="gramStart"/>
      <w:r>
        <w:rPr>
          <w:rFonts w:ascii="Arial" w:eastAsia="Times New Roman" w:hAnsi="Arial" w:cs="Arial"/>
          <w:color w:val="000000"/>
          <w:sz w:val="30"/>
          <w:szCs w:val="30"/>
        </w:rPr>
        <w:t>stipend,  [</w:t>
      </w:r>
      <w:proofErr w:type="gramEnd"/>
      <w:r>
        <w:rPr>
          <w:rFonts w:ascii="Arial" w:eastAsia="Times New Roman" w:hAnsi="Arial" w:cs="Arial"/>
          <w:color w:val="000000"/>
          <w:sz w:val="30"/>
          <w:szCs w:val="30"/>
        </w:rPr>
        <w:t xml:space="preserve"> ] other (specify) _______________________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Payment, upon receipt of invoice, should be made to:</w:t>
      </w: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Marita Moll</w:t>
      </w: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mmoll@ca.inter.net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Reporting Requirement:</w:t>
      </w:r>
    </w:p>
    <w:p w:rsidR="00FA6DE4" w:rsidRDefault="001861DF">
      <w:pPr>
        <w:pStyle w:val="Standard"/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A brief report on the impact and outcomes of the outreach activity is required to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process payment. This report will be posted on a public wiki. </w:t>
      </w:r>
      <w:r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</w:p>
    <w:p w:rsidR="00FA6DE4" w:rsidRDefault="00FA6DE4">
      <w:pPr>
        <w:pStyle w:val="Standard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:rsidR="00FA6DE4" w:rsidRDefault="001861DF">
      <w:pPr>
        <w:pStyle w:val="Standard"/>
        <w:pageBreakBefore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lastRenderedPageBreak/>
        <w:t>Qualifying Questions: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:rsidR="00FA6DE4" w:rsidRDefault="001861D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How does the Request align with the local RALO Outreach Plan?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100" w:lineRule="atLeast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NARALO outreach plan seeks to identify opportunities to enable some NARALO members to reach out to specif</w:t>
      </w:r>
      <w:r>
        <w:rPr>
          <w:rFonts w:ascii="Arial" w:eastAsia="Times New Roman" w:hAnsi="Arial" w:cs="Arial"/>
          <w:color w:val="000000"/>
          <w:sz w:val="30"/>
          <w:szCs w:val="30"/>
        </w:rPr>
        <w:t>ic audiences to education them on the value of ICANN, ALAC and specifically NARALO. This event is the third in a series of events we have offered in Canada. Although the physical event will be in Ottawa, we are preparing for both Zoom and Livestream access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to enable remote participation.</w:t>
      </w:r>
    </w:p>
    <w:p w:rsidR="00FA6DE4" w:rsidRDefault="00FA6DE4">
      <w:pPr>
        <w:pStyle w:val="Standard"/>
        <w:shd w:val="clear" w:color="auto" w:fill="FFFFFF"/>
        <w:spacing w:after="0" w:line="100" w:lineRule="atLeast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100" w:lineRule="atLeast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The event will also be tweeted with hashtags </w:t>
      </w:r>
      <w:proofErr w:type="gramStart"/>
      <w:r>
        <w:rPr>
          <w:rFonts w:ascii="Arial" w:eastAsia="Times New Roman" w:hAnsi="Arial" w:cs="Arial"/>
          <w:color w:val="000000"/>
          <w:sz w:val="30"/>
          <w:szCs w:val="30"/>
        </w:rPr>
        <w:t>for  ICANN</w:t>
      </w:r>
      <w:proofErr w:type="gramEnd"/>
      <w:r>
        <w:rPr>
          <w:rFonts w:ascii="Arial" w:eastAsia="Times New Roman" w:hAnsi="Arial" w:cs="Arial"/>
          <w:color w:val="000000"/>
          <w:sz w:val="30"/>
          <w:szCs w:val="30"/>
        </w:rPr>
        <w:t xml:space="preserve"> and ATLARGE.</w:t>
      </w:r>
    </w:p>
    <w:p w:rsidR="00FA6DE4" w:rsidRDefault="00FA6DE4">
      <w:pPr>
        <w:pStyle w:val="Standard"/>
        <w:shd w:val="clear" w:color="auto" w:fill="FFFFFF"/>
        <w:spacing w:after="0" w:line="100" w:lineRule="atLeast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How it meets the </w:t>
      </w:r>
      <w:hyperlink r:id="rId7" w:history="1">
        <w:r>
          <w:rPr>
            <w:rFonts w:ascii="Arial" w:eastAsia="Times New Roman" w:hAnsi="Arial" w:cs="Arial"/>
            <w:sz w:val="30"/>
            <w:szCs w:val="30"/>
          </w:rPr>
          <w:t xml:space="preserve">RALO Discretionary </w:t>
        </w:r>
        <w:r>
          <w:rPr>
            <w:rFonts w:ascii="Arial" w:eastAsia="Times New Roman" w:hAnsi="Arial" w:cs="Arial"/>
            <w:sz w:val="30"/>
            <w:szCs w:val="30"/>
          </w:rPr>
          <w:t>Funding Criteria</w:t>
        </w:r>
      </w:hyperlink>
      <w:r>
        <w:rPr>
          <w:rFonts w:ascii="Arial" w:eastAsia="Times New Roman" w:hAnsi="Arial" w:cs="Arial"/>
          <w:color w:val="000000"/>
          <w:sz w:val="30"/>
          <w:szCs w:val="30"/>
        </w:rPr>
        <w:t>?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100" w:lineRule="atLeast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The expenses are low and within the guidelines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How does the Request align with: ICANN’s Mission, Core Values and Commitments?</w:t>
      </w:r>
    </w:p>
    <w:p w:rsidR="00FA6DE4" w:rsidRDefault="00FA6DE4">
      <w:pPr>
        <w:pStyle w:val="Standard"/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100" w:lineRule="atLeast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The event is a primary event for civil society and a good example of community engagement to the end user com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munity. It is aligned to the ICANN Evolution mission of stakeholder </w:t>
      </w:r>
      <w:proofErr w:type="spellStart"/>
      <w:r>
        <w:rPr>
          <w:rFonts w:ascii="Arial" w:eastAsia="Times New Roman" w:hAnsi="Arial" w:cs="Arial"/>
          <w:color w:val="000000"/>
          <w:sz w:val="30"/>
          <w:szCs w:val="30"/>
        </w:rPr>
        <w:t>engagementè</w:t>
      </w:r>
      <w:proofErr w:type="spellEnd"/>
      <w:r>
        <w:rPr>
          <w:rFonts w:ascii="Arial" w:eastAsia="Times New Roman" w:hAnsi="Arial" w:cs="Arial"/>
          <w:color w:val="000000"/>
          <w:sz w:val="30"/>
          <w:szCs w:val="30"/>
        </w:rPr>
        <w:t xml:space="preserve"> It helps educate our community on the policy direction of ICANN</w:t>
      </w:r>
    </w:p>
    <w:p w:rsidR="00FA6DE4" w:rsidRDefault="00FA6DE4">
      <w:pPr>
        <w:pStyle w:val="Standard"/>
        <w:shd w:val="clear" w:color="auto" w:fill="FFFFFF"/>
        <w:spacing w:after="0" w:line="100" w:lineRule="atLeast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How, in your view, does this support ICANN’s regional engagement strategy?</w:t>
      </w:r>
    </w:p>
    <w:p w:rsidR="00FA6DE4" w:rsidRDefault="00FA6DE4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100" w:lineRule="atLeast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It is intended as a capacity buildi</w:t>
      </w:r>
      <w:r>
        <w:rPr>
          <w:rFonts w:ascii="Arial" w:eastAsia="Times New Roman" w:hAnsi="Arial" w:cs="Arial"/>
          <w:color w:val="000000"/>
          <w:sz w:val="30"/>
          <w:szCs w:val="30"/>
        </w:rPr>
        <w:t>ng event with strong promotion during the period before the event -- both in traditional media and on social media.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Staff Notes:</w:t>
      </w: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 [ </w:t>
      </w:r>
      <w:r w:rsidR="004B5D67">
        <w:rPr>
          <w:rFonts w:ascii="Arial" w:eastAsia="Times New Roman" w:hAnsi="Arial" w:cs="Arial"/>
          <w:color w:val="000000"/>
          <w:sz w:val="30"/>
          <w:szCs w:val="30"/>
        </w:rPr>
        <w:t>X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30"/>
          <w:szCs w:val="30"/>
        </w:rPr>
        <w:t xml:space="preserve">] Approved OR </w:t>
      </w:r>
      <w:proofErr w:type="gramStart"/>
      <w:r>
        <w:rPr>
          <w:rFonts w:ascii="Arial" w:eastAsia="Times New Roman" w:hAnsi="Arial" w:cs="Arial"/>
          <w:color w:val="000000"/>
          <w:sz w:val="30"/>
          <w:szCs w:val="30"/>
        </w:rPr>
        <w:t>[ ]</w:t>
      </w:r>
      <w:proofErr w:type="gramEnd"/>
      <w:r>
        <w:rPr>
          <w:rFonts w:ascii="Arial" w:eastAsia="Times New Roman" w:hAnsi="Arial" w:cs="Arial"/>
          <w:color w:val="000000"/>
          <w:sz w:val="30"/>
          <w:szCs w:val="30"/>
        </w:rPr>
        <w:t xml:space="preserve"> Not Approved.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</w:rPr>
      </w:pP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Decision Date: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:rsidR="00FA6DE4" w:rsidRDefault="001861DF">
      <w:pPr>
        <w:pStyle w:val="Standard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>Please note: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:rsidR="00FA6DE4" w:rsidRDefault="001861D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 xml:space="preserve">Not to include travel, lodging, creation of content, </w:t>
      </w:r>
      <w:r>
        <w:rPr>
          <w:rFonts w:ascii="Arial" w:eastAsia="Times New Roman" w:hAnsi="Arial" w:cs="Arial"/>
          <w:color w:val="000000"/>
          <w:sz w:val="25"/>
          <w:szCs w:val="25"/>
        </w:rPr>
        <w:t>graphic design, printing of materials and paid social media campaigns [for which other support programs exist].</w:t>
      </w:r>
    </w:p>
    <w:p w:rsidR="00FA6DE4" w:rsidRDefault="00FA6DE4">
      <w:pPr>
        <w:pStyle w:val="Standard"/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:rsidR="00FA6DE4" w:rsidRDefault="001861D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>Funding cannot be used to reimburse a community group or individual member for work they perform themselves.</w:t>
      </w:r>
    </w:p>
    <w:p w:rsidR="00FA6DE4" w:rsidRDefault="00FA6DE4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:rsidR="00FA6DE4" w:rsidRDefault="00FA6DE4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</w:rPr>
      </w:pPr>
    </w:p>
    <w:p w:rsidR="00FA6DE4" w:rsidRDefault="001861DF">
      <w:pPr>
        <w:pStyle w:val="ListParagraph"/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>Projected expenses:</w:t>
      </w:r>
    </w:p>
    <w:p w:rsidR="00FA6DE4" w:rsidRDefault="00FA6DE4">
      <w:pPr>
        <w:pStyle w:val="ListParagraph"/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5"/>
          <w:szCs w:val="25"/>
        </w:rPr>
      </w:pPr>
    </w:p>
    <w:p w:rsidR="00FA6DE4" w:rsidRDefault="001861DF">
      <w:pPr>
        <w:pStyle w:val="Textbody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Mileage: $4</w:t>
      </w:r>
      <w:r>
        <w:rPr>
          <w:rFonts w:ascii="Arial" w:eastAsia="Times New Roman" w:hAnsi="Arial" w:cs="Arial"/>
          <w:color w:val="000000"/>
          <w:sz w:val="24"/>
          <w:szCs w:val="24"/>
        </w:rPr>
        <w:t>50.00</w:t>
      </w:r>
    </w:p>
    <w:p w:rsidR="00FA6DE4" w:rsidRDefault="00FA6DE4">
      <w:pPr>
        <w:pStyle w:val="Textbody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FA6DE4" w:rsidRDefault="001861DF">
      <w:pPr>
        <w:pStyle w:val="Textbody"/>
        <w:spacing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Logistical/technical support $200.00</w:t>
      </w:r>
    </w:p>
    <w:p w:rsidR="00FA6DE4" w:rsidRDefault="00FA6DE4">
      <w:pPr>
        <w:pStyle w:val="Textbody"/>
        <w:spacing w:after="0"/>
        <w:rPr>
          <w:rFonts w:ascii="Arial" w:hAnsi="Arial"/>
          <w:sz w:val="24"/>
          <w:szCs w:val="24"/>
        </w:rPr>
      </w:pPr>
    </w:p>
    <w:p w:rsidR="00FA6DE4" w:rsidRDefault="001861DF">
      <w:pPr>
        <w:pStyle w:val="Textbody"/>
        <w:spacing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Hospitality/promo $350.00</w:t>
      </w:r>
    </w:p>
    <w:p w:rsidR="00FA6DE4" w:rsidRDefault="00FA6DE4">
      <w:pPr>
        <w:pStyle w:val="Textbody"/>
        <w:spacing w:after="0"/>
        <w:rPr>
          <w:rFonts w:ascii="Arial" w:hAnsi="Arial"/>
          <w:sz w:val="24"/>
          <w:szCs w:val="24"/>
        </w:rPr>
      </w:pPr>
    </w:p>
    <w:p w:rsidR="00FA6DE4" w:rsidRDefault="001861DF">
      <w:pPr>
        <w:pStyle w:val="Textbody"/>
        <w:spacing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Contingency $100</w:t>
      </w:r>
    </w:p>
    <w:p w:rsidR="00FA6DE4" w:rsidRDefault="00FA6DE4">
      <w:pPr>
        <w:pStyle w:val="Textbody"/>
        <w:spacing w:after="0"/>
        <w:rPr>
          <w:rFonts w:ascii="Arial" w:hAnsi="Arial"/>
          <w:sz w:val="24"/>
          <w:szCs w:val="24"/>
        </w:rPr>
      </w:pPr>
    </w:p>
    <w:p w:rsidR="00FA6DE4" w:rsidRDefault="001861DF">
      <w:pPr>
        <w:pStyle w:val="Textbody"/>
        <w:spacing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Total: $1050 </w:t>
      </w:r>
      <w:proofErr w:type="spellStart"/>
      <w:r>
        <w:rPr>
          <w:rFonts w:ascii="Arial" w:hAnsi="Arial"/>
          <w:sz w:val="24"/>
          <w:szCs w:val="24"/>
        </w:rPr>
        <w:t>Cdn</w:t>
      </w:r>
      <w:proofErr w:type="spellEnd"/>
      <w:r>
        <w:rPr>
          <w:rFonts w:ascii="Arial" w:hAnsi="Arial"/>
          <w:sz w:val="24"/>
          <w:szCs w:val="24"/>
        </w:rPr>
        <w:t xml:space="preserve"> = $805.70 U.S.</w:t>
      </w:r>
    </w:p>
    <w:p w:rsidR="00FA6DE4" w:rsidRDefault="00FA6DE4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FA6DE4" w:rsidRDefault="00FA6DE4">
      <w:pPr>
        <w:pStyle w:val="Standard"/>
      </w:pPr>
    </w:p>
    <w:p w:rsidR="00FA6DE4" w:rsidRDefault="00FA6DE4">
      <w:pPr>
        <w:pStyle w:val="Standard"/>
      </w:pPr>
    </w:p>
    <w:p w:rsidR="00FA6DE4" w:rsidRDefault="00FA6DE4">
      <w:pPr>
        <w:pStyle w:val="Standard"/>
        <w:pageBreakBefore/>
        <w:rPr>
          <w:b/>
          <w:bCs/>
          <w:sz w:val="28"/>
          <w:szCs w:val="28"/>
        </w:rPr>
      </w:pPr>
    </w:p>
    <w:sectPr w:rsidR="00FA6DE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1DF" w:rsidRDefault="001861DF">
      <w:pPr>
        <w:spacing w:after="0" w:line="240" w:lineRule="auto"/>
      </w:pPr>
      <w:r>
        <w:separator/>
      </w:r>
    </w:p>
  </w:endnote>
  <w:endnote w:type="continuationSeparator" w:id="0">
    <w:p w:rsidR="001861DF" w:rsidRDefault="0018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1DF" w:rsidRDefault="001861D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861DF" w:rsidRDefault="0018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E1638"/>
    <w:multiLevelType w:val="multilevel"/>
    <w:tmpl w:val="4EEC15F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3F17B97"/>
    <w:multiLevelType w:val="multilevel"/>
    <w:tmpl w:val="4F0CDB50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A6DE4"/>
    <w:rsid w:val="001861DF"/>
    <w:rsid w:val="004B5D67"/>
    <w:rsid w:val="00FA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1D585"/>
  <w15:docId w15:val="{728372C6-CF5F-4429-AFE9-C810DB726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ListParagraph">
    <w:name w:val="List Paragraph"/>
    <w:basedOn w:val="Standard"/>
    <w:pPr>
      <w:ind w:left="720"/>
    </w:pPr>
  </w:style>
  <w:style w:type="character" w:customStyle="1" w:styleId="Internetlink">
    <w:name w:val="Internet link"/>
    <w:basedOn w:val="DefaultParagraphFont"/>
    <w:rPr>
      <w:color w:val="0563C1"/>
      <w:u w:val="single"/>
      <w:lang/>
    </w:rPr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mmunity.icann.org/display/CRALO/Criteria+for+RALO+Discretionary+Funding+Reques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Ullrich</dc:creator>
  <cp:lastModifiedBy>Heidi Ullrich</cp:lastModifiedBy>
  <cp:revision>2</cp:revision>
  <dcterms:created xsi:type="dcterms:W3CDTF">2019-04-22T16:13:00Z</dcterms:created>
  <dcterms:modified xsi:type="dcterms:W3CDTF">2019-04-22T16:13:00Z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