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DD" w:rsidRPr="006432DD" w:rsidRDefault="006432DD" w:rsidP="006432DD">
      <w:pPr>
        <w:pStyle w:val="ListParagraph"/>
        <w:shd w:val="clear" w:color="auto" w:fill="FFFFFF"/>
        <w:spacing w:before="100" w:beforeAutospacing="1" w:after="100" w:afterAutospacing="1" w:line="240" w:lineRule="auto"/>
        <w:ind w:left="0"/>
        <w:rPr>
          <w:rStyle w:val="SubtleEmphasis"/>
          <w:sz w:val="32"/>
          <w:szCs w:val="32"/>
        </w:rPr>
      </w:pPr>
      <w:r w:rsidRPr="006432DD">
        <w:rPr>
          <w:rStyle w:val="SubtleEmphasis"/>
          <w:sz w:val="32"/>
          <w:szCs w:val="32"/>
        </w:rPr>
        <w:t>Proposed Order of Work</w:t>
      </w:r>
      <w:bookmarkStart w:id="0" w:name="_GoBack"/>
      <w:bookmarkEnd w:id="0"/>
    </w:p>
    <w:p w:rsidR="006432DD" w:rsidRPr="006432DD" w:rsidRDefault="006432DD" w:rsidP="006432DD">
      <w:pPr>
        <w:pStyle w:val="ListParagraph"/>
        <w:shd w:val="clear" w:color="auto" w:fill="FFFFFF"/>
        <w:spacing w:before="100" w:beforeAutospacing="1" w:after="100" w:afterAutospacing="1" w:line="240" w:lineRule="auto"/>
        <w:ind w:left="0"/>
        <w:rPr>
          <w:rFonts w:ascii="Calibri" w:eastAsia="Times New Roman" w:hAnsi="Calibri" w:cs="Arial"/>
          <w:color w:val="333333"/>
        </w:rPr>
      </w:pPr>
    </w:p>
    <w:p w:rsidR="00F05C54" w:rsidRDefault="006432DD" w:rsidP="00F05C54">
      <w:pPr>
        <w:pStyle w:val="ListParagraph"/>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rPr>
        <w:t>Objections: Review rules around standing, fees, objection consolidation, consistency of proceedings and outcomes. Review functions and role of the independent objector.  Consider oversight of process and appeal mechanisms.</w:t>
      </w:r>
    </w:p>
    <w:p w:rsidR="00F05C54" w:rsidRPr="00F05C54" w:rsidRDefault="00F05C54" w:rsidP="00F05C54">
      <w:pPr>
        <w:pStyle w:val="ListParagraph"/>
        <w:shd w:val="clear" w:color="auto" w:fill="FFFFFF"/>
        <w:spacing w:before="100" w:beforeAutospacing="1" w:after="100" w:afterAutospacing="1" w:line="240" w:lineRule="auto"/>
        <w:rPr>
          <w:rFonts w:ascii="Calibri" w:eastAsia="Times New Roman" w:hAnsi="Calibri" w:cs="Arial"/>
          <w:color w:val="333333"/>
          <w:u w:val="single"/>
        </w:rPr>
      </w:pPr>
      <w:r>
        <w:rPr>
          <w:rFonts w:ascii="Calibri" w:eastAsia="Times New Roman" w:hAnsi="Calibri" w:cs="Arial"/>
          <w:color w:val="333333"/>
        </w:rPr>
        <w:tab/>
      </w:r>
      <w:r w:rsidRPr="00F05C54">
        <w:rPr>
          <w:rFonts w:ascii="Calibri" w:eastAsia="Times New Roman" w:hAnsi="Calibri" w:cs="Arial"/>
          <w:color w:val="333333"/>
          <w:u w:val="single"/>
        </w:rPr>
        <w:t>Specific Objections</w:t>
      </w:r>
    </w:p>
    <w:p w:rsidR="00F05C54" w:rsidRDefault="00F05C54" w:rsidP="00F05C54">
      <w:pPr>
        <w:pStyle w:val="ListParagraph"/>
        <w:numPr>
          <w:ilvl w:val="1"/>
          <w:numId w:val="2"/>
        </w:numPr>
        <w:shd w:val="clear" w:color="auto" w:fill="FFFFFF"/>
        <w:spacing w:before="100" w:beforeAutospacing="1" w:after="100" w:afterAutospacing="1" w:line="240" w:lineRule="auto"/>
        <w:rPr>
          <w:rFonts w:ascii="Calibri" w:eastAsia="Times New Roman" w:hAnsi="Calibri" w:cs="Arial"/>
          <w:color w:val="333333"/>
        </w:rPr>
      </w:pPr>
      <w:r>
        <w:rPr>
          <w:rFonts w:ascii="Calibri" w:eastAsia="Times New Roman" w:hAnsi="Calibri" w:cs="Arial"/>
          <w:color w:val="333333"/>
        </w:rPr>
        <w:t>Morality &amp; Public Order</w:t>
      </w:r>
    </w:p>
    <w:p w:rsidR="00F05C54" w:rsidRDefault="00F05C54" w:rsidP="00F05C54">
      <w:pPr>
        <w:pStyle w:val="ListParagraph"/>
        <w:numPr>
          <w:ilvl w:val="1"/>
          <w:numId w:val="2"/>
        </w:numPr>
        <w:shd w:val="clear" w:color="auto" w:fill="FFFFFF"/>
        <w:spacing w:before="100" w:beforeAutospacing="1" w:after="100" w:afterAutospacing="1" w:line="240" w:lineRule="auto"/>
        <w:rPr>
          <w:rFonts w:ascii="Calibri" w:eastAsia="Times New Roman" w:hAnsi="Calibri" w:cs="Arial"/>
          <w:color w:val="333333"/>
        </w:rPr>
      </w:pPr>
      <w:r>
        <w:rPr>
          <w:rFonts w:ascii="Calibri" w:eastAsia="Times New Roman" w:hAnsi="Calibri" w:cs="Arial"/>
          <w:color w:val="333333"/>
        </w:rPr>
        <w:t>Legal Rights of Others</w:t>
      </w:r>
    </w:p>
    <w:p w:rsidR="00F05C54" w:rsidRDefault="00F05C54" w:rsidP="00F05C54">
      <w:pPr>
        <w:pStyle w:val="ListParagraph"/>
        <w:numPr>
          <w:ilvl w:val="1"/>
          <w:numId w:val="2"/>
        </w:numPr>
        <w:shd w:val="clear" w:color="auto" w:fill="FFFFFF"/>
        <w:spacing w:before="100" w:beforeAutospacing="1" w:after="100" w:afterAutospacing="1" w:line="240" w:lineRule="auto"/>
        <w:rPr>
          <w:rFonts w:ascii="Calibri" w:eastAsia="Times New Roman" w:hAnsi="Calibri" w:cs="Arial"/>
          <w:color w:val="333333"/>
        </w:rPr>
      </w:pPr>
      <w:r>
        <w:rPr>
          <w:rFonts w:ascii="Calibri" w:eastAsia="Times New Roman" w:hAnsi="Calibri" w:cs="Arial"/>
          <w:color w:val="333333"/>
        </w:rPr>
        <w:t>Confusing Similarity</w:t>
      </w:r>
    </w:p>
    <w:p w:rsidR="00F05C54" w:rsidRDefault="00F05C54" w:rsidP="00F05C54">
      <w:pPr>
        <w:pStyle w:val="ListParagraph"/>
        <w:numPr>
          <w:ilvl w:val="1"/>
          <w:numId w:val="2"/>
        </w:numPr>
        <w:shd w:val="clear" w:color="auto" w:fill="FFFFFF"/>
        <w:spacing w:before="100" w:beforeAutospacing="1" w:after="100" w:afterAutospacing="1" w:line="240" w:lineRule="auto"/>
        <w:rPr>
          <w:rFonts w:ascii="Calibri" w:eastAsia="Times New Roman" w:hAnsi="Calibri" w:cs="Arial"/>
          <w:color w:val="333333"/>
        </w:rPr>
      </w:pPr>
      <w:r>
        <w:rPr>
          <w:rFonts w:ascii="Calibri" w:eastAsia="Times New Roman" w:hAnsi="Calibri" w:cs="Arial"/>
          <w:color w:val="333333"/>
        </w:rPr>
        <w:t>Community</w:t>
      </w:r>
    </w:p>
    <w:p w:rsidR="006432DD" w:rsidRPr="006432DD" w:rsidRDefault="006432DD" w:rsidP="006432DD">
      <w:pPr>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rPr>
        <w:t>Applicant’s Freedom of Expression: Examine whether GAC Advice, community processes, and reserved names impacted this goal.</w:t>
      </w:r>
    </w:p>
    <w:p w:rsidR="006432DD" w:rsidRPr="006432DD" w:rsidRDefault="006432DD" w:rsidP="006432DD">
      <w:pPr>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rPr>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rsidR="006432DD" w:rsidRPr="006432DD" w:rsidRDefault="006432DD" w:rsidP="006432DD">
      <w:pPr>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rPr>
        <w:t>Applicant’s Freedom of Expression: Examine whether GAC Advice, community processes, and reserved names impacted this goal.</w:t>
      </w:r>
    </w:p>
    <w:p w:rsidR="006432DD" w:rsidRPr="006432DD" w:rsidRDefault="006432DD" w:rsidP="006432DD">
      <w:pPr>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rPr>
        <w:t>String Similarity: Were string contention evaluation results consistent and effective in preventing user confusion? Were the string contention resolution mechanisms fair and efficient?</w:t>
      </w:r>
    </w:p>
    <w:p w:rsidR="006432DD" w:rsidRPr="006432DD" w:rsidRDefault="006432DD" w:rsidP="002E671E">
      <w:pPr>
        <w:pStyle w:val="ListParagraph"/>
        <w:numPr>
          <w:ilvl w:val="0"/>
          <w:numId w:val="2"/>
        </w:numPr>
        <w:shd w:val="clear" w:color="auto" w:fill="FFFFFF"/>
        <w:spacing w:before="100" w:beforeAutospacing="1" w:after="100" w:afterAutospacing="1" w:line="240" w:lineRule="auto"/>
        <w:rPr>
          <w:rFonts w:ascii="Calibri" w:eastAsia="Times New Roman" w:hAnsi="Calibri" w:cs="Arial"/>
          <w:color w:val="333333"/>
        </w:rPr>
      </w:pPr>
      <w:r w:rsidRPr="006432DD">
        <w:rPr>
          <w:rFonts w:ascii="Calibri" w:eastAsia="Times New Roman" w:hAnsi="Calibri" w:cs="Arial"/>
          <w:color w:val="333333"/>
          <w:shd w:val="clear" w:color="auto" w:fill="FFFFFF"/>
        </w:rPr>
        <w:t xml:space="preserve">Accountability Mechanisms: Examine whether dispute resolution and challenge processes provide adequate redress options or if additional redress options specific to the program are needed.  </w:t>
      </w:r>
      <w:r w:rsidRPr="006432DD">
        <w:rPr>
          <w:rFonts w:ascii="Calibri" w:eastAsia="Times New Roman" w:hAnsi="Calibri" w:cs="Arial"/>
          <w:i/>
          <w:iCs/>
          <w:color w:val="333333"/>
        </w:rPr>
        <w:t>Note that the Cross Community Working Group on Enhancing ICANN Accountability (CCWG-Accountability) is comprehensively reviewing accountability mechanisms, so a portion of this topic may be beyond the scope of the New gTLD Subsequent Procedures PDP</w:t>
      </w:r>
    </w:p>
    <w:p w:rsidR="006432DD" w:rsidRPr="006432DD" w:rsidRDefault="006432DD" w:rsidP="006432DD">
      <w:pPr>
        <w:shd w:val="clear" w:color="auto" w:fill="FFFFFF"/>
        <w:spacing w:before="100" w:beforeAutospacing="1" w:after="100" w:afterAutospacing="1" w:line="240" w:lineRule="auto"/>
        <w:rPr>
          <w:rFonts w:ascii="Arial" w:eastAsia="Times New Roman" w:hAnsi="Arial" w:cs="Arial"/>
          <w:color w:val="333333"/>
          <w:sz w:val="21"/>
          <w:szCs w:val="21"/>
        </w:rPr>
      </w:pPr>
    </w:p>
    <w:p w:rsidR="008F4C28" w:rsidRDefault="008F4C28"/>
    <w:sectPr w:rsidR="008F4C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06" w:rsidRDefault="009E6E06" w:rsidP="006432DD">
      <w:pPr>
        <w:spacing w:after="0" w:line="240" w:lineRule="auto"/>
      </w:pPr>
      <w:r>
        <w:separator/>
      </w:r>
    </w:p>
  </w:endnote>
  <w:endnote w:type="continuationSeparator" w:id="0">
    <w:p w:rsidR="009E6E06" w:rsidRDefault="009E6E06" w:rsidP="0064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06" w:rsidRDefault="009E6E06" w:rsidP="006432DD">
      <w:pPr>
        <w:spacing w:after="0" w:line="240" w:lineRule="auto"/>
      </w:pPr>
      <w:r>
        <w:separator/>
      </w:r>
    </w:p>
  </w:footnote>
  <w:footnote w:type="continuationSeparator" w:id="0">
    <w:p w:rsidR="009E6E06" w:rsidRDefault="009E6E06" w:rsidP="0064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DD" w:rsidRDefault="006432DD" w:rsidP="006432DD">
    <w:pPr>
      <w:pStyle w:val="ListParagraph"/>
      <w:shd w:val="clear" w:color="auto" w:fill="FFFFFF"/>
      <w:spacing w:before="100" w:beforeAutospacing="1" w:after="100" w:afterAutospacing="1" w:line="240" w:lineRule="auto"/>
      <w:ind w:left="0"/>
      <w:rPr>
        <w:rFonts w:ascii="Arial" w:eastAsia="Times New Roman" w:hAnsi="Arial" w:cs="Arial"/>
        <w:b/>
        <w:color w:val="9C85C0"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32DD">
      <w:rPr>
        <w:rFonts w:ascii="Arial" w:eastAsia="Times New Roman" w:hAnsi="Arial" w:cs="Arial"/>
        <w:b/>
        <w:color w:val="9C85C0"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 gTLD Subsequent Procedures PDP Work Track 3</w:t>
    </w:r>
  </w:p>
  <w:p w:rsidR="006432DD" w:rsidRDefault="0064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7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83690F"/>
    <w:multiLevelType w:val="multilevel"/>
    <w:tmpl w:val="673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05D0C"/>
    <w:multiLevelType w:val="multilevel"/>
    <w:tmpl w:val="A48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03A2D"/>
    <w:multiLevelType w:val="multilevel"/>
    <w:tmpl w:val="142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33477"/>
    <w:multiLevelType w:val="hybridMultilevel"/>
    <w:tmpl w:val="1EB69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A1611"/>
    <w:multiLevelType w:val="multilevel"/>
    <w:tmpl w:val="651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17363"/>
    <w:multiLevelType w:val="multilevel"/>
    <w:tmpl w:val="CAE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085A7D"/>
    <w:multiLevelType w:val="multilevel"/>
    <w:tmpl w:val="7C60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DD"/>
    <w:rsid w:val="006432DD"/>
    <w:rsid w:val="00767012"/>
    <w:rsid w:val="008F4C28"/>
    <w:rsid w:val="009E6E06"/>
    <w:rsid w:val="00A57AA5"/>
    <w:rsid w:val="00F05C54"/>
    <w:rsid w:val="00FE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D938"/>
  <w15:chartTrackingRefBased/>
  <w15:docId w15:val="{8182A32A-4C2D-4EEA-B86D-96C96E6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43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DD"/>
    <w:pPr>
      <w:ind w:left="720"/>
      <w:contextualSpacing/>
    </w:pPr>
  </w:style>
  <w:style w:type="character" w:styleId="Emphasis">
    <w:name w:val="Emphasis"/>
    <w:basedOn w:val="DefaultParagraphFont"/>
    <w:uiPriority w:val="20"/>
    <w:qFormat/>
    <w:rsid w:val="006432DD"/>
    <w:rPr>
      <w:i/>
      <w:iCs/>
    </w:rPr>
  </w:style>
  <w:style w:type="character" w:customStyle="1" w:styleId="Heading1Char">
    <w:name w:val="Heading 1 Char"/>
    <w:basedOn w:val="DefaultParagraphFont"/>
    <w:link w:val="Heading1"/>
    <w:uiPriority w:val="9"/>
    <w:rsid w:val="006432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32DD"/>
    <w:rPr>
      <w:color w:val="0000FF"/>
      <w:u w:val="single"/>
    </w:rPr>
  </w:style>
  <w:style w:type="character" w:styleId="SubtleEmphasis">
    <w:name w:val="Subtle Emphasis"/>
    <w:basedOn w:val="DefaultParagraphFont"/>
    <w:uiPriority w:val="19"/>
    <w:qFormat/>
    <w:rsid w:val="006432DD"/>
    <w:rPr>
      <w:i/>
      <w:iCs/>
      <w:color w:val="404040" w:themeColor="text1" w:themeTint="BF"/>
    </w:rPr>
  </w:style>
  <w:style w:type="paragraph" w:styleId="Header">
    <w:name w:val="header"/>
    <w:basedOn w:val="Normal"/>
    <w:link w:val="HeaderChar"/>
    <w:uiPriority w:val="99"/>
    <w:unhideWhenUsed/>
    <w:rsid w:val="0064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DD"/>
  </w:style>
  <w:style w:type="paragraph" w:styleId="Footer">
    <w:name w:val="footer"/>
    <w:basedOn w:val="Normal"/>
    <w:link w:val="FooterChar"/>
    <w:uiPriority w:val="99"/>
    <w:unhideWhenUsed/>
    <w:rsid w:val="0064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7057">
      <w:bodyDiv w:val="1"/>
      <w:marLeft w:val="0"/>
      <w:marRight w:val="0"/>
      <w:marTop w:val="0"/>
      <w:marBottom w:val="0"/>
      <w:divBdr>
        <w:top w:val="none" w:sz="0" w:space="0" w:color="auto"/>
        <w:left w:val="none" w:sz="0" w:space="0" w:color="auto"/>
        <w:bottom w:val="none" w:sz="0" w:space="0" w:color="auto"/>
        <w:right w:val="none" w:sz="0" w:space="0" w:color="auto"/>
      </w:divBdr>
    </w:div>
    <w:div w:id="865682130">
      <w:bodyDiv w:val="1"/>
      <w:marLeft w:val="0"/>
      <w:marRight w:val="0"/>
      <w:marTop w:val="0"/>
      <w:marBottom w:val="0"/>
      <w:divBdr>
        <w:top w:val="none" w:sz="0" w:space="0" w:color="auto"/>
        <w:left w:val="none" w:sz="0" w:space="0" w:color="auto"/>
        <w:bottom w:val="none" w:sz="0" w:space="0" w:color="auto"/>
        <w:right w:val="none" w:sz="0" w:space="0" w:color="auto"/>
      </w:divBdr>
    </w:div>
    <w:div w:id="1094479584">
      <w:bodyDiv w:val="1"/>
      <w:marLeft w:val="0"/>
      <w:marRight w:val="0"/>
      <w:marTop w:val="0"/>
      <w:marBottom w:val="0"/>
      <w:divBdr>
        <w:top w:val="none" w:sz="0" w:space="0" w:color="auto"/>
        <w:left w:val="none" w:sz="0" w:space="0" w:color="auto"/>
        <w:bottom w:val="none" w:sz="0" w:space="0" w:color="auto"/>
        <w:right w:val="none" w:sz="0" w:space="0" w:color="auto"/>
      </w:divBdr>
    </w:div>
    <w:div w:id="1438715179">
      <w:bodyDiv w:val="1"/>
      <w:marLeft w:val="0"/>
      <w:marRight w:val="0"/>
      <w:marTop w:val="0"/>
      <w:marBottom w:val="0"/>
      <w:divBdr>
        <w:top w:val="none" w:sz="0" w:space="0" w:color="auto"/>
        <w:left w:val="none" w:sz="0" w:space="0" w:color="auto"/>
        <w:bottom w:val="none" w:sz="0" w:space="0" w:color="auto"/>
        <w:right w:val="none" w:sz="0" w:space="0" w:color="auto"/>
      </w:divBdr>
    </w:div>
    <w:div w:id="1508791199">
      <w:bodyDiv w:val="1"/>
      <w:marLeft w:val="0"/>
      <w:marRight w:val="0"/>
      <w:marTop w:val="0"/>
      <w:marBottom w:val="0"/>
      <w:divBdr>
        <w:top w:val="none" w:sz="0" w:space="0" w:color="auto"/>
        <w:left w:val="none" w:sz="0" w:space="0" w:color="auto"/>
        <w:bottom w:val="none" w:sz="0" w:space="0" w:color="auto"/>
        <w:right w:val="none" w:sz="0" w:space="0" w:color="auto"/>
      </w:divBdr>
    </w:div>
    <w:div w:id="1657026725">
      <w:bodyDiv w:val="1"/>
      <w:marLeft w:val="0"/>
      <w:marRight w:val="0"/>
      <w:marTop w:val="0"/>
      <w:marBottom w:val="0"/>
      <w:divBdr>
        <w:top w:val="none" w:sz="0" w:space="0" w:color="auto"/>
        <w:left w:val="none" w:sz="0" w:space="0" w:color="auto"/>
        <w:bottom w:val="none" w:sz="0" w:space="0" w:color="auto"/>
        <w:right w:val="none" w:sz="0" w:space="0" w:color="auto"/>
      </w:divBdr>
    </w:div>
    <w:div w:id="1957255053">
      <w:bodyDiv w:val="1"/>
      <w:marLeft w:val="0"/>
      <w:marRight w:val="0"/>
      <w:marTop w:val="0"/>
      <w:marBottom w:val="0"/>
      <w:divBdr>
        <w:top w:val="none" w:sz="0" w:space="0" w:color="auto"/>
        <w:left w:val="none" w:sz="0" w:space="0" w:color="auto"/>
        <w:bottom w:val="none" w:sz="0" w:space="0" w:color="auto"/>
        <w:right w:val="none" w:sz="0" w:space="0" w:color="auto"/>
      </w:divBdr>
    </w:div>
    <w:div w:id="20314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Day</dc:creator>
  <cp:keywords/>
  <dc:description/>
  <cp:lastModifiedBy>Karen Day</cp:lastModifiedBy>
  <cp:revision>2</cp:revision>
  <dcterms:created xsi:type="dcterms:W3CDTF">2016-09-23T19:05:00Z</dcterms:created>
  <dcterms:modified xsi:type="dcterms:W3CDTF">2016-09-23T21:21:00Z</dcterms:modified>
</cp:coreProperties>
</file>