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987" w:rsidRDefault="000458F1">
      <w:pPr>
        <w:ind w:left="-810"/>
      </w:pPr>
      <w:r>
        <w:rPr>
          <w:sz w:val="28"/>
          <w:szCs w:val="28"/>
        </w:rPr>
        <w:t>All questions and completed forms should be sent to controller@icann.org.</w:t>
      </w:r>
    </w:p>
    <w:p w:rsidR="00692987" w:rsidRDefault="000458F1">
      <w:pPr>
        <w:ind w:left="-810"/>
      </w:pPr>
      <w:bookmarkStart w:id="0" w:name="h.gjdgxs" w:colFirst="0" w:colLast="0"/>
      <w:bookmarkEnd w:id="0"/>
      <w:r>
        <w:rPr>
          <w:sz w:val="28"/>
          <w:szCs w:val="28"/>
        </w:rPr>
        <w:t xml:space="preserve">Please remember that the deadline for FY17 Budget consideration is </w:t>
      </w:r>
      <w:r>
        <w:rPr>
          <w:b/>
          <w:sz w:val="28"/>
          <w:szCs w:val="28"/>
        </w:rPr>
        <w:t>15 February 2016.</w:t>
      </w:r>
    </w:p>
    <w:p w:rsidR="00692987" w:rsidRDefault="00692987">
      <w:pPr>
        <w:tabs>
          <w:tab w:val="center" w:pos="4320"/>
          <w:tab w:val="right" w:pos="8640"/>
        </w:tabs>
      </w:pPr>
    </w:p>
    <w:p w:rsidR="00692987" w:rsidRDefault="00692987">
      <w:pPr>
        <w:tabs>
          <w:tab w:val="center" w:pos="4320"/>
          <w:tab w:val="right" w:pos="8640"/>
        </w:tabs>
      </w:pPr>
    </w:p>
    <w:tbl>
      <w:tblPr>
        <w:tblStyle w:val="a"/>
        <w:tblW w:w="10260"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692987">
        <w:trPr>
          <w:trHeight w:val="520"/>
        </w:trPr>
        <w:tc>
          <w:tcPr>
            <w:tcW w:w="10260" w:type="dxa"/>
            <w:gridSpan w:val="3"/>
            <w:tcBorders>
              <w:bottom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t>REQUEST  INFORMATION</w:t>
            </w:r>
          </w:p>
        </w:tc>
      </w:tr>
      <w:tr w:rsidR="00692987">
        <w:tc>
          <w:tcPr>
            <w:tcW w:w="4770" w:type="dxa"/>
            <w:tcBorders>
              <w:bottom w:val="single" w:sz="4" w:space="0" w:color="000000"/>
              <w:right w:val="nil"/>
            </w:tcBorders>
            <w:shd w:val="clear" w:color="auto" w:fill="C0C0C0"/>
          </w:tcPr>
          <w:p w:rsidR="00692987" w:rsidRDefault="000458F1">
            <w:pPr>
              <w:tabs>
                <w:tab w:val="left" w:pos="8435"/>
              </w:tabs>
              <w:spacing w:before="60" w:after="60"/>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2520" w:type="dxa"/>
            <w:tcBorders>
              <w:left w:val="nil"/>
              <w:bottom w:val="single" w:sz="4" w:space="0" w:color="000000"/>
              <w:right w:val="nil"/>
            </w:tcBorders>
            <w:shd w:val="clear" w:color="auto" w:fill="C0C0C0"/>
          </w:tcPr>
          <w:p w:rsidR="00692987" w:rsidRDefault="00692987">
            <w:pPr>
              <w:keepNext/>
              <w:spacing w:before="40" w:after="40"/>
            </w:pPr>
          </w:p>
        </w:tc>
        <w:tc>
          <w:tcPr>
            <w:tcW w:w="2970" w:type="dxa"/>
            <w:tcBorders>
              <w:left w:val="nil"/>
              <w:bottom w:val="single" w:sz="4" w:space="0" w:color="000000"/>
            </w:tcBorders>
            <w:shd w:val="clear" w:color="auto" w:fill="C0C0C0"/>
          </w:tcPr>
          <w:p w:rsidR="00692987" w:rsidRDefault="00692987">
            <w:pPr>
              <w:tabs>
                <w:tab w:val="left" w:pos="8435"/>
              </w:tabs>
              <w:spacing w:before="60" w:after="60"/>
            </w:pPr>
          </w:p>
        </w:tc>
      </w:tr>
      <w:tr w:rsidR="00EC1653" w:rsidTr="00377755">
        <w:trPr>
          <w:trHeight w:val="300"/>
        </w:trPr>
        <w:tc>
          <w:tcPr>
            <w:tcW w:w="10260" w:type="dxa"/>
            <w:gridSpan w:val="3"/>
            <w:tcBorders>
              <w:top w:val="single" w:sz="4" w:space="0" w:color="000000"/>
              <w:bottom w:val="nil"/>
            </w:tcBorders>
          </w:tcPr>
          <w:p w:rsidR="00EC1653" w:rsidRPr="00181DA7" w:rsidRDefault="00EC1653" w:rsidP="004527BE">
            <w:pPr>
              <w:rPr>
                <w:sz w:val="22"/>
                <w:szCs w:val="22"/>
              </w:rPr>
            </w:pPr>
            <w:r w:rsidRPr="00181DA7">
              <w:rPr>
                <w:rFonts w:ascii="Arial" w:eastAsia="Arial" w:hAnsi="Arial" w:cs="Arial"/>
                <w:sz w:val="22"/>
                <w:szCs w:val="22"/>
              </w:rPr>
              <w:t xml:space="preserve">ALAC </w:t>
            </w:r>
            <w:r w:rsidR="004527BE">
              <w:rPr>
                <w:rFonts w:ascii="Arial" w:eastAsia="Arial" w:hAnsi="Arial" w:cs="Arial"/>
                <w:sz w:val="22"/>
                <w:szCs w:val="22"/>
              </w:rPr>
              <w:t>D</w:t>
            </w:r>
            <w:r w:rsidRPr="00181DA7">
              <w:rPr>
                <w:rFonts w:ascii="Arial" w:eastAsia="Arial" w:hAnsi="Arial" w:cs="Arial"/>
                <w:sz w:val="22"/>
                <w:szCs w:val="22"/>
              </w:rPr>
              <w:t xml:space="preserve">iscretion to </w:t>
            </w:r>
            <w:r w:rsidR="004527BE">
              <w:rPr>
                <w:rFonts w:ascii="Arial" w:eastAsia="Arial" w:hAnsi="Arial" w:cs="Arial"/>
                <w:sz w:val="22"/>
                <w:szCs w:val="22"/>
              </w:rPr>
              <w:t>u</w:t>
            </w:r>
            <w:r w:rsidRPr="00181DA7">
              <w:rPr>
                <w:rFonts w:ascii="Arial" w:eastAsia="Arial" w:hAnsi="Arial" w:cs="Arial"/>
                <w:sz w:val="22"/>
                <w:szCs w:val="22"/>
              </w:rPr>
              <w:t xml:space="preserve">se </w:t>
            </w:r>
            <w:r w:rsidR="004527BE">
              <w:rPr>
                <w:rFonts w:ascii="Arial" w:eastAsia="Arial" w:hAnsi="Arial" w:cs="Arial"/>
                <w:sz w:val="22"/>
                <w:szCs w:val="22"/>
              </w:rPr>
              <w:t>A</w:t>
            </w:r>
            <w:r w:rsidRPr="00181DA7">
              <w:rPr>
                <w:rFonts w:ascii="Arial" w:eastAsia="Arial" w:hAnsi="Arial" w:cs="Arial"/>
                <w:sz w:val="22"/>
                <w:szCs w:val="22"/>
              </w:rPr>
              <w:t xml:space="preserve">llocated </w:t>
            </w:r>
            <w:r w:rsidR="004527BE">
              <w:rPr>
                <w:rFonts w:ascii="Arial" w:eastAsia="Arial" w:hAnsi="Arial" w:cs="Arial"/>
                <w:sz w:val="22"/>
                <w:szCs w:val="22"/>
              </w:rPr>
              <w:t>T</w:t>
            </w:r>
            <w:r w:rsidRPr="00181DA7">
              <w:rPr>
                <w:rFonts w:ascii="Arial" w:eastAsia="Arial" w:hAnsi="Arial" w:cs="Arial"/>
                <w:sz w:val="22"/>
                <w:szCs w:val="22"/>
              </w:rPr>
              <w:t xml:space="preserve">ravel </w:t>
            </w:r>
            <w:r w:rsidR="004527BE">
              <w:rPr>
                <w:rFonts w:ascii="Arial" w:eastAsia="Arial" w:hAnsi="Arial" w:cs="Arial"/>
                <w:sz w:val="22"/>
                <w:szCs w:val="22"/>
              </w:rPr>
              <w:t>S</w:t>
            </w:r>
            <w:r w:rsidRPr="00181DA7">
              <w:rPr>
                <w:rFonts w:ascii="Arial" w:eastAsia="Arial" w:hAnsi="Arial" w:cs="Arial"/>
                <w:sz w:val="22"/>
                <w:szCs w:val="22"/>
              </w:rPr>
              <w:t xml:space="preserve">lots to </w:t>
            </w:r>
            <w:r w:rsidR="004527BE">
              <w:rPr>
                <w:rFonts w:ascii="Arial" w:eastAsia="Arial" w:hAnsi="Arial" w:cs="Arial"/>
                <w:sz w:val="22"/>
                <w:szCs w:val="22"/>
              </w:rPr>
              <w:t>S</w:t>
            </w:r>
            <w:r w:rsidR="006839EE" w:rsidRPr="00181DA7">
              <w:rPr>
                <w:rFonts w:ascii="Arial" w:eastAsia="Arial" w:hAnsi="Arial" w:cs="Arial"/>
                <w:sz w:val="22"/>
                <w:szCs w:val="22"/>
              </w:rPr>
              <w:t xml:space="preserve">upport </w:t>
            </w:r>
            <w:r w:rsidR="004527BE">
              <w:rPr>
                <w:rFonts w:ascii="Arial" w:eastAsia="Arial" w:hAnsi="Arial" w:cs="Arial"/>
                <w:sz w:val="22"/>
                <w:szCs w:val="22"/>
              </w:rPr>
              <w:t>A</w:t>
            </w:r>
            <w:r w:rsidR="006839EE" w:rsidRPr="00181DA7">
              <w:rPr>
                <w:rFonts w:ascii="Arial" w:eastAsia="Arial" w:hAnsi="Arial" w:cs="Arial"/>
                <w:sz w:val="22"/>
                <w:szCs w:val="22"/>
              </w:rPr>
              <w:t xml:space="preserve">ctive </w:t>
            </w:r>
            <w:r w:rsidR="004527BE">
              <w:rPr>
                <w:rFonts w:ascii="Arial" w:eastAsia="Arial" w:hAnsi="Arial" w:cs="Arial"/>
                <w:sz w:val="22"/>
                <w:szCs w:val="22"/>
              </w:rPr>
              <w:t>V</w:t>
            </w:r>
            <w:r w:rsidR="006839EE" w:rsidRPr="00181DA7">
              <w:rPr>
                <w:rFonts w:ascii="Arial" w:eastAsia="Arial" w:hAnsi="Arial" w:cs="Arial"/>
                <w:sz w:val="22"/>
                <w:szCs w:val="22"/>
              </w:rPr>
              <w:t xml:space="preserve">olunteer </w:t>
            </w:r>
            <w:r w:rsidR="004527BE">
              <w:rPr>
                <w:rFonts w:ascii="Arial" w:eastAsia="Arial" w:hAnsi="Arial" w:cs="Arial"/>
                <w:sz w:val="22"/>
                <w:szCs w:val="22"/>
              </w:rPr>
              <w:t>L</w:t>
            </w:r>
            <w:r w:rsidR="006839EE" w:rsidRPr="00181DA7">
              <w:rPr>
                <w:rFonts w:ascii="Arial" w:eastAsia="Arial" w:hAnsi="Arial" w:cs="Arial"/>
                <w:sz w:val="22"/>
                <w:szCs w:val="22"/>
              </w:rPr>
              <w:t>eaders within At-Large</w:t>
            </w:r>
            <w:r w:rsidRPr="00181DA7">
              <w:rPr>
                <w:rFonts w:ascii="Arial" w:eastAsia="Arial" w:hAnsi="Arial" w:cs="Arial"/>
                <w:sz w:val="22"/>
                <w:szCs w:val="22"/>
              </w:rPr>
              <w:t xml:space="preserve"> to </w:t>
            </w:r>
            <w:r w:rsidR="004527BE">
              <w:rPr>
                <w:rFonts w:ascii="Arial" w:eastAsia="Arial" w:hAnsi="Arial" w:cs="Arial"/>
                <w:sz w:val="22"/>
                <w:szCs w:val="22"/>
              </w:rPr>
              <w:t>T</w:t>
            </w:r>
            <w:r w:rsidR="006839EE" w:rsidRPr="00181DA7">
              <w:rPr>
                <w:rFonts w:ascii="Arial" w:eastAsia="Arial" w:hAnsi="Arial" w:cs="Arial"/>
                <w:sz w:val="22"/>
                <w:szCs w:val="22"/>
              </w:rPr>
              <w:t xml:space="preserve">ravel to and </w:t>
            </w:r>
            <w:r w:rsidRPr="00181DA7">
              <w:rPr>
                <w:rFonts w:ascii="Arial" w:eastAsia="Arial" w:hAnsi="Arial" w:cs="Arial"/>
                <w:sz w:val="22"/>
                <w:szCs w:val="22"/>
              </w:rPr>
              <w:t xml:space="preserve">attend ICANN </w:t>
            </w:r>
            <w:r w:rsidR="004527BE">
              <w:rPr>
                <w:rFonts w:ascii="Arial" w:eastAsia="Arial" w:hAnsi="Arial" w:cs="Arial"/>
                <w:sz w:val="22"/>
                <w:szCs w:val="22"/>
              </w:rPr>
              <w:t>Public M</w:t>
            </w:r>
            <w:r w:rsidRPr="00181DA7">
              <w:rPr>
                <w:rFonts w:ascii="Arial" w:eastAsia="Arial" w:hAnsi="Arial" w:cs="Arial"/>
                <w:sz w:val="22"/>
                <w:szCs w:val="22"/>
              </w:rPr>
              <w:t>eetings</w:t>
            </w:r>
          </w:p>
        </w:tc>
      </w:tr>
      <w:tr w:rsidR="00692987">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FFFFFF"/>
          </w:tcPr>
          <w:p w:rsidR="00692987" w:rsidRDefault="000458F1">
            <w:pPr>
              <w:tabs>
                <w:tab w:val="left" w:pos="8435"/>
              </w:tabs>
              <w:spacing w:before="60" w:after="60"/>
            </w:pPr>
            <w:r>
              <w:rPr>
                <w:rFonts w:ascii="Arial" w:eastAsia="Arial" w:hAnsi="Arial" w:cs="Arial"/>
                <w:b/>
                <w:sz w:val="18"/>
                <w:szCs w:val="18"/>
              </w:rP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FFFFFF"/>
          </w:tcPr>
          <w:p w:rsidR="00692987" w:rsidRDefault="000458F1">
            <w:pPr>
              <w:tabs>
                <w:tab w:val="left" w:pos="8435"/>
              </w:tabs>
              <w:spacing w:before="60" w:after="60"/>
            </w:pPr>
            <w:r>
              <w:rPr>
                <w:rFonts w:ascii="Arial" w:eastAsia="Arial" w:hAnsi="Arial" w:cs="Arial"/>
                <w:b/>
                <w:sz w:val="18"/>
                <w:szCs w:val="18"/>
              </w:rPr>
              <w:t>Chair</w:t>
            </w:r>
          </w:p>
        </w:tc>
      </w:tr>
      <w:tr w:rsidR="00692987">
        <w:trPr>
          <w:trHeight w:val="300"/>
        </w:trPr>
        <w:tc>
          <w:tcPr>
            <w:tcW w:w="4770" w:type="dxa"/>
            <w:tcBorders>
              <w:top w:val="nil"/>
              <w:left w:val="single" w:sz="4" w:space="0" w:color="000000"/>
              <w:bottom w:val="single" w:sz="4" w:space="0" w:color="000000"/>
              <w:right w:val="single" w:sz="6" w:space="0" w:color="000000"/>
            </w:tcBorders>
          </w:tcPr>
          <w:p w:rsidR="00692987" w:rsidRPr="00181DA7" w:rsidRDefault="00181DA7" w:rsidP="00CD4D8E">
            <w:pPr>
              <w:tabs>
                <w:tab w:val="center" w:pos="4320"/>
                <w:tab w:val="right" w:pos="8640"/>
              </w:tabs>
              <w:rPr>
                <w:sz w:val="22"/>
                <w:szCs w:val="22"/>
              </w:rPr>
            </w:pPr>
            <w:r>
              <w:rPr>
                <w:rFonts w:ascii="Arial" w:eastAsia="Arial" w:hAnsi="Arial" w:cs="Arial"/>
                <w:sz w:val="22"/>
                <w:szCs w:val="22"/>
              </w:rPr>
              <w:t>ALAC</w:t>
            </w:r>
            <w:r w:rsidR="00CD4D8E">
              <w:rPr>
                <w:rFonts w:ascii="Arial" w:eastAsia="Arial" w:hAnsi="Arial" w:cs="Arial"/>
                <w:sz w:val="22"/>
                <w:szCs w:val="22"/>
              </w:rPr>
              <w:t xml:space="preserve"> and </w:t>
            </w:r>
            <w:r>
              <w:rPr>
                <w:rFonts w:ascii="Arial" w:eastAsia="Arial" w:hAnsi="Arial" w:cs="Arial"/>
                <w:sz w:val="22"/>
                <w:szCs w:val="22"/>
              </w:rPr>
              <w:t xml:space="preserve">Sub-committee on Outreach and Engagement Members </w:t>
            </w:r>
            <w:r w:rsidR="000458F1" w:rsidRPr="00181DA7">
              <w:rPr>
                <w:rFonts w:ascii="Arial" w:eastAsia="Arial" w:hAnsi="Arial" w:cs="Arial"/>
                <w:sz w:val="22"/>
                <w:szCs w:val="22"/>
              </w:rPr>
              <w:t>Maureen Hilyard, Glenn McKnight,  Daniel Nanghaka</w:t>
            </w:r>
            <w:r w:rsidR="00B374C9" w:rsidRPr="00181DA7">
              <w:rPr>
                <w:rFonts w:ascii="Arial" w:eastAsia="Arial" w:hAnsi="Arial" w:cs="Arial"/>
                <w:sz w:val="22"/>
                <w:szCs w:val="22"/>
              </w:rPr>
              <w:t>, Olivier Crepin-</w:t>
            </w:r>
            <w:r w:rsidR="00E85017" w:rsidRPr="00181DA7">
              <w:rPr>
                <w:rFonts w:ascii="Arial" w:eastAsia="Arial" w:hAnsi="Arial" w:cs="Arial"/>
                <w:sz w:val="22"/>
                <w:szCs w:val="22"/>
              </w:rPr>
              <w:t>Leblond</w:t>
            </w:r>
            <w:r w:rsidR="000458F1" w:rsidRPr="00181DA7">
              <w:rPr>
                <w:rFonts w:ascii="Arial" w:eastAsia="Arial" w:hAnsi="Arial" w:cs="Arial"/>
                <w:sz w:val="22"/>
                <w:szCs w:val="22"/>
              </w:rPr>
              <w:t xml:space="preserve"> </w:t>
            </w:r>
          </w:p>
        </w:tc>
        <w:tc>
          <w:tcPr>
            <w:tcW w:w="5490" w:type="dxa"/>
            <w:gridSpan w:val="2"/>
            <w:tcBorders>
              <w:top w:val="nil"/>
              <w:left w:val="single" w:sz="6" w:space="0" w:color="000000"/>
              <w:bottom w:val="single" w:sz="4" w:space="0" w:color="000000"/>
              <w:right w:val="single" w:sz="4" w:space="0" w:color="000000"/>
            </w:tcBorders>
          </w:tcPr>
          <w:p w:rsidR="00692987" w:rsidRPr="00181DA7" w:rsidRDefault="000458F1">
            <w:pPr>
              <w:tabs>
                <w:tab w:val="center" w:pos="4320"/>
                <w:tab w:val="right" w:pos="8640"/>
              </w:tabs>
              <w:rPr>
                <w:sz w:val="22"/>
                <w:szCs w:val="22"/>
              </w:rPr>
            </w:pPr>
            <w:r w:rsidRPr="00181DA7">
              <w:rPr>
                <w:rFonts w:ascii="Arial" w:eastAsia="Arial" w:hAnsi="Arial" w:cs="Arial"/>
                <w:sz w:val="22"/>
                <w:szCs w:val="22"/>
              </w:rPr>
              <w:t>Alan Greenberg</w:t>
            </w:r>
            <w:r w:rsidR="00181DA7">
              <w:rPr>
                <w:rFonts w:ascii="Arial" w:eastAsia="Arial" w:hAnsi="Arial" w:cs="Arial"/>
                <w:sz w:val="22"/>
                <w:szCs w:val="22"/>
              </w:rPr>
              <w:t>, ALAC Chair</w:t>
            </w:r>
          </w:p>
        </w:tc>
      </w:tr>
      <w:tr w:rsidR="00692987">
        <w:trPr>
          <w:trHeight w:val="300"/>
        </w:trPr>
        <w:tc>
          <w:tcPr>
            <w:tcW w:w="4770" w:type="dxa"/>
            <w:tcBorders>
              <w:top w:val="nil"/>
              <w:left w:val="single" w:sz="4" w:space="0" w:color="000000"/>
              <w:bottom w:val="nil"/>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ICANN Staff Community Liaison</w:t>
            </w:r>
          </w:p>
        </w:tc>
        <w:tc>
          <w:tcPr>
            <w:tcW w:w="5490" w:type="dxa"/>
            <w:gridSpan w:val="2"/>
            <w:tcBorders>
              <w:top w:val="nil"/>
              <w:left w:val="single" w:sz="6" w:space="0" w:color="000000"/>
              <w:bottom w:val="nil"/>
              <w:right w:val="single" w:sz="4" w:space="0" w:color="000000"/>
            </w:tcBorders>
            <w:shd w:val="clear" w:color="auto" w:fill="C0C0C0"/>
          </w:tcPr>
          <w:p w:rsidR="00692987" w:rsidRDefault="00692987">
            <w:pPr>
              <w:keepNext/>
              <w:spacing w:before="40" w:after="40"/>
            </w:pPr>
          </w:p>
        </w:tc>
      </w:tr>
      <w:tr w:rsidR="00692987">
        <w:trPr>
          <w:trHeight w:val="300"/>
        </w:trPr>
        <w:tc>
          <w:tcPr>
            <w:tcW w:w="4770" w:type="dxa"/>
            <w:tcBorders>
              <w:top w:val="single" w:sz="4" w:space="0" w:color="000000"/>
              <w:bottom w:val="single" w:sz="4" w:space="0" w:color="000000"/>
            </w:tcBorders>
          </w:tcPr>
          <w:p w:rsidR="00692987" w:rsidRPr="00181DA7" w:rsidRDefault="000458F1">
            <w:pPr>
              <w:tabs>
                <w:tab w:val="center" w:pos="4320"/>
                <w:tab w:val="right" w:pos="8640"/>
              </w:tabs>
              <w:rPr>
                <w:sz w:val="22"/>
                <w:szCs w:val="22"/>
              </w:rPr>
            </w:pPr>
            <w:r w:rsidRPr="00181DA7">
              <w:rPr>
                <w:rFonts w:ascii="Arial" w:eastAsia="Arial" w:hAnsi="Arial" w:cs="Arial"/>
                <w:sz w:val="22"/>
                <w:szCs w:val="22"/>
              </w:rPr>
              <w:t>Heidi Ullrich</w:t>
            </w:r>
          </w:p>
          <w:p w:rsidR="00692987" w:rsidRDefault="00692987">
            <w:pPr>
              <w:tabs>
                <w:tab w:val="center" w:pos="4320"/>
                <w:tab w:val="right" w:pos="8640"/>
              </w:tabs>
            </w:pPr>
          </w:p>
        </w:tc>
        <w:tc>
          <w:tcPr>
            <w:tcW w:w="5490" w:type="dxa"/>
            <w:gridSpan w:val="2"/>
            <w:tcBorders>
              <w:top w:val="single" w:sz="4" w:space="0" w:color="000000"/>
              <w:bottom w:val="single" w:sz="4" w:space="0" w:color="000000"/>
            </w:tcBorders>
          </w:tcPr>
          <w:p w:rsidR="00692987" w:rsidRDefault="00692987"/>
        </w:tc>
      </w:tr>
    </w:tbl>
    <w:p w:rsidR="00692987" w:rsidRDefault="00692987"/>
    <w:p w:rsidR="00692987" w:rsidRDefault="00692987"/>
    <w:tbl>
      <w:tblPr>
        <w:tblStyle w:val="a0"/>
        <w:tblW w:w="10260" w:type="dxa"/>
        <w:tblInd w:w="-817" w:type="dxa"/>
        <w:tblLayout w:type="fixed"/>
        <w:tblLook w:val="0000" w:firstRow="0" w:lastRow="0" w:firstColumn="0" w:lastColumn="0" w:noHBand="0" w:noVBand="0"/>
      </w:tblPr>
      <w:tblGrid>
        <w:gridCol w:w="10260"/>
      </w:tblGrid>
      <w:tr w:rsidR="0069298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t>request description</w:t>
            </w:r>
          </w:p>
          <w:p w:rsidR="00692987" w:rsidRDefault="000458F1">
            <w:pPr>
              <w:keepNext/>
              <w:tabs>
                <w:tab w:val="left" w:pos="8435"/>
              </w:tabs>
              <w:spacing w:before="60" w:after="60"/>
            </w:pPr>
            <w:r>
              <w:rPr>
                <w:rFonts w:ascii="Arial" w:eastAsia="Arial" w:hAnsi="Arial" w:cs="Arial"/>
                <w:b/>
                <w:smallCaps/>
                <w:color w:val="FFFFFF"/>
                <w:sz w:val="32"/>
                <w:szCs w:val="32"/>
              </w:rPr>
              <w:t xml:space="preserve"> </w:t>
            </w:r>
          </w:p>
        </w:tc>
      </w:tr>
      <w:tr w:rsidR="00692987">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692987">
        <w:trPr>
          <w:trHeight w:val="420"/>
        </w:trPr>
        <w:tc>
          <w:tcPr>
            <w:tcW w:w="10260" w:type="dxa"/>
            <w:tcBorders>
              <w:top w:val="single" w:sz="6" w:space="0" w:color="000000"/>
              <w:left w:val="single" w:sz="6" w:space="0" w:color="000000"/>
              <w:bottom w:val="single" w:sz="6" w:space="0" w:color="000000"/>
              <w:right w:val="single" w:sz="6" w:space="0" w:color="000000"/>
            </w:tcBorders>
          </w:tcPr>
          <w:p w:rsidR="00616BBE" w:rsidRDefault="00EC1653" w:rsidP="00EC1653">
            <w:pPr>
              <w:rPr>
                <w:rFonts w:ascii="Arial" w:eastAsia="Arial" w:hAnsi="Arial" w:cs="Arial"/>
                <w:color w:val="auto"/>
                <w:sz w:val="22"/>
                <w:szCs w:val="22"/>
              </w:rPr>
            </w:pPr>
            <w:bookmarkStart w:id="1" w:name="_GoBack"/>
            <w:r w:rsidRPr="00181DA7">
              <w:rPr>
                <w:rFonts w:ascii="Arial" w:eastAsia="Arial" w:hAnsi="Arial" w:cs="Arial"/>
                <w:color w:val="auto"/>
                <w:sz w:val="22"/>
                <w:szCs w:val="22"/>
              </w:rPr>
              <w:t xml:space="preserve">The ALAC has been allocated travel slots specifically for GNSO and ccNSO liaisons to attend ICANN meetings. Currently these positions have been filled by persons who are already entitled to travel to ICANN Meetings. </w:t>
            </w:r>
          </w:p>
          <w:p w:rsidR="00616BBE" w:rsidRDefault="00616BBE" w:rsidP="00EC1653">
            <w:pPr>
              <w:rPr>
                <w:rFonts w:ascii="Arial" w:eastAsia="Arial" w:hAnsi="Arial" w:cs="Arial"/>
                <w:color w:val="auto"/>
                <w:sz w:val="22"/>
                <w:szCs w:val="22"/>
              </w:rPr>
            </w:pPr>
          </w:p>
          <w:p w:rsidR="00616BBE" w:rsidRDefault="00616BBE" w:rsidP="00EC1653">
            <w:pPr>
              <w:rPr>
                <w:rFonts w:ascii="Arial" w:eastAsia="Arial" w:hAnsi="Arial" w:cs="Arial"/>
                <w:color w:val="auto"/>
                <w:sz w:val="22"/>
                <w:szCs w:val="22"/>
              </w:rPr>
            </w:pPr>
            <w:r>
              <w:rPr>
                <w:rFonts w:ascii="Arial" w:eastAsia="Arial" w:hAnsi="Arial" w:cs="Arial"/>
                <w:color w:val="auto"/>
                <w:sz w:val="22"/>
                <w:szCs w:val="22"/>
              </w:rPr>
              <w:t xml:space="preserve">The current Travel Support Guidelines provide the At-Large community with the following: </w:t>
            </w:r>
          </w:p>
          <w:p w:rsidR="00616BBE" w:rsidRDefault="00616BBE" w:rsidP="00EC1653">
            <w:pPr>
              <w:rPr>
                <w:rFonts w:ascii="Arial" w:eastAsia="Arial" w:hAnsi="Arial" w:cs="Arial"/>
                <w:color w:val="auto"/>
                <w:sz w:val="22"/>
                <w:szCs w:val="22"/>
              </w:rPr>
            </w:pPr>
          </w:p>
          <w:p w:rsidR="00616BBE" w:rsidRPr="00616BBE" w:rsidRDefault="00616BBE" w:rsidP="00616BBE">
            <w:pPr>
              <w:rPr>
                <w:rFonts w:ascii="Arial" w:eastAsia="Arial" w:hAnsi="Arial" w:cs="Arial"/>
                <w:color w:val="auto"/>
                <w:sz w:val="22"/>
                <w:szCs w:val="22"/>
              </w:rPr>
            </w:pPr>
            <w:r>
              <w:rPr>
                <w:rFonts w:ascii="Arial" w:eastAsia="Arial" w:hAnsi="Arial" w:cs="Arial"/>
                <w:color w:val="auto"/>
                <w:sz w:val="22"/>
                <w:szCs w:val="22"/>
              </w:rPr>
              <w:t>Th</w:t>
            </w:r>
            <w:r w:rsidRPr="00616BBE">
              <w:rPr>
                <w:rFonts w:ascii="Arial" w:eastAsia="Arial" w:hAnsi="Arial" w:cs="Arial"/>
                <w:color w:val="auto"/>
                <w:sz w:val="22"/>
                <w:szCs w:val="22"/>
              </w:rPr>
              <w:t>e travel support for At-Large has been set to 27</w:t>
            </w:r>
            <w:r>
              <w:rPr>
                <w:rFonts w:ascii="Arial" w:eastAsia="Arial" w:hAnsi="Arial" w:cs="Arial"/>
                <w:color w:val="auto"/>
                <w:sz w:val="22"/>
                <w:szCs w:val="22"/>
              </w:rPr>
              <w:t xml:space="preserve"> positions. </w:t>
            </w:r>
            <w:r w:rsidRPr="00616BBE">
              <w:rPr>
                <w:rFonts w:ascii="Arial" w:eastAsia="Arial" w:hAnsi="Arial" w:cs="Arial"/>
                <w:color w:val="auto"/>
                <w:sz w:val="22"/>
                <w:szCs w:val="22"/>
              </w:rPr>
              <w:t>This number includes 15 ALAC members, 2 Regional Leaders</w:t>
            </w:r>
            <w:r w:rsidR="004527BE">
              <w:rPr>
                <w:rFonts w:ascii="Arial" w:eastAsia="Arial" w:hAnsi="Arial" w:cs="Arial"/>
                <w:color w:val="auto"/>
                <w:sz w:val="22"/>
                <w:szCs w:val="22"/>
              </w:rPr>
              <w:t xml:space="preserve">, </w:t>
            </w:r>
            <w:r w:rsidRPr="00616BBE">
              <w:rPr>
                <w:rFonts w:ascii="Arial" w:eastAsia="Arial" w:hAnsi="Arial" w:cs="Arial"/>
                <w:color w:val="auto"/>
                <w:sz w:val="22"/>
                <w:szCs w:val="22"/>
              </w:rPr>
              <w:t xml:space="preserve">5 RALO’s plus 2 Liaisons to </w:t>
            </w:r>
            <w:r w:rsidR="004527BE">
              <w:rPr>
                <w:rFonts w:ascii="Arial" w:eastAsia="Arial" w:hAnsi="Arial" w:cs="Arial"/>
                <w:color w:val="auto"/>
                <w:sz w:val="22"/>
                <w:szCs w:val="22"/>
              </w:rPr>
              <w:t xml:space="preserve">the </w:t>
            </w:r>
            <w:r w:rsidRPr="00616BBE">
              <w:rPr>
                <w:rFonts w:ascii="Arial" w:eastAsia="Arial" w:hAnsi="Arial" w:cs="Arial"/>
                <w:color w:val="auto"/>
                <w:sz w:val="22"/>
                <w:szCs w:val="22"/>
              </w:rPr>
              <w:t xml:space="preserve">GNSO and ccNSO.  The two liaisons are non - voting members. This support includes the costs for air travel, lodging, and a per diem amount set for each city.  </w:t>
            </w:r>
          </w:p>
          <w:p w:rsidR="00616BBE" w:rsidRDefault="00616BBE" w:rsidP="00616BBE">
            <w:pPr>
              <w:rPr>
                <w:rFonts w:ascii="Arial" w:eastAsia="Arial" w:hAnsi="Arial" w:cs="Arial"/>
                <w:color w:val="auto"/>
                <w:sz w:val="22"/>
                <w:szCs w:val="22"/>
              </w:rPr>
            </w:pPr>
          </w:p>
          <w:p w:rsidR="00616BBE" w:rsidRDefault="00616BBE" w:rsidP="00616BBE">
            <w:pPr>
              <w:rPr>
                <w:rFonts w:ascii="Arial" w:eastAsia="Arial" w:hAnsi="Arial" w:cs="Arial"/>
                <w:color w:val="auto"/>
                <w:sz w:val="22"/>
                <w:szCs w:val="22"/>
              </w:rPr>
            </w:pPr>
            <w:r>
              <w:rPr>
                <w:rFonts w:ascii="Arial" w:eastAsia="Arial" w:hAnsi="Arial" w:cs="Arial"/>
                <w:color w:val="auto"/>
                <w:sz w:val="22"/>
                <w:szCs w:val="22"/>
              </w:rPr>
              <w:t xml:space="preserve">Notably, the other AC/SOs receiving travel support have </w:t>
            </w:r>
            <w:r w:rsidR="0018108B">
              <w:rPr>
                <w:rFonts w:ascii="Arial" w:eastAsia="Arial" w:hAnsi="Arial" w:cs="Arial"/>
                <w:color w:val="auto"/>
                <w:sz w:val="22"/>
                <w:szCs w:val="22"/>
              </w:rPr>
              <w:t xml:space="preserve">no </w:t>
            </w:r>
            <w:r>
              <w:rPr>
                <w:rFonts w:ascii="Arial" w:eastAsia="Arial" w:hAnsi="Arial" w:cs="Arial"/>
                <w:color w:val="auto"/>
                <w:sz w:val="22"/>
                <w:szCs w:val="22"/>
              </w:rPr>
              <w:t>such restrictions for the use of their travel support slots</w:t>
            </w:r>
            <w:r w:rsidR="0018108B">
              <w:rPr>
                <w:rFonts w:ascii="Arial" w:eastAsia="Arial" w:hAnsi="Arial" w:cs="Arial"/>
                <w:color w:val="auto"/>
                <w:sz w:val="22"/>
                <w:szCs w:val="22"/>
              </w:rPr>
              <w:t xml:space="preserve"> (other than the requirement to fund NomCom Appointees)</w:t>
            </w:r>
            <w:r>
              <w:rPr>
                <w:rFonts w:ascii="Arial" w:eastAsia="Arial" w:hAnsi="Arial" w:cs="Arial"/>
                <w:color w:val="auto"/>
                <w:sz w:val="22"/>
                <w:szCs w:val="22"/>
              </w:rPr>
              <w:t xml:space="preserve">. </w:t>
            </w:r>
            <w:r w:rsidR="0018108B">
              <w:rPr>
                <w:rFonts w:ascii="Arial" w:eastAsia="Arial" w:hAnsi="Arial" w:cs="Arial"/>
                <w:color w:val="auto"/>
                <w:sz w:val="22"/>
                <w:szCs w:val="22"/>
              </w:rPr>
              <w:t>We specifically note that the GNSO has 22 unrestricted travel slots, whereas there are only 21 GNSO Council Members – the 22</w:t>
            </w:r>
            <w:r w:rsidR="0018108B" w:rsidRPr="004527BE">
              <w:rPr>
                <w:rFonts w:ascii="Arial" w:eastAsia="Arial" w:hAnsi="Arial" w:cs="Arial"/>
                <w:color w:val="auto"/>
                <w:sz w:val="22"/>
                <w:szCs w:val="22"/>
                <w:vertAlign w:val="superscript"/>
              </w:rPr>
              <w:t>nd</w:t>
            </w:r>
            <w:r w:rsidR="0018108B">
              <w:rPr>
                <w:rFonts w:ascii="Arial" w:eastAsia="Arial" w:hAnsi="Arial" w:cs="Arial"/>
                <w:color w:val="auto"/>
                <w:sz w:val="22"/>
                <w:szCs w:val="22"/>
              </w:rPr>
              <w:t xml:space="preserve"> </w:t>
            </w:r>
            <w:r w:rsidR="0018108B">
              <w:rPr>
                <w:rFonts w:ascii="Arial" w:eastAsia="Arial" w:hAnsi="Arial" w:cs="Arial"/>
                <w:color w:val="auto"/>
                <w:sz w:val="22"/>
                <w:szCs w:val="22"/>
              </w:rPr>
              <w:lastRenderedPageBreak/>
              <w:t>slot was originally designated for the Liaison sent from the ALAC to the GNSO, but the GNSO has never used it in that way.</w:t>
            </w:r>
          </w:p>
          <w:p w:rsidR="00616BBE" w:rsidRDefault="00616BBE" w:rsidP="00EC1653">
            <w:pPr>
              <w:rPr>
                <w:rFonts w:ascii="Arial" w:eastAsia="Arial" w:hAnsi="Arial" w:cs="Arial"/>
                <w:color w:val="auto"/>
                <w:sz w:val="22"/>
                <w:szCs w:val="22"/>
              </w:rPr>
            </w:pPr>
          </w:p>
          <w:p w:rsidR="0018108B" w:rsidRDefault="00EC1653" w:rsidP="00EC1653">
            <w:pPr>
              <w:rPr>
                <w:rFonts w:ascii="Arial" w:eastAsia="Arial" w:hAnsi="Arial" w:cs="Arial"/>
                <w:color w:val="auto"/>
                <w:sz w:val="22"/>
                <w:szCs w:val="22"/>
              </w:rPr>
            </w:pPr>
            <w:r w:rsidRPr="00181DA7">
              <w:rPr>
                <w:rFonts w:ascii="Arial" w:eastAsia="Arial" w:hAnsi="Arial" w:cs="Arial"/>
                <w:color w:val="auto"/>
                <w:sz w:val="22"/>
                <w:szCs w:val="22"/>
              </w:rPr>
              <w:t xml:space="preserve">We believe that the ALAC should be given </w:t>
            </w:r>
            <w:r w:rsidR="0018108B">
              <w:rPr>
                <w:rFonts w:ascii="Arial" w:eastAsia="Arial" w:hAnsi="Arial" w:cs="Arial"/>
                <w:color w:val="auto"/>
                <w:sz w:val="22"/>
                <w:szCs w:val="22"/>
              </w:rPr>
              <w:t xml:space="preserve">full </w:t>
            </w:r>
            <w:r w:rsidRPr="00181DA7">
              <w:rPr>
                <w:rFonts w:ascii="Arial" w:eastAsia="Arial" w:hAnsi="Arial" w:cs="Arial"/>
                <w:color w:val="auto"/>
                <w:sz w:val="22"/>
                <w:szCs w:val="22"/>
              </w:rPr>
              <w:t>discret</w:t>
            </w:r>
            <w:r w:rsidR="00616BBE">
              <w:rPr>
                <w:rFonts w:ascii="Arial" w:eastAsia="Arial" w:hAnsi="Arial" w:cs="Arial"/>
                <w:color w:val="auto"/>
                <w:sz w:val="22"/>
                <w:szCs w:val="22"/>
              </w:rPr>
              <w:t>ion about how they can use their 27</w:t>
            </w:r>
            <w:r w:rsidRPr="00181DA7">
              <w:rPr>
                <w:rFonts w:ascii="Arial" w:eastAsia="Arial" w:hAnsi="Arial" w:cs="Arial"/>
                <w:color w:val="auto"/>
                <w:sz w:val="22"/>
                <w:szCs w:val="22"/>
              </w:rPr>
              <w:t xml:space="preserve"> travel slots</w:t>
            </w:r>
            <w:r w:rsidR="0018108B">
              <w:rPr>
                <w:rFonts w:ascii="Arial" w:eastAsia="Arial" w:hAnsi="Arial" w:cs="Arial"/>
                <w:color w:val="auto"/>
                <w:sz w:val="22"/>
                <w:szCs w:val="22"/>
              </w:rPr>
              <w:t xml:space="preserve">. </w:t>
            </w:r>
          </w:p>
          <w:p w:rsidR="0018108B" w:rsidRDefault="0018108B" w:rsidP="00EC1653">
            <w:pPr>
              <w:rPr>
                <w:rFonts w:ascii="Arial" w:eastAsia="Arial" w:hAnsi="Arial" w:cs="Arial"/>
                <w:color w:val="auto"/>
                <w:sz w:val="22"/>
                <w:szCs w:val="22"/>
              </w:rPr>
            </w:pPr>
          </w:p>
          <w:p w:rsidR="004527BE" w:rsidRDefault="0018108B" w:rsidP="00EC1653">
            <w:pPr>
              <w:rPr>
                <w:rFonts w:ascii="Arial" w:eastAsia="Arial" w:hAnsi="Arial" w:cs="Arial"/>
                <w:color w:val="auto"/>
                <w:sz w:val="22"/>
                <w:szCs w:val="22"/>
              </w:rPr>
            </w:pPr>
            <w:r>
              <w:rPr>
                <w:rFonts w:ascii="Arial" w:eastAsia="Arial" w:hAnsi="Arial" w:cs="Arial"/>
                <w:color w:val="auto"/>
                <w:sz w:val="22"/>
                <w:szCs w:val="22"/>
              </w:rPr>
              <w:t xml:space="preserve">The ALAC and RALOs currently reallocate travel slots when an ALAC Member or a regional leader cannot attend a meeting. The replacement traveller is selected based on a combination of who will be able to contribute most to the At-Large meetings and sessions, and who would benefit most from this participation. A similar process would be used for </w:t>
            </w:r>
            <w:r w:rsidR="008E34DF">
              <w:rPr>
                <w:rFonts w:ascii="Arial" w:eastAsia="Arial" w:hAnsi="Arial" w:cs="Arial"/>
                <w:color w:val="auto"/>
                <w:sz w:val="22"/>
                <w:szCs w:val="22"/>
              </w:rPr>
              <w:t>filling the</w:t>
            </w:r>
            <w:r>
              <w:rPr>
                <w:rFonts w:ascii="Arial" w:eastAsia="Arial" w:hAnsi="Arial" w:cs="Arial"/>
                <w:color w:val="auto"/>
                <w:sz w:val="22"/>
                <w:szCs w:val="22"/>
              </w:rPr>
              <w:t xml:space="preserve"> “Liaison” slots.  </w:t>
            </w:r>
          </w:p>
          <w:p w:rsidR="00616BBE" w:rsidRDefault="00616BBE" w:rsidP="00EC1653">
            <w:pPr>
              <w:rPr>
                <w:rFonts w:ascii="Arial" w:eastAsia="Arial" w:hAnsi="Arial" w:cs="Arial"/>
                <w:color w:val="auto"/>
                <w:sz w:val="22"/>
                <w:szCs w:val="22"/>
              </w:rPr>
            </w:pPr>
          </w:p>
          <w:p w:rsidR="00EC1653" w:rsidRDefault="008E34DF" w:rsidP="00D9739F">
            <w:r>
              <w:rPr>
                <w:rFonts w:ascii="Arial" w:eastAsia="Arial" w:hAnsi="Arial" w:cs="Arial"/>
                <w:color w:val="auto"/>
                <w:sz w:val="22"/>
                <w:szCs w:val="22"/>
              </w:rPr>
              <w:t xml:space="preserve">The ALAC notes that since this request involves </w:t>
            </w:r>
            <w:r w:rsidR="00D9739F">
              <w:rPr>
                <w:rFonts w:ascii="Arial" w:eastAsia="Arial" w:hAnsi="Arial" w:cs="Arial"/>
                <w:color w:val="auto"/>
                <w:sz w:val="22"/>
                <w:szCs w:val="22"/>
              </w:rPr>
              <w:t xml:space="preserve">no additional budget allocation, </w:t>
            </w:r>
            <w:r>
              <w:rPr>
                <w:rFonts w:ascii="Arial" w:eastAsia="Arial" w:hAnsi="Arial" w:cs="Arial"/>
                <w:color w:val="auto"/>
                <w:sz w:val="22"/>
                <w:szCs w:val="22"/>
              </w:rPr>
              <w:t>it might be considered one which should be resolved purely within the Constituency Travel processes, and the ALAC agrees. However, since that process has not provided the needed flexibility, the ALAC is following this unusual process.</w:t>
            </w:r>
            <w:bookmarkEnd w:id="1"/>
          </w:p>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lastRenderedPageBreak/>
              <w:t>2. Type of Activity</w:t>
            </w:r>
            <w:r>
              <w:rPr>
                <w:rFonts w:ascii="Arial" w:eastAsia="Arial" w:hAnsi="Arial" w:cs="Arial"/>
                <w:b/>
                <w:sz w:val="18"/>
                <w:szCs w:val="18"/>
              </w:rPr>
              <w:t>: e.g. Outreach - Education/training - Travel support - Research/Study -  Meetings - Other</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6839EE" w:rsidRDefault="008E34DF" w:rsidP="006839EE">
            <w:r>
              <w:rPr>
                <w:rFonts w:ascii="Arial" w:hAnsi="Arial" w:cs="Arial"/>
                <w:sz w:val="22"/>
                <w:szCs w:val="22"/>
              </w:rPr>
              <w:t>Although this travel allocation might on occasion be used as a form of education/training for the traveller, in most cases it would be used to enhance our meetings by allowing a volunteer to travel who contributes heavily to the day-by-day teleconference/Wiki/e-mail At-Large activities but does not otherwise qualify for travel to ICANN meetings.</w:t>
            </w:r>
          </w:p>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t xml:space="preserve">3. Proposed Timeline/Schedule: </w:t>
            </w:r>
            <w:r>
              <w:rPr>
                <w:rFonts w:ascii="Arial" w:eastAsia="Arial" w:hAnsi="Arial" w:cs="Arial"/>
                <w:b/>
                <w:sz w:val="18"/>
                <w:szCs w:val="18"/>
              </w:rPr>
              <w:t>e.g.</w:t>
            </w:r>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6839EE" w:rsidRPr="00181DA7" w:rsidRDefault="006839EE" w:rsidP="006839EE">
            <w:pPr>
              <w:rPr>
                <w:rFonts w:ascii="Arial" w:eastAsia="Arial" w:hAnsi="Arial" w:cs="Arial"/>
                <w:sz w:val="22"/>
                <w:szCs w:val="22"/>
              </w:rPr>
            </w:pPr>
            <w:r w:rsidRPr="00181DA7">
              <w:rPr>
                <w:rFonts w:ascii="Arial" w:eastAsia="Arial" w:hAnsi="Arial" w:cs="Arial"/>
                <w:sz w:val="22"/>
                <w:szCs w:val="22"/>
              </w:rPr>
              <w:t>T</w:t>
            </w:r>
            <w:r w:rsidR="000458F1" w:rsidRPr="00181DA7">
              <w:rPr>
                <w:rFonts w:ascii="Arial" w:eastAsia="Arial" w:hAnsi="Arial" w:cs="Arial"/>
                <w:sz w:val="22"/>
                <w:szCs w:val="22"/>
              </w:rPr>
              <w:t>he timeframe will be the whole FY17 (All three ICANN meetings)</w:t>
            </w:r>
            <w:r w:rsidR="008E34DF">
              <w:rPr>
                <w:rFonts w:ascii="Arial" w:eastAsia="Arial" w:hAnsi="Arial" w:cs="Arial"/>
                <w:sz w:val="22"/>
                <w:szCs w:val="22"/>
              </w:rPr>
              <w:t xml:space="preserve">. If the request is honoured, there seems little reason to not allow it for the remaining FY16 slots as well (since there is no budget </w:t>
            </w:r>
            <w:r w:rsidR="00E3387A">
              <w:rPr>
                <w:rFonts w:ascii="Arial" w:eastAsia="Arial" w:hAnsi="Arial" w:cs="Arial"/>
                <w:sz w:val="22"/>
                <w:szCs w:val="22"/>
              </w:rPr>
              <w:t>implication</w:t>
            </w:r>
            <w:r w:rsidR="008E34DF">
              <w:rPr>
                <w:rFonts w:ascii="Arial" w:eastAsia="Arial" w:hAnsi="Arial" w:cs="Arial"/>
                <w:sz w:val="22"/>
                <w:szCs w:val="22"/>
              </w:rPr>
              <w:t>).</w:t>
            </w:r>
          </w:p>
          <w:p w:rsidR="006839EE" w:rsidRDefault="006839EE" w:rsidP="006839EE"/>
        </w:tc>
      </w:tr>
    </w:tbl>
    <w:p w:rsidR="00692987" w:rsidRDefault="00692987"/>
    <w:p w:rsidR="00692987" w:rsidRDefault="00692987"/>
    <w:tbl>
      <w:tblPr>
        <w:tblStyle w:val="a1"/>
        <w:tblW w:w="10260" w:type="dxa"/>
        <w:tblInd w:w="-817" w:type="dxa"/>
        <w:tblLayout w:type="fixed"/>
        <w:tblLook w:val="0000" w:firstRow="0" w:lastRow="0" w:firstColumn="0" w:lastColumn="0" w:noHBand="0" w:noVBand="0"/>
      </w:tblPr>
      <w:tblGrid>
        <w:gridCol w:w="10260"/>
      </w:tblGrid>
      <w:tr w:rsidR="00692987">
        <w:trPr>
          <w:trHeight w:val="42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28"/>
                <w:szCs w:val="28"/>
              </w:rPr>
              <w:t xml:space="preserve"> </w:t>
            </w:r>
            <w:r>
              <w:rPr>
                <w:rFonts w:ascii="Arial" w:eastAsia="Arial" w:hAnsi="Arial" w:cs="Arial"/>
                <w:b/>
                <w:smallCaps/>
                <w:color w:val="FFFFFF"/>
                <w:sz w:val="32"/>
                <w:szCs w:val="32"/>
              </w:rPr>
              <w:t>request objectives</w:t>
            </w:r>
          </w:p>
          <w:p w:rsidR="00692987" w:rsidRDefault="00692987">
            <w:pPr>
              <w:keepNext/>
              <w:tabs>
                <w:tab w:val="left" w:pos="8435"/>
              </w:tabs>
              <w:spacing w:before="60" w:after="60"/>
            </w:pPr>
          </w:p>
          <w:p w:rsidR="00692987" w:rsidRDefault="00692987">
            <w:pPr>
              <w:keepNext/>
              <w:tabs>
                <w:tab w:val="left" w:pos="8435"/>
              </w:tabs>
              <w:spacing w:before="60" w:after="60"/>
            </w:pPr>
          </w:p>
          <w:p w:rsidR="00692987" w:rsidRDefault="000458F1">
            <w:pPr>
              <w:keepNext/>
              <w:tabs>
                <w:tab w:val="left" w:pos="8435"/>
              </w:tabs>
              <w:spacing w:before="60" w:after="60"/>
            </w:pPr>
            <w:r>
              <w:rPr>
                <w:rFonts w:ascii="Arial" w:eastAsia="Arial" w:hAnsi="Arial" w:cs="Arial"/>
                <w:b/>
                <w:smallCaps/>
                <w:color w:val="FFFFFF"/>
                <w:sz w:val="32"/>
                <w:szCs w:val="32"/>
              </w:rPr>
              <w:t xml:space="preserve"> </w:t>
            </w:r>
          </w:p>
        </w:tc>
      </w:tr>
      <w:tr w:rsidR="00692987">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692987">
        <w:trPr>
          <w:trHeight w:val="420"/>
        </w:trPr>
        <w:tc>
          <w:tcPr>
            <w:tcW w:w="10260" w:type="dxa"/>
            <w:tcBorders>
              <w:top w:val="single" w:sz="6" w:space="0" w:color="000000"/>
              <w:left w:val="single" w:sz="6" w:space="0" w:color="000000"/>
              <w:bottom w:val="single" w:sz="6" w:space="0" w:color="000000"/>
              <w:right w:val="single" w:sz="6" w:space="0" w:color="000000"/>
            </w:tcBorders>
          </w:tcPr>
          <w:p w:rsidR="006839EE" w:rsidRPr="00181DA7" w:rsidRDefault="000458F1">
            <w:pPr>
              <w:rPr>
                <w:rFonts w:ascii="Arial" w:eastAsia="Arial" w:hAnsi="Arial" w:cs="Arial"/>
                <w:sz w:val="22"/>
                <w:szCs w:val="22"/>
              </w:rPr>
            </w:pPr>
            <w:r w:rsidRPr="00181DA7">
              <w:rPr>
                <w:rFonts w:ascii="Arial" w:eastAsia="Arial" w:hAnsi="Arial" w:cs="Arial"/>
                <w:b/>
                <w:sz w:val="22"/>
                <w:szCs w:val="22"/>
              </w:rPr>
              <w:t xml:space="preserve">ICANN Strategic Plan : </w:t>
            </w:r>
            <w:hyperlink r:id="rId8">
              <w:r w:rsidRPr="00181DA7">
                <w:rPr>
                  <w:rFonts w:ascii="Arial" w:eastAsia="Arial" w:hAnsi="Arial" w:cs="Arial"/>
                  <w:color w:val="1155CC"/>
                  <w:sz w:val="22"/>
                  <w:szCs w:val="22"/>
                  <w:u w:val="single"/>
                </w:rPr>
                <w:t>https://www.icann.org/en/system/files/files/strategic-plan-2016-2020-10oct14-en.pdf</w:t>
              </w:r>
            </w:hyperlink>
            <w:r w:rsidRPr="00181DA7">
              <w:rPr>
                <w:rFonts w:ascii="Arial" w:eastAsia="Arial" w:hAnsi="Arial" w:cs="Arial"/>
                <w:sz w:val="22"/>
                <w:szCs w:val="22"/>
              </w:rPr>
              <w:t xml:space="preserve"> </w:t>
            </w:r>
            <w:r w:rsidRPr="00181DA7">
              <w:rPr>
                <w:rFonts w:ascii="Arial" w:eastAsia="Arial" w:hAnsi="Arial" w:cs="Arial"/>
                <w:sz w:val="22"/>
                <w:szCs w:val="22"/>
              </w:rPr>
              <w:br/>
            </w:r>
          </w:p>
          <w:p w:rsidR="00692987" w:rsidRPr="00181DA7" w:rsidRDefault="000458F1">
            <w:pPr>
              <w:rPr>
                <w:rFonts w:ascii="Arial" w:hAnsi="Arial" w:cs="Arial"/>
                <w:sz w:val="22"/>
                <w:szCs w:val="22"/>
              </w:rPr>
            </w:pPr>
            <w:r w:rsidRPr="00181DA7">
              <w:rPr>
                <w:rFonts w:ascii="Arial" w:eastAsia="Arial" w:hAnsi="Arial" w:cs="Arial"/>
                <w:sz w:val="22"/>
                <w:szCs w:val="22"/>
              </w:rPr>
              <w:t xml:space="preserve">3 Advance organizational, technological and operational excellence. </w:t>
            </w:r>
          </w:p>
          <w:p w:rsidR="00692987" w:rsidRPr="00181DA7" w:rsidRDefault="000458F1">
            <w:pPr>
              <w:rPr>
                <w:rFonts w:ascii="Arial" w:hAnsi="Arial" w:cs="Arial"/>
                <w:sz w:val="22"/>
                <w:szCs w:val="22"/>
              </w:rPr>
            </w:pPr>
            <w:r w:rsidRPr="00181DA7">
              <w:rPr>
                <w:rFonts w:ascii="Arial" w:eastAsia="Arial" w:hAnsi="Arial" w:cs="Arial"/>
                <w:b/>
                <w:i/>
                <w:sz w:val="22"/>
                <w:szCs w:val="22"/>
              </w:rPr>
              <w:t xml:space="preserve">ICANN seeks to mature our organization—to improve the skillsets, processes, and technologies through which we operate to deliver services to the ICANN community and the public. We seek </w:t>
            </w:r>
            <w:r w:rsidRPr="00181DA7">
              <w:rPr>
                <w:rFonts w:ascii="Arial" w:eastAsia="Arial" w:hAnsi="Arial" w:cs="Arial"/>
                <w:b/>
                <w:i/>
                <w:sz w:val="22"/>
                <w:szCs w:val="22"/>
              </w:rPr>
              <w:lastRenderedPageBreak/>
              <w:t>to develop a greater ability to meet the speed and scale of innovation happening around us and deliver with excellence in everything we do.</w:t>
            </w:r>
          </w:p>
          <w:p w:rsidR="00692987" w:rsidRPr="00181DA7" w:rsidRDefault="00692987">
            <w:pPr>
              <w:rPr>
                <w:rFonts w:ascii="Arial" w:hAnsi="Arial" w:cs="Arial"/>
                <w:sz w:val="22"/>
                <w:szCs w:val="22"/>
              </w:rPr>
            </w:pPr>
          </w:p>
          <w:p w:rsidR="00692987" w:rsidRDefault="00692987" w:rsidP="00CD4D8E"/>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lastRenderedPageBreak/>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request target?</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692987" w:rsidRPr="006839EE" w:rsidRDefault="000458F1">
            <w:pPr>
              <w:rPr>
                <w:rFonts w:ascii="Arial" w:hAnsi="Arial" w:cs="Arial"/>
                <w:sz w:val="22"/>
                <w:szCs w:val="22"/>
              </w:rPr>
            </w:pPr>
            <w:r w:rsidRPr="006839EE">
              <w:rPr>
                <w:rFonts w:ascii="Arial" w:hAnsi="Arial" w:cs="Arial"/>
                <w:sz w:val="22"/>
                <w:szCs w:val="22"/>
              </w:rPr>
              <w:t>All geographies</w:t>
            </w:r>
          </w:p>
          <w:p w:rsidR="00692987" w:rsidRPr="006839EE" w:rsidRDefault="00692987">
            <w:pPr>
              <w:rPr>
                <w:rFonts w:ascii="Arial" w:hAnsi="Arial" w:cs="Arial"/>
                <w:sz w:val="22"/>
                <w:szCs w:val="22"/>
              </w:rPr>
            </w:pPr>
          </w:p>
          <w:p w:rsidR="00692987" w:rsidRDefault="00692987"/>
        </w:tc>
      </w:tr>
      <w:tr w:rsidR="00692987">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692987">
        <w:tc>
          <w:tcPr>
            <w:tcW w:w="10260" w:type="dxa"/>
            <w:tcBorders>
              <w:top w:val="nil"/>
              <w:left w:val="single" w:sz="6" w:space="0" w:color="000000"/>
              <w:bottom w:val="single" w:sz="6" w:space="0" w:color="000000"/>
              <w:right w:val="single" w:sz="6" w:space="0" w:color="000000"/>
            </w:tcBorders>
            <w:shd w:val="clear" w:color="auto" w:fill="FFFFFF"/>
          </w:tcPr>
          <w:p w:rsidR="00CD4D8E" w:rsidRDefault="00CD4D8E">
            <w:pPr>
              <w:numPr>
                <w:ilvl w:val="0"/>
                <w:numId w:val="2"/>
              </w:numPr>
              <w:tabs>
                <w:tab w:val="left" w:pos="8435"/>
              </w:tabs>
              <w:spacing w:before="60" w:after="60"/>
              <w:ind w:hanging="360"/>
              <w:contextualSpacing/>
              <w:rPr>
                <w:rFonts w:ascii="Arial" w:eastAsia="Arial" w:hAnsi="Arial" w:cs="Arial"/>
                <w:sz w:val="22"/>
                <w:szCs w:val="22"/>
              </w:rPr>
            </w:pPr>
            <w:r>
              <w:rPr>
                <w:rFonts w:ascii="Arial" w:eastAsia="Arial" w:hAnsi="Arial" w:cs="Arial"/>
                <w:sz w:val="22"/>
                <w:szCs w:val="22"/>
              </w:rPr>
              <w:t>Provide needed flexibility to the ALAC for the allocation of their 27 allotted travel support slots</w:t>
            </w:r>
          </w:p>
          <w:p w:rsidR="00CD4D8E" w:rsidRDefault="00CD4D8E">
            <w:pPr>
              <w:numPr>
                <w:ilvl w:val="0"/>
                <w:numId w:val="2"/>
              </w:numPr>
              <w:tabs>
                <w:tab w:val="left" w:pos="8435"/>
              </w:tabs>
              <w:spacing w:before="60" w:after="60"/>
              <w:ind w:hanging="360"/>
              <w:contextualSpacing/>
              <w:rPr>
                <w:rFonts w:ascii="Arial" w:eastAsia="Arial" w:hAnsi="Arial" w:cs="Arial"/>
                <w:sz w:val="22"/>
                <w:szCs w:val="22"/>
              </w:rPr>
            </w:pPr>
            <w:r>
              <w:rPr>
                <w:rFonts w:ascii="Arial" w:eastAsia="Arial" w:hAnsi="Arial" w:cs="Arial"/>
                <w:sz w:val="22"/>
                <w:szCs w:val="22"/>
              </w:rPr>
              <w:t xml:space="preserve">Harmonization in ALAC travel support guidelines with those of other AC/SO. </w:t>
            </w:r>
          </w:p>
          <w:p w:rsidR="00692987" w:rsidRPr="006839EE" w:rsidRDefault="00CD4D8E">
            <w:pPr>
              <w:numPr>
                <w:ilvl w:val="0"/>
                <w:numId w:val="2"/>
              </w:numPr>
              <w:tabs>
                <w:tab w:val="left" w:pos="8435"/>
              </w:tabs>
              <w:spacing w:before="60" w:after="60"/>
              <w:ind w:hanging="360"/>
              <w:contextualSpacing/>
              <w:rPr>
                <w:rFonts w:ascii="Arial" w:eastAsia="Arial" w:hAnsi="Arial" w:cs="Arial"/>
                <w:sz w:val="22"/>
                <w:szCs w:val="22"/>
              </w:rPr>
            </w:pPr>
            <w:r>
              <w:rPr>
                <w:rFonts w:ascii="Arial" w:eastAsia="Arial" w:hAnsi="Arial" w:cs="Arial"/>
                <w:sz w:val="22"/>
                <w:szCs w:val="22"/>
              </w:rPr>
              <w:t xml:space="preserve">Participation by key leaders of the At-Large community, including WG Chairs, in ICANN </w:t>
            </w:r>
            <w:r w:rsidR="004527BE">
              <w:rPr>
                <w:rFonts w:ascii="Arial" w:eastAsia="Arial" w:hAnsi="Arial" w:cs="Arial"/>
                <w:sz w:val="22"/>
                <w:szCs w:val="22"/>
              </w:rPr>
              <w:t>P</w:t>
            </w:r>
            <w:r>
              <w:rPr>
                <w:rFonts w:ascii="Arial" w:eastAsia="Arial" w:hAnsi="Arial" w:cs="Arial"/>
                <w:sz w:val="22"/>
                <w:szCs w:val="22"/>
              </w:rPr>
              <w:t xml:space="preserve">ublic </w:t>
            </w:r>
            <w:r w:rsidR="004527BE">
              <w:rPr>
                <w:rFonts w:ascii="Arial" w:eastAsia="Arial" w:hAnsi="Arial" w:cs="Arial"/>
                <w:sz w:val="22"/>
                <w:szCs w:val="22"/>
              </w:rPr>
              <w:t>M</w:t>
            </w:r>
            <w:r>
              <w:rPr>
                <w:rFonts w:ascii="Arial" w:eastAsia="Arial" w:hAnsi="Arial" w:cs="Arial"/>
                <w:sz w:val="22"/>
                <w:szCs w:val="22"/>
              </w:rPr>
              <w:t>eetings</w:t>
            </w:r>
          </w:p>
          <w:p w:rsidR="00692987" w:rsidRDefault="00692987" w:rsidP="00CD4D8E">
            <w:pPr>
              <w:tabs>
                <w:tab w:val="left" w:pos="8435"/>
              </w:tabs>
              <w:spacing w:before="60" w:after="60"/>
              <w:ind w:left="720"/>
              <w:contextualSpacing/>
            </w:pPr>
          </w:p>
        </w:tc>
      </w:tr>
      <w:tr w:rsidR="00692987">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692987" w:rsidRPr="00616BBE" w:rsidRDefault="00616BBE">
            <w:pPr>
              <w:numPr>
                <w:ilvl w:val="0"/>
                <w:numId w:val="1"/>
              </w:numPr>
              <w:ind w:hanging="360"/>
              <w:contextualSpacing/>
              <w:rPr>
                <w:b/>
              </w:rPr>
            </w:pPr>
            <w:r>
              <w:rPr>
                <w:rFonts w:ascii="Arial" w:hAnsi="Arial" w:cs="Arial"/>
                <w:sz w:val="22"/>
                <w:szCs w:val="22"/>
              </w:rPr>
              <w:t>Additional participation and engagement in ICANN Meetings by At-Large leaders</w:t>
            </w:r>
          </w:p>
          <w:p w:rsidR="00616BBE" w:rsidRPr="00616BBE" w:rsidRDefault="00616BBE">
            <w:pPr>
              <w:numPr>
                <w:ilvl w:val="0"/>
                <w:numId w:val="1"/>
              </w:numPr>
              <w:ind w:hanging="360"/>
              <w:contextualSpacing/>
              <w:rPr>
                <w:b/>
              </w:rPr>
            </w:pPr>
            <w:r>
              <w:rPr>
                <w:rFonts w:ascii="Arial" w:hAnsi="Arial" w:cs="Arial"/>
                <w:sz w:val="22"/>
                <w:szCs w:val="22"/>
              </w:rPr>
              <w:t xml:space="preserve">Increased effectiveness of At-Large sessions due to WG chairs being in attendance at ICANN Meetings.  </w:t>
            </w:r>
          </w:p>
          <w:p w:rsidR="006839EE" w:rsidRDefault="006839EE" w:rsidP="00181DA7">
            <w:pPr>
              <w:ind w:left="720"/>
              <w:contextualSpacing/>
              <w:rPr>
                <w:b/>
              </w:rPr>
            </w:pPr>
          </w:p>
        </w:tc>
      </w:tr>
    </w:tbl>
    <w:p w:rsidR="00692987" w:rsidRDefault="00692987"/>
    <w:p w:rsidR="00692987" w:rsidRDefault="00692987"/>
    <w:p w:rsidR="00692987" w:rsidRDefault="00692987"/>
    <w:p w:rsidR="00692987" w:rsidRDefault="00692987"/>
    <w:tbl>
      <w:tblPr>
        <w:tblStyle w:val="a3"/>
        <w:tblW w:w="10260" w:type="dxa"/>
        <w:tblInd w:w="-81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692987">
        <w:trPr>
          <w:trHeight w:val="600"/>
        </w:trPr>
        <w:tc>
          <w:tcPr>
            <w:tcW w:w="10260" w:type="dxa"/>
            <w:tcBorders>
              <w:top w:val="single" w:sz="6" w:space="0" w:color="000000"/>
              <w:bottom w:val="nil"/>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t xml:space="preserve">Resource Planning – incremental to accommodate  this request </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692987">
        <w:trPr>
          <w:trHeight w:val="1080"/>
        </w:trPr>
        <w:tc>
          <w:tcPr>
            <w:tcW w:w="10260" w:type="dxa"/>
            <w:tcBorders>
              <w:bottom w:val="single" w:sz="4" w:space="0" w:color="000000"/>
            </w:tcBorders>
          </w:tcPr>
          <w:p w:rsidR="00692987" w:rsidRDefault="00692987">
            <w:pPr>
              <w:widowControl w:val="0"/>
              <w:spacing w:line="276" w:lineRule="auto"/>
            </w:pPr>
          </w:p>
          <w:tbl>
            <w:tblPr>
              <w:tblStyle w:val="a2"/>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692987">
              <w:trPr>
                <w:trHeight w:val="240"/>
              </w:trPr>
              <w:tc>
                <w:tcPr>
                  <w:tcW w:w="2009" w:type="dxa"/>
                  <w:tcBorders>
                    <w:top w:val="nil"/>
                    <w:left w:val="single" w:sz="12" w:space="0" w:color="000000"/>
                    <w:bottom w:val="single" w:sz="12" w:space="0" w:color="000000"/>
                    <w:right w:val="single" w:sz="12" w:space="0" w:color="000000"/>
                  </w:tcBorders>
                  <w:vAlign w:val="center"/>
                </w:tcPr>
                <w:p w:rsidR="00692987" w:rsidRDefault="000458F1">
                  <w:pPr>
                    <w:spacing w:before="20"/>
                    <w:contextualSpacing w:val="0"/>
                    <w:jc w:val="cente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rsidR="00692987" w:rsidRDefault="000458F1">
                  <w:pPr>
                    <w:spacing w:before="20"/>
                    <w:contextualSpacing w:val="0"/>
                    <w:jc w:val="center"/>
                  </w:pPr>
                  <w:r>
                    <w:rPr>
                      <w:rFonts w:ascii="Arial" w:eastAsia="Arial" w:hAnsi="Arial" w:cs="Arial"/>
                      <w:b/>
                      <w:sz w:val="18"/>
                      <w:szCs w:val="18"/>
                    </w:rPr>
                    <w:t>Additional Comments</w:t>
                  </w:r>
                </w:p>
              </w:tc>
            </w:tr>
            <w:tr w:rsidR="00692987">
              <w:trPr>
                <w:trHeight w:val="240"/>
              </w:trPr>
              <w:tc>
                <w:tcPr>
                  <w:tcW w:w="2009" w:type="dxa"/>
                  <w:tcBorders>
                    <w:top w:val="single" w:sz="12" w:space="0" w:color="000000"/>
                    <w:left w:val="single" w:sz="12" w:space="0" w:color="000000"/>
                    <w:bottom w:val="single" w:sz="4" w:space="0" w:color="000000"/>
                    <w:right w:val="single" w:sz="12" w:space="0" w:color="000000"/>
                  </w:tcBorders>
                </w:tcPr>
                <w:p w:rsidR="00692987" w:rsidRDefault="00692987">
                  <w:pPr>
                    <w:spacing w:before="20"/>
                    <w:contextualSpacing w:val="0"/>
                  </w:pPr>
                </w:p>
              </w:tc>
              <w:tc>
                <w:tcPr>
                  <w:tcW w:w="2010" w:type="dxa"/>
                  <w:tcBorders>
                    <w:top w:val="single" w:sz="12" w:space="0" w:color="000000"/>
                    <w:left w:val="single" w:sz="12" w:space="0" w:color="000000"/>
                  </w:tcBorders>
                </w:tcPr>
                <w:p w:rsidR="00692987" w:rsidRDefault="00692987">
                  <w:pPr>
                    <w:spacing w:before="20"/>
                    <w:contextualSpacing w:val="0"/>
                  </w:pPr>
                </w:p>
              </w:tc>
              <w:tc>
                <w:tcPr>
                  <w:tcW w:w="2009" w:type="dxa"/>
                  <w:tcBorders>
                    <w:top w:val="single" w:sz="12" w:space="0" w:color="000000"/>
                  </w:tcBorders>
                </w:tcPr>
                <w:p w:rsidR="00692987" w:rsidRDefault="00692987">
                  <w:pPr>
                    <w:spacing w:before="20"/>
                    <w:contextualSpacing w:val="0"/>
                  </w:pPr>
                </w:p>
              </w:tc>
              <w:tc>
                <w:tcPr>
                  <w:tcW w:w="2010" w:type="dxa"/>
                  <w:tcBorders>
                    <w:top w:val="single" w:sz="12" w:space="0" w:color="000000"/>
                  </w:tcBorders>
                </w:tcPr>
                <w:p w:rsidR="00692987" w:rsidRDefault="00692987">
                  <w:pPr>
                    <w:spacing w:before="20"/>
                    <w:contextualSpacing w:val="0"/>
                  </w:pPr>
                </w:p>
              </w:tc>
              <w:tc>
                <w:tcPr>
                  <w:tcW w:w="2010" w:type="dxa"/>
                  <w:tcBorders>
                    <w:top w:val="single" w:sz="12" w:space="0" w:color="000000"/>
                    <w:right w:val="single" w:sz="12" w:space="0" w:color="000000"/>
                  </w:tcBorders>
                </w:tcPr>
                <w:p w:rsidR="00692987" w:rsidRDefault="00692987">
                  <w:pPr>
                    <w:spacing w:before="20"/>
                    <w:contextualSpacing w:val="0"/>
                  </w:pPr>
                </w:p>
              </w:tc>
            </w:tr>
            <w:tr w:rsidR="00692987">
              <w:trPr>
                <w:trHeight w:val="240"/>
              </w:trPr>
              <w:tc>
                <w:tcPr>
                  <w:tcW w:w="2009" w:type="dxa"/>
                  <w:tcBorders>
                    <w:top w:val="single" w:sz="4" w:space="0" w:color="000000"/>
                    <w:left w:val="single" w:sz="12" w:space="0" w:color="000000"/>
                    <w:bottom w:val="single" w:sz="4" w:space="0" w:color="000000"/>
                    <w:right w:val="single" w:sz="12" w:space="0" w:color="000000"/>
                  </w:tcBorders>
                </w:tcPr>
                <w:p w:rsidR="00692987" w:rsidRDefault="00692987">
                  <w:pPr>
                    <w:spacing w:before="20"/>
                    <w:contextualSpacing w:val="0"/>
                  </w:pPr>
                </w:p>
              </w:tc>
              <w:tc>
                <w:tcPr>
                  <w:tcW w:w="2010" w:type="dxa"/>
                  <w:tcBorders>
                    <w:left w:val="single" w:sz="12" w:space="0" w:color="000000"/>
                  </w:tcBorders>
                </w:tcPr>
                <w:p w:rsidR="00692987" w:rsidRDefault="00692987">
                  <w:pPr>
                    <w:spacing w:before="20"/>
                    <w:contextualSpacing w:val="0"/>
                  </w:pPr>
                </w:p>
              </w:tc>
              <w:tc>
                <w:tcPr>
                  <w:tcW w:w="2009" w:type="dxa"/>
                </w:tcPr>
                <w:p w:rsidR="00692987" w:rsidRDefault="00692987">
                  <w:pPr>
                    <w:spacing w:before="20"/>
                    <w:contextualSpacing w:val="0"/>
                  </w:pPr>
                </w:p>
              </w:tc>
              <w:tc>
                <w:tcPr>
                  <w:tcW w:w="2010" w:type="dxa"/>
                </w:tcPr>
                <w:p w:rsidR="00692987" w:rsidRDefault="00692987">
                  <w:pPr>
                    <w:spacing w:before="20"/>
                    <w:contextualSpacing w:val="0"/>
                  </w:pPr>
                </w:p>
              </w:tc>
              <w:tc>
                <w:tcPr>
                  <w:tcW w:w="2010" w:type="dxa"/>
                  <w:tcBorders>
                    <w:right w:val="single" w:sz="12" w:space="0" w:color="000000"/>
                  </w:tcBorders>
                </w:tcPr>
                <w:p w:rsidR="00692987" w:rsidRDefault="00692987">
                  <w:pPr>
                    <w:spacing w:before="20"/>
                    <w:contextualSpacing w:val="0"/>
                  </w:pPr>
                </w:p>
              </w:tc>
            </w:tr>
            <w:tr w:rsidR="00692987">
              <w:trPr>
                <w:trHeight w:val="240"/>
              </w:trPr>
              <w:tc>
                <w:tcPr>
                  <w:tcW w:w="2009" w:type="dxa"/>
                  <w:tcBorders>
                    <w:top w:val="single" w:sz="4" w:space="0" w:color="000000"/>
                    <w:left w:val="single" w:sz="12" w:space="0" w:color="000000"/>
                    <w:bottom w:val="single" w:sz="12" w:space="0" w:color="000000"/>
                    <w:right w:val="single" w:sz="12" w:space="0" w:color="000000"/>
                  </w:tcBorders>
                </w:tcPr>
                <w:p w:rsidR="00692987" w:rsidRDefault="00692987">
                  <w:pPr>
                    <w:spacing w:before="20"/>
                    <w:contextualSpacing w:val="0"/>
                  </w:pPr>
                </w:p>
              </w:tc>
              <w:tc>
                <w:tcPr>
                  <w:tcW w:w="2010" w:type="dxa"/>
                  <w:tcBorders>
                    <w:left w:val="single" w:sz="12" w:space="0" w:color="000000"/>
                    <w:bottom w:val="single" w:sz="12" w:space="0" w:color="000000"/>
                  </w:tcBorders>
                </w:tcPr>
                <w:p w:rsidR="00692987" w:rsidRDefault="00692987">
                  <w:pPr>
                    <w:spacing w:before="20"/>
                    <w:contextualSpacing w:val="0"/>
                  </w:pPr>
                </w:p>
              </w:tc>
              <w:tc>
                <w:tcPr>
                  <w:tcW w:w="2009" w:type="dxa"/>
                  <w:tcBorders>
                    <w:bottom w:val="single" w:sz="12" w:space="0" w:color="000000"/>
                  </w:tcBorders>
                </w:tcPr>
                <w:p w:rsidR="00692987" w:rsidRDefault="00692987">
                  <w:pPr>
                    <w:spacing w:before="20"/>
                    <w:contextualSpacing w:val="0"/>
                  </w:pPr>
                </w:p>
              </w:tc>
              <w:tc>
                <w:tcPr>
                  <w:tcW w:w="2010" w:type="dxa"/>
                  <w:tcBorders>
                    <w:bottom w:val="single" w:sz="12" w:space="0" w:color="000000"/>
                  </w:tcBorders>
                </w:tcPr>
                <w:p w:rsidR="00692987" w:rsidRDefault="00692987">
                  <w:pPr>
                    <w:spacing w:before="20"/>
                    <w:contextualSpacing w:val="0"/>
                  </w:pPr>
                </w:p>
              </w:tc>
              <w:tc>
                <w:tcPr>
                  <w:tcW w:w="2010" w:type="dxa"/>
                  <w:tcBorders>
                    <w:bottom w:val="single" w:sz="12" w:space="0" w:color="000000"/>
                    <w:right w:val="single" w:sz="12" w:space="0" w:color="000000"/>
                  </w:tcBorders>
                </w:tcPr>
                <w:p w:rsidR="00692987" w:rsidRDefault="00692987">
                  <w:pPr>
                    <w:spacing w:before="20"/>
                    <w:contextualSpacing w:val="0"/>
                  </w:pPr>
                </w:p>
              </w:tc>
            </w:tr>
          </w:tbl>
          <w:p w:rsidR="00692987" w:rsidRDefault="00692987">
            <w:pPr>
              <w:spacing w:before="20"/>
            </w:pP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Subject Matter Expert Support:</w:t>
            </w:r>
          </w:p>
        </w:tc>
      </w:tr>
      <w:tr w:rsidR="00692987">
        <w:trPr>
          <w:trHeight w:val="1260"/>
        </w:trPr>
        <w:tc>
          <w:tcPr>
            <w:tcW w:w="10260" w:type="dxa"/>
            <w:tcBorders>
              <w:left w:val="single" w:sz="6" w:space="0" w:color="000000"/>
              <w:bottom w:val="single" w:sz="4" w:space="0" w:color="000000"/>
              <w:right w:val="single" w:sz="6" w:space="0" w:color="000000"/>
            </w:tcBorders>
          </w:tcPr>
          <w:p w:rsidR="00692987" w:rsidRPr="00181DA7" w:rsidRDefault="00181DA7">
            <w:pPr>
              <w:spacing w:before="20"/>
              <w:rPr>
                <w:rFonts w:ascii="Arial" w:hAnsi="Arial" w:cs="Arial"/>
                <w:sz w:val="22"/>
                <w:szCs w:val="22"/>
              </w:rPr>
            </w:pPr>
            <w:r w:rsidRPr="00181DA7">
              <w:rPr>
                <w:rFonts w:ascii="Arial" w:hAnsi="Arial" w:cs="Arial"/>
                <w:sz w:val="22"/>
                <w:szCs w:val="22"/>
              </w:rPr>
              <w:t>None</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lastRenderedPageBreak/>
              <w:t>Technology Support: (telephone, Adobe Connect, web streaming, etc.)</w:t>
            </w:r>
          </w:p>
        </w:tc>
      </w:tr>
      <w:tr w:rsidR="00692987">
        <w:trPr>
          <w:trHeight w:val="1260"/>
        </w:trPr>
        <w:tc>
          <w:tcPr>
            <w:tcW w:w="10260" w:type="dxa"/>
            <w:tcBorders>
              <w:left w:val="single" w:sz="6" w:space="0" w:color="000000"/>
              <w:right w:val="single" w:sz="6" w:space="0" w:color="000000"/>
            </w:tcBorders>
          </w:tcPr>
          <w:p w:rsidR="00692987" w:rsidRPr="00181DA7" w:rsidRDefault="00181DA7">
            <w:pPr>
              <w:spacing w:before="20"/>
              <w:rPr>
                <w:rFonts w:ascii="Arial" w:hAnsi="Arial" w:cs="Arial"/>
                <w:sz w:val="22"/>
                <w:szCs w:val="22"/>
              </w:rPr>
            </w:pPr>
            <w:r>
              <w:rPr>
                <w:rFonts w:ascii="Arial" w:hAnsi="Arial" w:cs="Arial"/>
                <w:sz w:val="22"/>
                <w:szCs w:val="22"/>
              </w:rPr>
              <w:t>None</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Language Services Support:</w:t>
            </w:r>
          </w:p>
        </w:tc>
      </w:tr>
      <w:tr w:rsidR="00692987">
        <w:trPr>
          <w:trHeight w:val="1260"/>
        </w:trPr>
        <w:tc>
          <w:tcPr>
            <w:tcW w:w="10260" w:type="dxa"/>
            <w:tcBorders>
              <w:left w:val="single" w:sz="6" w:space="0" w:color="000000"/>
              <w:right w:val="single" w:sz="6" w:space="0" w:color="000000"/>
            </w:tcBorders>
          </w:tcPr>
          <w:p w:rsidR="00692987" w:rsidRPr="00181DA7" w:rsidRDefault="00181DA7">
            <w:pPr>
              <w:spacing w:before="20"/>
              <w:rPr>
                <w:rFonts w:ascii="Arial" w:hAnsi="Arial" w:cs="Arial"/>
                <w:sz w:val="22"/>
                <w:szCs w:val="22"/>
              </w:rPr>
            </w:pPr>
            <w:r w:rsidRPr="00181DA7">
              <w:rPr>
                <w:rFonts w:ascii="Arial" w:hAnsi="Arial" w:cs="Arial"/>
                <w:sz w:val="22"/>
                <w:szCs w:val="22"/>
              </w:rPr>
              <w:t>None</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Other:</w:t>
            </w:r>
          </w:p>
        </w:tc>
      </w:tr>
      <w:tr w:rsidR="00692987">
        <w:trPr>
          <w:trHeight w:val="1280"/>
        </w:trPr>
        <w:tc>
          <w:tcPr>
            <w:tcW w:w="10260" w:type="dxa"/>
            <w:tcBorders>
              <w:left w:val="single" w:sz="6" w:space="0" w:color="000000"/>
              <w:right w:val="single" w:sz="6" w:space="0" w:color="000000"/>
            </w:tcBorders>
          </w:tcPr>
          <w:p w:rsidR="00692987" w:rsidRPr="00181DA7" w:rsidRDefault="00181DA7">
            <w:pPr>
              <w:spacing w:before="20"/>
              <w:rPr>
                <w:rFonts w:ascii="Arial" w:hAnsi="Arial" w:cs="Arial"/>
                <w:sz w:val="22"/>
                <w:szCs w:val="22"/>
              </w:rPr>
            </w:pPr>
            <w:r w:rsidRPr="00181DA7">
              <w:rPr>
                <w:rFonts w:ascii="Arial" w:hAnsi="Arial" w:cs="Arial"/>
                <w:sz w:val="22"/>
                <w:szCs w:val="22"/>
              </w:rPr>
              <w:t>None</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Travel Support:</w:t>
            </w:r>
          </w:p>
        </w:tc>
      </w:tr>
      <w:tr w:rsidR="00692987" w:rsidTr="00616BBE">
        <w:trPr>
          <w:trHeight w:val="642"/>
        </w:trPr>
        <w:tc>
          <w:tcPr>
            <w:tcW w:w="10260" w:type="dxa"/>
            <w:tcBorders>
              <w:left w:val="single" w:sz="6" w:space="0" w:color="000000"/>
              <w:right w:val="single" w:sz="6" w:space="0" w:color="000000"/>
            </w:tcBorders>
          </w:tcPr>
          <w:p w:rsidR="00692987" w:rsidRDefault="00181DA7" w:rsidP="00616BBE">
            <w:pPr>
              <w:spacing w:before="20"/>
            </w:pPr>
            <w:r w:rsidRPr="00181DA7">
              <w:rPr>
                <w:rFonts w:ascii="Arial" w:hAnsi="Arial" w:cs="Arial"/>
                <w:sz w:val="22"/>
                <w:szCs w:val="22"/>
              </w:rPr>
              <w:t xml:space="preserve">Flexibility </w:t>
            </w:r>
            <w:r w:rsidR="00CD4D8E">
              <w:rPr>
                <w:rFonts w:ascii="Arial" w:hAnsi="Arial" w:cs="Arial"/>
                <w:sz w:val="22"/>
                <w:szCs w:val="22"/>
              </w:rPr>
              <w:t xml:space="preserve">in allocating two travel slots for At-Large already granted within existing ICANN travel support guidelines. </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Potential/planned Sponsorship Contribution:</w:t>
            </w:r>
          </w:p>
        </w:tc>
      </w:tr>
      <w:tr w:rsidR="00692987">
        <w:trPr>
          <w:trHeight w:val="740"/>
        </w:trPr>
        <w:tc>
          <w:tcPr>
            <w:tcW w:w="10260" w:type="dxa"/>
            <w:tcBorders>
              <w:left w:val="single" w:sz="6" w:space="0" w:color="000000"/>
              <w:right w:val="single" w:sz="6" w:space="0" w:color="000000"/>
            </w:tcBorders>
          </w:tcPr>
          <w:p w:rsidR="00692987" w:rsidRPr="00181DA7" w:rsidRDefault="00181DA7">
            <w:pPr>
              <w:spacing w:before="20"/>
              <w:rPr>
                <w:rFonts w:ascii="Arial" w:hAnsi="Arial" w:cs="Arial"/>
                <w:sz w:val="22"/>
                <w:szCs w:val="22"/>
              </w:rPr>
            </w:pPr>
            <w:r w:rsidRPr="00181DA7">
              <w:rPr>
                <w:rFonts w:ascii="Arial" w:hAnsi="Arial" w:cs="Arial"/>
                <w:sz w:val="22"/>
                <w:szCs w:val="22"/>
              </w:rPr>
              <w:t>None</w:t>
            </w:r>
          </w:p>
        </w:tc>
      </w:tr>
    </w:tbl>
    <w:p w:rsidR="00692987" w:rsidRDefault="00692987"/>
    <w:p w:rsidR="00692987" w:rsidRDefault="00692987"/>
    <w:sectPr w:rsidR="00692987">
      <w:headerReference w:type="default" r:id="rId9"/>
      <w:footerReference w:type="default" r:id="rId10"/>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D5" w:rsidRDefault="00FC2CD5">
      <w:r>
        <w:separator/>
      </w:r>
    </w:p>
  </w:endnote>
  <w:endnote w:type="continuationSeparator" w:id="0">
    <w:p w:rsidR="00FC2CD5" w:rsidRDefault="00FC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87" w:rsidRDefault="000458F1">
    <w:pPr>
      <w:tabs>
        <w:tab w:val="right" w:pos="9450"/>
      </w:tabs>
      <w:spacing w:after="720"/>
      <w:ind w:left="-810" w:right="-450"/>
    </w:pPr>
    <w:r>
      <w:rPr>
        <w:rFonts w:ascii="Arial" w:eastAsia="Arial" w:hAnsi="Arial" w:cs="Arial"/>
      </w:rPr>
      <w:tab/>
    </w:r>
    <w:r>
      <w:rPr>
        <w:rFonts w:ascii="Arial" w:eastAsia="Arial" w:hAnsi="Arial" w:cs="Arial"/>
        <w:b/>
        <w:i/>
      </w:rPr>
      <w:tab/>
    </w:r>
    <w:r>
      <w:fldChar w:fldCharType="begin"/>
    </w:r>
    <w:r>
      <w:instrText>PAGE</w:instrText>
    </w:r>
    <w:r>
      <w:fldChar w:fldCharType="separate"/>
    </w:r>
    <w:r w:rsidR="00D9739F">
      <w:rPr>
        <w:noProof/>
      </w:rPr>
      <w:t>2</w:t>
    </w:r>
    <w:r>
      <w:fldChar w:fldCharType="end"/>
    </w:r>
    <w:r>
      <w:rPr>
        <w:rFonts w:ascii="Arial" w:eastAsia="Arial" w:hAnsi="Arial" w:cs="Arial"/>
      </w:rPr>
      <w:t xml:space="preserve"> of </w:t>
    </w:r>
    <w:r>
      <w:fldChar w:fldCharType="begin"/>
    </w:r>
    <w:r>
      <w:instrText>NUMPAGES</w:instrText>
    </w:r>
    <w:r>
      <w:fldChar w:fldCharType="separate"/>
    </w:r>
    <w:r w:rsidR="00D9739F">
      <w:rPr>
        <w:noProof/>
      </w:rPr>
      <w:t>4</w:t>
    </w:r>
    <w:r>
      <w:fldChar w:fldCharType="end"/>
    </w:r>
    <w:r>
      <w:rPr>
        <w:noProof/>
        <w:lang w:val="en-US" w:eastAsia="en-US"/>
      </w:rPr>
      <mc:AlternateContent>
        <mc:Choice Requires="wps">
          <w:drawing>
            <wp:anchor distT="4294967295" distB="4294967295" distL="114300" distR="114300" simplePos="0" relativeHeight="251658240" behindDoc="0" locked="0" layoutInCell="0" hidden="0" allowOverlap="1">
              <wp:simplePos x="0" y="0"/>
              <wp:positionH relativeFrom="margin">
                <wp:posOffset>-520699</wp:posOffset>
              </wp:positionH>
              <wp:positionV relativeFrom="paragraph">
                <wp:posOffset>-88899</wp:posOffset>
              </wp:positionV>
              <wp:extent cx="652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77019"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3D201CA" id="_x0000_t32" coordsize="21600,21600" o:spt="32" o:oned="t" path="m,l21600,21600e" filled="f">
              <v:path arrowok="t" fillok="f" o:connecttype="none"/>
              <o:lock v:ext="edit" shapetype="t"/>
            </v:shapetype>
            <v:shape id="Straight Arrow Connector 2" o:spid="_x0000_s1026" type="#_x0000_t32" style="position:absolute;margin-left:-41pt;margin-top:-7pt;width:514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" o:allowincell="f">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D5" w:rsidRDefault="00FC2CD5">
      <w:r>
        <w:separator/>
      </w:r>
    </w:p>
  </w:footnote>
  <w:footnote w:type="continuationSeparator" w:id="0">
    <w:p w:rsidR="00FC2CD5" w:rsidRDefault="00FC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87" w:rsidRDefault="00692987">
    <w:pPr>
      <w:widowControl w:val="0"/>
      <w:spacing w:line="276" w:lineRule="auto"/>
    </w:pPr>
  </w:p>
  <w:tbl>
    <w:tblPr>
      <w:tblStyle w:val="a5"/>
      <w:tblW w:w="102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692987">
      <w:trPr>
        <w:trHeight w:val="540"/>
      </w:trPr>
      <w:tc>
        <w:tcPr>
          <w:tcW w:w="2871" w:type="dxa"/>
          <w:tcBorders>
            <w:top w:val="nil"/>
            <w:left w:val="nil"/>
            <w:bottom w:val="nil"/>
            <w:right w:val="nil"/>
          </w:tcBorders>
        </w:tcPr>
        <w:p w:rsidR="00692987" w:rsidRDefault="000458F1">
          <w:pPr>
            <w:tabs>
              <w:tab w:val="right" w:pos="9072"/>
            </w:tabs>
            <w:spacing w:before="720"/>
          </w:pPr>
          <w:r>
            <w:rPr>
              <w:noProof/>
              <w:lang w:val="en-US" w:eastAsia="en-US"/>
            </w:rPr>
            <w:drawing>
              <wp:inline distT="0" distB="0" distL="0" distR="0">
                <wp:extent cx="717550" cy="577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rsidR="00692987" w:rsidRDefault="000458F1">
          <w:pPr>
            <w:tabs>
              <w:tab w:val="center" w:pos="4320"/>
              <w:tab w:val="right" w:pos="8640"/>
            </w:tabs>
            <w:spacing w:before="720"/>
            <w:jc w:val="right"/>
          </w:pPr>
          <w:r>
            <w:rPr>
              <w:rFonts w:ascii="Arial" w:eastAsia="Arial" w:hAnsi="Arial" w:cs="Arial"/>
              <w:b/>
              <w:color w:val="FFFFFF"/>
              <w:sz w:val="32"/>
              <w:szCs w:val="32"/>
            </w:rPr>
            <w:t xml:space="preserve">FY17 COMMUNITY REQUEST FORM </w:t>
          </w:r>
        </w:p>
      </w:tc>
    </w:tr>
  </w:tbl>
  <w:p w:rsidR="00692987" w:rsidRDefault="00692987">
    <w:pPr>
      <w:tabs>
        <w:tab w:val="right" w:pos="900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5D8"/>
    <w:multiLevelType w:val="multilevel"/>
    <w:tmpl w:val="42760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A91809"/>
    <w:multiLevelType w:val="multilevel"/>
    <w:tmpl w:val="90F69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87"/>
    <w:rsid w:val="000458F1"/>
    <w:rsid w:val="0018108B"/>
    <w:rsid w:val="00181DA7"/>
    <w:rsid w:val="0028646A"/>
    <w:rsid w:val="003B7466"/>
    <w:rsid w:val="004527BE"/>
    <w:rsid w:val="00601A9E"/>
    <w:rsid w:val="00616BBE"/>
    <w:rsid w:val="006839EE"/>
    <w:rsid w:val="00692987"/>
    <w:rsid w:val="007C0AFF"/>
    <w:rsid w:val="007E4017"/>
    <w:rsid w:val="00827B18"/>
    <w:rsid w:val="008626F0"/>
    <w:rsid w:val="008E34DF"/>
    <w:rsid w:val="00A54016"/>
    <w:rsid w:val="00B357F2"/>
    <w:rsid w:val="00B374C9"/>
    <w:rsid w:val="00C24745"/>
    <w:rsid w:val="00C44B91"/>
    <w:rsid w:val="00CD4D8E"/>
    <w:rsid w:val="00D359ED"/>
    <w:rsid w:val="00D708A6"/>
    <w:rsid w:val="00D75DDB"/>
    <w:rsid w:val="00D9739F"/>
    <w:rsid w:val="00E25313"/>
    <w:rsid w:val="00E3387A"/>
    <w:rsid w:val="00E56B0F"/>
    <w:rsid w:val="00E85017"/>
    <w:rsid w:val="00EC1653"/>
    <w:rsid w:val="00F25AFD"/>
    <w:rsid w:val="00F65757"/>
    <w:rsid w:val="00FC2C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FC597-476E-4EE7-B660-CD2F624D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color w:val="FFFFFF"/>
      <w:sz w:val="32"/>
      <w:szCs w:val="32"/>
      <w:highlight w:val="darkGray"/>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9ED"/>
    <w:rPr>
      <w:rFonts w:ascii="Tahoma" w:hAnsi="Tahoma" w:cs="Tahoma"/>
      <w:sz w:val="16"/>
      <w:szCs w:val="16"/>
    </w:rPr>
  </w:style>
  <w:style w:type="character" w:customStyle="1" w:styleId="BalloonTextChar">
    <w:name w:val="Balloon Text Char"/>
    <w:basedOn w:val="DefaultParagraphFont"/>
    <w:link w:val="BalloonText"/>
    <w:uiPriority w:val="99"/>
    <w:semiHidden/>
    <w:rsid w:val="00D3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trategic-plan-2016-2020-10oct14-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EAB7-CC63-4D0E-A3FA-02B1825E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Hilyard</dc:creator>
  <cp:lastModifiedBy>Heidi Ullrich</cp:lastModifiedBy>
  <cp:revision>2</cp:revision>
  <dcterms:created xsi:type="dcterms:W3CDTF">2016-02-18T03:44:00Z</dcterms:created>
  <dcterms:modified xsi:type="dcterms:W3CDTF">2016-02-18T03:44:00Z</dcterms:modified>
</cp:coreProperties>
</file>