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250" w:rsidRPr="00BA2C02" w:rsidRDefault="005C2C9F">
      <w:pPr>
        <w:widowControl w:val="0"/>
        <w:overflowPunct w:val="0"/>
        <w:autoSpaceDE w:val="0"/>
        <w:autoSpaceDN w:val="0"/>
        <w:adjustRightInd w:val="0"/>
        <w:spacing w:after="0" w:line="335" w:lineRule="auto"/>
        <w:ind w:left="140" w:right="140"/>
        <w:jc w:val="center"/>
        <w:rPr>
          <w:rFonts w:ascii="Source Sans Pro" w:hAnsi="Source Sans Pro"/>
          <w:sz w:val="24"/>
          <w:szCs w:val="24"/>
        </w:rPr>
      </w:pPr>
      <w:bookmarkStart w:id="0" w:name="_GoBack"/>
      <w:bookmarkEnd w:id="0"/>
      <w:r w:rsidRPr="00BA2C02">
        <w:rPr>
          <w:rFonts w:ascii="Source Sans Pro" w:hAnsi="Source Sans Pro"/>
          <w:b/>
          <w:color w:val="0B0B0B"/>
          <w:sz w:val="32"/>
        </w:rPr>
        <w:t>Resposta do Grupo de trabalho entre comunidades sobre funções vinculadas à nomeação referente à Solicitação de propostas sobre a transição da administração da IANA elaborada pelo Grupo de coordenação de transição da administração da IANA (CWG-Administração)</w:t>
      </w:r>
    </w:p>
    <w:p w:rsidR="00D05454" w:rsidRPr="00BA2C02" w:rsidRDefault="00343B07">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sz w:val="22"/>
          <w:szCs w:val="22"/>
        </w:rPr>
        <w:fldChar w:fldCharType="begin"/>
      </w:r>
      <w:r w:rsidR="00770345" w:rsidRPr="00BA2C02">
        <w:rPr>
          <w:rFonts w:ascii="Source Sans Pro" w:hAnsi="Source Sans Pro"/>
          <w:sz w:val="22"/>
          <w:szCs w:val="22"/>
        </w:rPr>
        <w:instrText xml:space="preserve"> TOC \o "1-1" \t "Heading 4;2" </w:instrText>
      </w:r>
      <w:r w:rsidRPr="00BA2C02">
        <w:rPr>
          <w:rFonts w:ascii="Source Sans Pro" w:hAnsi="Source Sans Pro"/>
          <w:sz w:val="22"/>
          <w:szCs w:val="22"/>
        </w:rPr>
        <w:fldChar w:fldCharType="separate"/>
      </w:r>
      <w:r w:rsidR="00D05454" w:rsidRPr="00BA2C02">
        <w:rPr>
          <w:rFonts w:ascii="Source Sans Pro" w:hAnsi="Source Sans Pro"/>
          <w:noProof/>
        </w:rPr>
        <w:t>GLOSSÁRIO</w:t>
      </w:r>
      <w:r w:rsidR="00D05454" w:rsidRPr="00BA2C02">
        <w:rPr>
          <w:rFonts w:ascii="Source Sans Pro" w:hAnsi="Source Sans Pro"/>
          <w:noProof/>
        </w:rPr>
        <w:tab/>
      </w:r>
      <w:r w:rsidRPr="00BA2C02">
        <w:rPr>
          <w:rFonts w:ascii="Source Sans Pro" w:hAnsi="Source Sans Pro"/>
          <w:noProof/>
        </w:rPr>
        <w:fldChar w:fldCharType="begin"/>
      </w:r>
      <w:r w:rsidR="00D05454" w:rsidRPr="00BA2C02">
        <w:rPr>
          <w:rFonts w:ascii="Source Sans Pro" w:hAnsi="Source Sans Pro"/>
          <w:noProof/>
        </w:rPr>
        <w:instrText xml:space="preserve"> PAGEREF _Toc419829035 \h </w:instrText>
      </w:r>
      <w:r w:rsidRPr="00BA2C02">
        <w:rPr>
          <w:rFonts w:ascii="Source Sans Pro" w:hAnsi="Source Sans Pro"/>
          <w:noProof/>
        </w:rPr>
      </w:r>
      <w:r w:rsidRPr="00BA2C02">
        <w:rPr>
          <w:rFonts w:ascii="Source Sans Pro" w:hAnsi="Source Sans Pro"/>
          <w:noProof/>
        </w:rPr>
        <w:fldChar w:fldCharType="separate"/>
      </w:r>
      <w:r w:rsidR="00D05454" w:rsidRPr="00BA2C02">
        <w:rPr>
          <w:rFonts w:ascii="Source Sans Pro" w:hAnsi="Source Sans Pro"/>
          <w:noProof/>
        </w:rPr>
        <w:t>3</w:t>
      </w:r>
      <w:r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Resumo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_Toc419829036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5</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Tipo de proposta</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_Toc419829037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5</w:t>
      </w:r>
      <w:r w:rsidR="00343B07" w:rsidRPr="00BA2C02">
        <w:rPr>
          <w:rFonts w:ascii="Source Sans Pro" w:hAnsi="Source Sans Pro"/>
          <w:noProof/>
        </w:rPr>
        <w:fldChar w:fldCharType="end"/>
      </w:r>
    </w:p>
    <w:p w:rsidR="00D05454" w:rsidRPr="00BA2C02" w:rsidRDefault="00D05454">
      <w:pPr>
        <w:pStyle w:val="TOC1"/>
        <w:tabs>
          <w:tab w:val="left" w:pos="440"/>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I.</w:t>
      </w:r>
      <w:r w:rsidRPr="00BA2C02">
        <w:rPr>
          <w:rFonts w:ascii="Source Sans Pro" w:eastAsiaTheme="minorEastAsia" w:hAnsi="Source Sans Pro" w:cstheme="minorBidi"/>
          <w:b w:val="0"/>
          <w:caps w:val="0"/>
          <w:noProof/>
          <w:kern w:val="2"/>
          <w:sz w:val="21"/>
          <w:szCs w:val="22"/>
          <w:lang w:val="en-US" w:eastAsia="zh-CN" w:bidi="ar-SA"/>
        </w:rPr>
        <w:tab/>
      </w:r>
      <w:r w:rsidRPr="00BA2C02">
        <w:rPr>
          <w:rFonts w:ascii="Source Sans Pro" w:hAnsi="Source Sans Pro"/>
          <w:noProof/>
        </w:rPr>
        <w:t>O uso da IANA pela comunidade</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_Toc419829038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5</w:t>
      </w:r>
      <w:r w:rsidR="00343B07" w:rsidRPr="00BA2C02">
        <w:rPr>
          <w:rFonts w:ascii="Source Sans Pro" w:hAnsi="Source Sans Pro"/>
          <w:noProof/>
        </w:rPr>
        <w:fldChar w:fldCharType="end"/>
      </w:r>
    </w:p>
    <w:p w:rsidR="00D05454" w:rsidRPr="00BA2C02" w:rsidRDefault="00D05454">
      <w:pPr>
        <w:pStyle w:val="TOC1"/>
        <w:tabs>
          <w:tab w:val="left" w:pos="440"/>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II.</w:t>
      </w:r>
      <w:r w:rsidRPr="00BA2C02">
        <w:rPr>
          <w:rFonts w:ascii="Source Sans Pro" w:eastAsiaTheme="minorEastAsia" w:hAnsi="Source Sans Pro" w:cstheme="minorBidi"/>
          <w:b w:val="0"/>
          <w:caps w:val="0"/>
          <w:noProof/>
          <w:kern w:val="2"/>
          <w:sz w:val="21"/>
          <w:szCs w:val="22"/>
          <w:lang w:val="en-US" w:eastAsia="zh-CN" w:bidi="ar-SA"/>
        </w:rPr>
        <w:tab/>
      </w:r>
      <w:r w:rsidRPr="00BA2C02">
        <w:rPr>
          <w:rFonts w:ascii="Source Sans Pro" w:hAnsi="Source Sans Pro"/>
          <w:noProof/>
        </w:rPr>
        <w:t>Disposições pré-transição existentes</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_Toc419829039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8</w:t>
      </w:r>
      <w:r w:rsidR="00343B07" w:rsidRPr="00BA2C02">
        <w:rPr>
          <w:rFonts w:ascii="Source Sans Pro" w:hAnsi="Source Sans Pro"/>
          <w:noProof/>
        </w:rPr>
        <w:fldChar w:fldCharType="end"/>
      </w:r>
    </w:p>
    <w:p w:rsidR="00D05454" w:rsidRPr="00BA2C02" w:rsidRDefault="00D05454">
      <w:pPr>
        <w:pStyle w:val="TOC1"/>
        <w:tabs>
          <w:tab w:val="left" w:pos="660"/>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III.</w:t>
      </w:r>
      <w:r w:rsidRPr="00BA2C02">
        <w:rPr>
          <w:rFonts w:ascii="Source Sans Pro" w:eastAsiaTheme="minorEastAsia" w:hAnsi="Source Sans Pro" w:cstheme="minorBidi"/>
          <w:b w:val="0"/>
          <w:caps w:val="0"/>
          <w:noProof/>
          <w:kern w:val="2"/>
          <w:sz w:val="21"/>
          <w:szCs w:val="22"/>
          <w:lang w:val="en-US" w:eastAsia="zh-CN" w:bidi="ar-SA"/>
        </w:rPr>
        <w:tab/>
      </w:r>
      <w:r w:rsidRPr="00BA2C02">
        <w:rPr>
          <w:rFonts w:ascii="Source Sans Pro" w:hAnsi="Source Sans Pro"/>
          <w:noProof/>
        </w:rPr>
        <w:t>Supervisão e responsabilidade pós-transição propostas</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_Toc419829040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19</w:t>
      </w:r>
      <w:r w:rsidR="00343B07" w:rsidRPr="00BA2C02">
        <w:rPr>
          <w:rFonts w:ascii="Source Sans Pro" w:hAnsi="Source Sans Pro"/>
          <w:noProof/>
        </w:rPr>
        <w:fldChar w:fldCharType="end"/>
      </w:r>
    </w:p>
    <w:p w:rsidR="00D05454" w:rsidRPr="00BA2C02" w:rsidRDefault="00D05454">
      <w:pPr>
        <w:pStyle w:val="TOC1"/>
        <w:tabs>
          <w:tab w:val="left" w:pos="660"/>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IV.</w:t>
      </w:r>
      <w:r w:rsidRPr="00BA2C02">
        <w:rPr>
          <w:rFonts w:ascii="Source Sans Pro" w:eastAsiaTheme="minorEastAsia" w:hAnsi="Source Sans Pro" w:cstheme="minorBidi"/>
          <w:b w:val="0"/>
          <w:caps w:val="0"/>
          <w:noProof/>
          <w:kern w:val="2"/>
          <w:sz w:val="21"/>
          <w:szCs w:val="22"/>
          <w:lang w:val="en-US" w:eastAsia="zh-CN" w:bidi="ar-SA"/>
        </w:rPr>
        <w:tab/>
      </w:r>
      <w:r w:rsidRPr="00BA2C02">
        <w:rPr>
          <w:rFonts w:ascii="Source Sans Pro" w:hAnsi="Source Sans Pro"/>
          <w:noProof/>
        </w:rPr>
        <w:t>Implicações da transição – em desenvolvimento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_Toc419829041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34</w:t>
      </w:r>
      <w:r w:rsidR="00343B07" w:rsidRPr="00BA2C02">
        <w:rPr>
          <w:rFonts w:ascii="Source Sans Pro" w:hAnsi="Source Sans Pro"/>
          <w:noProof/>
        </w:rPr>
        <w:fldChar w:fldCharType="end"/>
      </w:r>
    </w:p>
    <w:p w:rsidR="00D05454" w:rsidRPr="00BA2C02" w:rsidRDefault="00D05454">
      <w:pPr>
        <w:pStyle w:val="TOC1"/>
        <w:tabs>
          <w:tab w:val="left" w:pos="440"/>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V.</w:t>
      </w:r>
      <w:r w:rsidRPr="00BA2C02">
        <w:rPr>
          <w:rFonts w:ascii="Source Sans Pro" w:eastAsiaTheme="minorEastAsia" w:hAnsi="Source Sans Pro" w:cstheme="minorBidi"/>
          <w:b w:val="0"/>
          <w:caps w:val="0"/>
          <w:noProof/>
          <w:kern w:val="2"/>
          <w:sz w:val="21"/>
          <w:szCs w:val="22"/>
          <w:lang w:val="en-US" w:eastAsia="zh-CN" w:bidi="ar-SA"/>
        </w:rPr>
        <w:tab/>
      </w:r>
      <w:r w:rsidRPr="00BA2C02">
        <w:rPr>
          <w:rFonts w:ascii="Source Sans Pro" w:hAnsi="Source Sans Pro"/>
          <w:noProof/>
        </w:rPr>
        <w:t>Requisitos da NTIA - em desenvolvimento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_Toc419829042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36</w:t>
      </w:r>
      <w:r w:rsidR="00343B07" w:rsidRPr="00BA2C02">
        <w:rPr>
          <w:rFonts w:ascii="Source Sans Pro" w:hAnsi="Source Sans Pro"/>
          <w:noProof/>
        </w:rPr>
        <w:fldChar w:fldCharType="end"/>
      </w:r>
    </w:p>
    <w:p w:rsidR="00D05454" w:rsidRPr="00BA2C02" w:rsidRDefault="00D05454">
      <w:pPr>
        <w:pStyle w:val="TOC1"/>
        <w:tabs>
          <w:tab w:val="left" w:pos="660"/>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VI.</w:t>
      </w:r>
      <w:r w:rsidRPr="00BA2C02">
        <w:rPr>
          <w:rFonts w:ascii="Source Sans Pro" w:eastAsiaTheme="minorEastAsia" w:hAnsi="Source Sans Pro" w:cstheme="minorBidi"/>
          <w:b w:val="0"/>
          <w:caps w:val="0"/>
          <w:noProof/>
          <w:kern w:val="2"/>
          <w:sz w:val="21"/>
          <w:szCs w:val="22"/>
          <w:lang w:val="en-US" w:eastAsia="zh-CN" w:bidi="ar-SA"/>
        </w:rPr>
        <w:tab/>
      </w:r>
      <w:r w:rsidRPr="00BA2C02">
        <w:rPr>
          <w:rFonts w:ascii="Source Sans Pro" w:hAnsi="Source Sans Pro"/>
          <w:noProof/>
        </w:rPr>
        <w:t>Processo da comunidade (RASCUNHO e sob desenvolvimento)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_Toc419829043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37</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A – O uso das Funções da IANA pela comunidade – informações adicionais</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_Toc419829044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39</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B – Mecanismos de supervisão no Contrato de funções da IANA da NTIA</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_Toc419829045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44</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C - Princípios e critérios que devem nortear decisões sobre a transição da administração da NTIA para funções de nomes</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_Toc419829046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47</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D – Diagrama</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_Toc419829047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50</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lastRenderedPageBreak/>
        <w:t>Anexo E – Provisões do contrato da IANA que devem persistir após a transição (Declaração de trabalho)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_Toc419829048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51</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F – Revisões das funções da IANA - Duração da Declaração de trabalho e periodicidade da revisão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_Toc419829049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53</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G – Estatuto proposto do Comitê permanente de clientes (CSC)</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_Toc419829050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62</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H – Expectativas de nível de serviço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_Toc419829051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70</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 xml:space="preserve">Anexo J - Processo de resolução de problemas da IANA </w:t>
      </w:r>
      <w:r w:rsidRPr="00BA2C02">
        <w:rPr>
          <w:rFonts w:ascii="Source Sans Pro" w:hAnsi="Source Sans Pro"/>
          <w:b w:val="0"/>
          <w:noProof/>
        </w:rPr>
        <w:t>(apenas para serviços de nomeação da IANA)</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_Toc419829052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74</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K - Processo de emergência da zona raiz</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_Toc419829053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75</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L – Revisão da separação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_Toc419829054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78</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M – Estrutura de transição para o Operador da IANA sucessor</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_Toc419829055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80</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N - Mudanças propostas no ambiente de zona raiz e no relacionamento com o mantenedor da zona raiz</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_Toc419829056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84</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O - Experiência com mecanismos de recursos de ccTLD e descobertas de apoio</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_Toc419829057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87</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P – Análise de custo operacionais da IANA</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_Toc419829058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95</w:t>
      </w:r>
      <w:r w:rsidR="00343B07" w:rsidRPr="00BA2C02">
        <w:rPr>
          <w:rFonts w:ascii="Source Sans Pro" w:hAnsi="Source Sans Pro"/>
          <w:noProof/>
        </w:rPr>
        <w:fldChar w:fldCharType="end"/>
      </w:r>
    </w:p>
    <w:p w:rsidR="00D05454" w:rsidRPr="00BA2C02" w:rsidRDefault="00D05454">
      <w:pPr>
        <w:pStyle w:val="TOC1"/>
        <w:tabs>
          <w:tab w:val="right" w:leader="dot" w:pos="9350"/>
        </w:tabs>
        <w:rPr>
          <w:rFonts w:ascii="Source Sans Pro" w:eastAsiaTheme="minorEastAsia" w:hAnsi="Source Sans Pro" w:cstheme="minorBidi"/>
          <w:b w:val="0"/>
          <w:caps w:val="0"/>
          <w:noProof/>
          <w:kern w:val="2"/>
          <w:sz w:val="21"/>
          <w:szCs w:val="22"/>
          <w:lang w:val="en-US" w:eastAsia="zh-CN" w:bidi="ar-SA"/>
        </w:rPr>
      </w:pPr>
      <w:r w:rsidRPr="00BA2C02">
        <w:rPr>
          <w:rFonts w:ascii="Source Sans Pro" w:hAnsi="Source Sans Pro"/>
          <w:noProof/>
        </w:rPr>
        <w:t>Anexo Q – Orçamento da IANA</w:t>
      </w:r>
      <w:r w:rsidRPr="00BA2C02">
        <w:rPr>
          <w:rFonts w:ascii="Source Sans Pro" w:hAnsi="Source Sans Pro"/>
          <w:noProof/>
        </w:rPr>
        <w:tab/>
      </w:r>
      <w:r w:rsidR="00343B07" w:rsidRPr="00BA2C02">
        <w:rPr>
          <w:rFonts w:ascii="Source Sans Pro" w:hAnsi="Source Sans Pro"/>
          <w:noProof/>
        </w:rPr>
        <w:fldChar w:fldCharType="begin"/>
      </w:r>
      <w:r w:rsidRPr="00BA2C02">
        <w:rPr>
          <w:rFonts w:ascii="Source Sans Pro" w:hAnsi="Source Sans Pro"/>
          <w:noProof/>
        </w:rPr>
        <w:instrText xml:space="preserve"> PAGEREF _Toc419829059 \h </w:instrText>
      </w:r>
      <w:r w:rsidR="00343B07" w:rsidRPr="00BA2C02">
        <w:rPr>
          <w:rFonts w:ascii="Source Sans Pro" w:hAnsi="Source Sans Pro"/>
          <w:noProof/>
        </w:rPr>
      </w:r>
      <w:r w:rsidR="00343B07" w:rsidRPr="00BA2C02">
        <w:rPr>
          <w:rFonts w:ascii="Source Sans Pro" w:hAnsi="Source Sans Pro"/>
          <w:noProof/>
        </w:rPr>
        <w:fldChar w:fldCharType="separate"/>
      </w:r>
      <w:r w:rsidRPr="00BA2C02">
        <w:rPr>
          <w:rFonts w:ascii="Source Sans Pro" w:hAnsi="Source Sans Pro"/>
          <w:noProof/>
        </w:rPr>
        <w:t>99</w:t>
      </w:r>
      <w:r w:rsidR="00343B07" w:rsidRPr="00BA2C02">
        <w:rPr>
          <w:rFonts w:ascii="Source Sans Pro" w:hAnsi="Source Sans Pro"/>
          <w:noProof/>
        </w:rPr>
        <w:fldChar w:fldCharType="end"/>
      </w:r>
    </w:p>
    <w:p w:rsidR="009C17AD" w:rsidRPr="00BA2C02" w:rsidRDefault="00343B07">
      <w:pPr>
        <w:pStyle w:val="TOC1"/>
        <w:widowControl w:val="0"/>
        <w:tabs>
          <w:tab w:val="right" w:leader="dot" w:pos="9350"/>
        </w:tabs>
        <w:autoSpaceDE w:val="0"/>
        <w:autoSpaceDN w:val="0"/>
        <w:adjustRightInd w:val="0"/>
        <w:spacing w:before="0" w:line="240" w:lineRule="auto"/>
        <w:rPr>
          <w:rFonts w:ascii="Source Sans Pro" w:eastAsiaTheme="minorEastAsia" w:hAnsi="Source Sans Pro" w:cstheme="minorBidi"/>
          <w:b w:val="0"/>
          <w:caps w:val="0"/>
          <w:noProof/>
        </w:rPr>
      </w:pPr>
      <w:r w:rsidRPr="00BA2C02">
        <w:rPr>
          <w:rFonts w:ascii="Source Sans Pro" w:hAnsi="Source Sans Pro"/>
        </w:rPr>
        <w:fldChar w:fldCharType="end"/>
      </w:r>
    </w:p>
    <w:p w:rsidR="00B36F9D" w:rsidRPr="00BA2C02" w:rsidRDefault="00B36F9D" w:rsidP="00BD7F21">
      <w:pPr>
        <w:widowControl w:val="0"/>
        <w:autoSpaceDE w:val="0"/>
        <w:autoSpaceDN w:val="0"/>
        <w:adjustRightInd w:val="0"/>
        <w:spacing w:after="0" w:line="360" w:lineRule="auto"/>
        <w:rPr>
          <w:rFonts w:ascii="Source Sans Pro" w:hAnsi="Source Sans Pro"/>
          <w:sz w:val="24"/>
          <w:szCs w:val="24"/>
        </w:rPr>
      </w:pPr>
    </w:p>
    <w:p w:rsidR="00316250" w:rsidRPr="00BA2C02" w:rsidRDefault="00316250" w:rsidP="00BD7F21">
      <w:pPr>
        <w:widowControl w:val="0"/>
        <w:autoSpaceDE w:val="0"/>
        <w:autoSpaceDN w:val="0"/>
        <w:adjustRightInd w:val="0"/>
        <w:spacing w:after="0" w:line="360" w:lineRule="auto"/>
        <w:rPr>
          <w:rFonts w:ascii="Source Sans Pro" w:hAnsi="Source Sans Pro"/>
          <w:sz w:val="24"/>
          <w:szCs w:val="24"/>
        </w:rPr>
        <w:sectPr w:rsidR="00316250" w:rsidRPr="00BA2C02">
          <w:footerReference w:type="even" r:id="rId9"/>
          <w:footerReference w:type="default" r:id="rId10"/>
          <w:pgSz w:w="12240" w:h="15840"/>
          <w:pgMar w:top="1388" w:right="1440" w:bottom="1440" w:left="1440" w:header="720" w:footer="720" w:gutter="0"/>
          <w:cols w:space="720" w:equalWidth="0">
            <w:col w:w="9360"/>
          </w:cols>
          <w:noEndnote/>
        </w:sectPr>
      </w:pPr>
    </w:p>
    <w:p w:rsidR="00316250" w:rsidRPr="00BA2C02" w:rsidRDefault="00316250">
      <w:pPr>
        <w:widowControl w:val="0"/>
        <w:autoSpaceDE w:val="0"/>
        <w:autoSpaceDN w:val="0"/>
        <w:adjustRightInd w:val="0"/>
        <w:spacing w:after="0" w:line="240" w:lineRule="auto"/>
        <w:rPr>
          <w:rFonts w:ascii="Source Sans Pro" w:hAnsi="Source Sans Pro"/>
          <w:sz w:val="24"/>
          <w:szCs w:val="24"/>
        </w:rPr>
        <w:sectPr w:rsidR="00316250" w:rsidRPr="00BA2C02">
          <w:type w:val="continuous"/>
          <w:pgSz w:w="12240" w:h="15840"/>
          <w:pgMar w:top="1388" w:right="7800" w:bottom="1440" w:left="2160" w:header="720" w:footer="720" w:gutter="0"/>
          <w:cols w:space="720" w:equalWidth="0">
            <w:col w:w="2280"/>
          </w:cols>
          <w:noEndnote/>
        </w:sectPr>
      </w:pPr>
    </w:p>
    <w:p w:rsidR="00C47352" w:rsidRPr="00BA2C02" w:rsidRDefault="00C14289" w:rsidP="00D04AFC">
      <w:pPr>
        <w:pStyle w:val="Heading1"/>
        <w:spacing w:before="0" w:line="360" w:lineRule="auto"/>
        <w:rPr>
          <w:rFonts w:ascii="Source Sans Pro" w:hAnsi="Source Sans Pro"/>
        </w:rPr>
      </w:pPr>
      <w:bookmarkStart w:id="1" w:name="page2"/>
      <w:bookmarkStart w:id="2" w:name="_Toc291340520"/>
      <w:bookmarkStart w:id="3" w:name="_Toc419829035"/>
      <w:bookmarkEnd w:id="1"/>
      <w:r w:rsidRPr="00BA2C02">
        <w:rPr>
          <w:rFonts w:ascii="Source Sans Pro" w:hAnsi="Source Sans Pro"/>
        </w:rPr>
        <w:lastRenderedPageBreak/>
        <w:t>GLOSSÁRIO</w:t>
      </w:r>
      <w:bookmarkEnd w:id="2"/>
      <w:bookmarkEnd w:id="3"/>
    </w:p>
    <w:p w:rsidR="00C47352" w:rsidRPr="00BA2C02" w:rsidRDefault="00C47352" w:rsidP="00C47352">
      <w:pPr>
        <w:spacing w:after="0" w:line="240" w:lineRule="auto"/>
        <w:rPr>
          <w:rFonts w:ascii="Source Sans Pro" w:hAnsi="Source Sans Pro"/>
        </w:rPr>
      </w:pPr>
    </w:p>
    <w:p w:rsidR="00C47352" w:rsidRPr="00BA2C02" w:rsidRDefault="00C47352" w:rsidP="00C47352">
      <w:pPr>
        <w:spacing w:after="0" w:line="240" w:lineRule="auto"/>
        <w:rPr>
          <w:rFonts w:ascii="Source Sans Pro" w:hAnsi="Source Sans Pro"/>
        </w:rPr>
      </w:pPr>
      <w:r w:rsidRPr="00BA2C02">
        <w:rPr>
          <w:rFonts w:ascii="Source Sans Pro" w:hAnsi="Source Sans Pro"/>
        </w:rPr>
        <w:t xml:space="preserve">A seguir encontram-se os acrônimos usados em todo o documento, apresentados na ordem em que aparecem. </w:t>
      </w:r>
    </w:p>
    <w:p w:rsidR="00C47352" w:rsidRPr="00BA2C02" w:rsidRDefault="00C47352" w:rsidP="00C47352">
      <w:pPr>
        <w:spacing w:after="0" w:line="240" w:lineRule="auto"/>
        <w:rPr>
          <w:rFonts w:ascii="Source Sans Pro" w:hAnsi="Source Sans Pro"/>
          <w:sz w:val="24"/>
          <w:szCs w:val="24"/>
        </w:rPr>
      </w:pP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CWG-Administração</w:t>
      </w:r>
      <w:r w:rsidRPr="00BA2C02">
        <w:rPr>
          <w:rFonts w:ascii="Source Sans Pro" w:hAnsi="Source Sans Pro"/>
        </w:rPr>
        <w:t xml:space="preserve">: Grupo de trabalho entre comunidades para desenvolver uma proposta de transição da administração da IANA sobre funções relacionadas à nomeação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color w:val="0B0B0B"/>
        </w:rPr>
        <w:t>ICG</w:t>
      </w:r>
      <w:r w:rsidRPr="00BA2C02">
        <w:rPr>
          <w:rFonts w:ascii="Source Sans Pro" w:hAnsi="Source Sans Pro"/>
          <w:color w:val="0B0B0B"/>
        </w:rPr>
        <w:t>:</w:t>
      </w:r>
      <w:r w:rsidRPr="00BA2C02">
        <w:rPr>
          <w:rFonts w:ascii="Source Sans Pro" w:hAnsi="Source Sans Pro"/>
        </w:rPr>
        <w:t xml:space="preserve"> </w:t>
      </w:r>
      <w:r w:rsidRPr="00BA2C02">
        <w:rPr>
          <w:rFonts w:ascii="Source Sans Pro" w:hAnsi="Source Sans Pro"/>
          <w:color w:val="0B0B0B"/>
        </w:rPr>
        <w:t>Grupo de coordenação de transição da administração da IANA</w:t>
      </w:r>
      <w:r w:rsidRPr="00BA2C02">
        <w:rPr>
          <w:rFonts w:ascii="Source Sans Pro" w:hAnsi="Source Sans Pro"/>
        </w:rPr>
        <w:t xml:space="preserve">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IANA</w:t>
      </w:r>
      <w:r w:rsidRPr="00BA2C02">
        <w:rPr>
          <w:rFonts w:ascii="Source Sans Pro" w:hAnsi="Source Sans Pro"/>
        </w:rPr>
        <w:t>: Autoridade para Atribuição de Números da Internet</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NTIA</w:t>
      </w:r>
      <w:r w:rsidRPr="00BA2C02">
        <w:rPr>
          <w:rFonts w:ascii="Source Sans Pro" w:hAnsi="Source Sans Pro"/>
        </w:rPr>
        <w:t>: Administração Nacional de Telecomunicações e Informação</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ccTLD</w:t>
      </w:r>
      <w:r w:rsidRPr="00BA2C02">
        <w:rPr>
          <w:rFonts w:ascii="Source Sans Pro" w:hAnsi="Source Sans Pro"/>
        </w:rPr>
        <w:t>: Domínio de primeiro nível com códigos de países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gTLD</w:t>
      </w:r>
      <w:r w:rsidRPr="00BA2C02">
        <w:rPr>
          <w:rFonts w:ascii="Source Sans Pro" w:hAnsi="Source Sans Pro"/>
        </w:rPr>
        <w:t>: Domínio de primeiro nível genérico</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TLD</w:t>
      </w:r>
      <w:r w:rsidRPr="00BA2C02">
        <w:rPr>
          <w:rFonts w:ascii="Source Sans Pro" w:hAnsi="Source Sans Pro"/>
        </w:rPr>
        <w:t>: Domínio de primeiro nível</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IDN</w:t>
      </w:r>
      <w:r w:rsidRPr="00BA2C02">
        <w:rPr>
          <w:rFonts w:ascii="Source Sans Pro" w:hAnsi="Source Sans Pro"/>
        </w:rPr>
        <w:t>: Nome de domínio internacionalizado</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DNS</w:t>
      </w:r>
      <w:r w:rsidRPr="00BA2C02">
        <w:rPr>
          <w:rFonts w:ascii="Source Sans Pro" w:hAnsi="Source Sans Pro"/>
        </w:rPr>
        <w:t>: Sistema de nomes de domínios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IETF</w:t>
      </w:r>
      <w:r w:rsidRPr="00BA2C02">
        <w:rPr>
          <w:rFonts w:ascii="Source Sans Pro" w:hAnsi="Source Sans Pro"/>
        </w:rPr>
        <w:t>: Força-tarefa de engenharia da Internet</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RFC</w:t>
      </w:r>
      <w:r w:rsidRPr="00BA2C02">
        <w:rPr>
          <w:rFonts w:ascii="Source Sans Pro" w:hAnsi="Source Sans Pro"/>
        </w:rPr>
        <w:t>: Solicitação de comentários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ICP</w:t>
      </w:r>
      <w:r w:rsidRPr="00BA2C02">
        <w:rPr>
          <w:rFonts w:ascii="Source Sans Pro" w:hAnsi="Source Sans Pro"/>
        </w:rPr>
        <w:t>: Política de coordenação da Internet</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DRDWG</w:t>
      </w:r>
      <w:r w:rsidRPr="00BA2C02">
        <w:rPr>
          <w:rFonts w:ascii="Source Sans Pro" w:hAnsi="Source Sans Pro"/>
        </w:rPr>
        <w:t xml:space="preserve">: Grupo de trabalho de delegação e redelegação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FOIWG</w:t>
      </w:r>
      <w:r w:rsidRPr="00BA2C02">
        <w:rPr>
          <w:rFonts w:ascii="Source Sans Pro" w:hAnsi="Source Sans Pro"/>
        </w:rPr>
        <w:t>: Grupo de trabalho para a estrutura de interpretação</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GAC</w:t>
      </w:r>
      <w:r w:rsidRPr="00BA2C02">
        <w:rPr>
          <w:rFonts w:ascii="Source Sans Pro" w:hAnsi="Source Sans Pro"/>
        </w:rPr>
        <w:t>: Comitê Consultivo para Assuntos Governamentais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ICC</w:t>
      </w:r>
      <w:r w:rsidRPr="00BA2C02">
        <w:rPr>
          <w:rFonts w:ascii="Source Sans Pro" w:hAnsi="Source Sans Pro"/>
        </w:rPr>
        <w:t>: Câmara de Comércio Internacional</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PDP</w:t>
      </w:r>
      <w:r w:rsidRPr="00BA2C02">
        <w:rPr>
          <w:rFonts w:ascii="Source Sans Pro" w:hAnsi="Source Sans Pro"/>
        </w:rPr>
        <w:t>: Processo de desenvolvimento de políticas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IFO</w:t>
      </w:r>
      <w:r w:rsidRPr="00BA2C02">
        <w:rPr>
          <w:rFonts w:ascii="Source Sans Pro" w:hAnsi="Source Sans Pro"/>
        </w:rPr>
        <w:t>: Operador das funções da IANA</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PTI</w:t>
      </w:r>
      <w:r w:rsidRPr="00BA2C02">
        <w:rPr>
          <w:rFonts w:ascii="Source Sans Pro" w:hAnsi="Source Sans Pro"/>
        </w:rPr>
        <w:t>: IANA Pós-transição</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DNSSEC</w:t>
      </w:r>
      <w:r w:rsidRPr="00BA2C02">
        <w:rPr>
          <w:rFonts w:ascii="Source Sans Pro" w:hAnsi="Source Sans Pro"/>
        </w:rPr>
        <w:t xml:space="preserve">: Extensões de segurança para o Sistema de nomes de domínios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IFR</w:t>
      </w:r>
      <w:r w:rsidRPr="00BA2C02">
        <w:rPr>
          <w:rFonts w:ascii="Source Sans Pro" w:hAnsi="Source Sans Pro"/>
        </w:rPr>
        <w:t xml:space="preserve">: Revisão das funções da IANA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CSC</w:t>
      </w:r>
      <w:r w:rsidRPr="00BA2C02">
        <w:rPr>
          <w:rFonts w:ascii="Source Sans Pro" w:hAnsi="Source Sans Pro"/>
        </w:rPr>
        <w:t>: Comitê permanente de clientes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CCWG-Responsabilidade</w:t>
      </w:r>
      <w:r w:rsidRPr="00BA2C02">
        <w:rPr>
          <w:rFonts w:ascii="Source Sans Pro" w:hAnsi="Source Sans Pro"/>
        </w:rPr>
        <w:t xml:space="preserve">: Grupo de trabalho entre comunidades para o aprimoramento da responsabilidade da ICANN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SOW</w:t>
      </w:r>
      <w:r w:rsidRPr="00BA2C02">
        <w:rPr>
          <w:rFonts w:ascii="Source Sans Pro" w:hAnsi="Source Sans Pro"/>
        </w:rPr>
        <w:t xml:space="preserve">: Declaração de trabalho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AOC</w:t>
      </w:r>
      <w:r w:rsidRPr="00BA2C02">
        <w:rPr>
          <w:rFonts w:ascii="Source Sans Pro" w:hAnsi="Source Sans Pro"/>
        </w:rPr>
        <w:t>: Declaração de compromissos</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IFRT</w:t>
      </w:r>
      <w:r w:rsidRPr="00BA2C02">
        <w:rPr>
          <w:rFonts w:ascii="Source Sans Pro" w:hAnsi="Source Sans Pro"/>
        </w:rPr>
        <w:t xml:space="preserve">: Equipe de revisão das funções da IANA </w:t>
      </w:r>
    </w:p>
    <w:p w:rsidR="00C47352" w:rsidRPr="00BA2C02" w:rsidRDefault="00C47352" w:rsidP="00D05454">
      <w:pPr>
        <w:widowControl w:val="0"/>
        <w:numPr>
          <w:ilvl w:val="0"/>
          <w:numId w:val="19"/>
        </w:numPr>
        <w:overflowPunct w:val="0"/>
        <w:autoSpaceDE w:val="0"/>
        <w:autoSpaceDN w:val="0"/>
        <w:adjustRightInd w:val="0"/>
        <w:spacing w:after="0" w:line="400" w:lineRule="exact"/>
        <w:ind w:left="357" w:right="578" w:hanging="357"/>
        <w:contextualSpacing/>
        <w:rPr>
          <w:rFonts w:ascii="Source Sans Pro" w:eastAsia="Calibri" w:hAnsi="Source Sans Pro"/>
        </w:rPr>
      </w:pPr>
      <w:r w:rsidRPr="00BA2C02">
        <w:rPr>
          <w:rFonts w:ascii="Source Sans Pro" w:hAnsi="Source Sans Pro"/>
          <w:b/>
        </w:rPr>
        <w:t>RFP</w:t>
      </w:r>
      <w:r w:rsidRPr="00BA2C02">
        <w:rPr>
          <w:rFonts w:ascii="Source Sans Pro" w:hAnsi="Source Sans Pro"/>
        </w:rPr>
        <w:t xml:space="preserve">: Solicitação de propostas </w:t>
      </w:r>
    </w:p>
    <w:p w:rsidR="00316250" w:rsidRPr="00BA2C02" w:rsidRDefault="00C14289" w:rsidP="00C47352">
      <w:pPr>
        <w:widowControl w:val="0"/>
        <w:overflowPunct w:val="0"/>
        <w:autoSpaceDE w:val="0"/>
        <w:autoSpaceDN w:val="0"/>
        <w:adjustRightInd w:val="0"/>
        <w:spacing w:after="0" w:line="335" w:lineRule="auto"/>
        <w:ind w:left="140" w:right="120"/>
        <w:jc w:val="center"/>
        <w:rPr>
          <w:rFonts w:ascii="Source Sans Pro" w:hAnsi="Source Sans Pro"/>
          <w:sz w:val="24"/>
          <w:szCs w:val="24"/>
        </w:rPr>
      </w:pPr>
      <w:r w:rsidRPr="00BA2C02">
        <w:rPr>
          <w:rFonts w:ascii="Source Sans Pro" w:hAnsi="Source Sans Pro"/>
        </w:rPr>
        <w:br w:type="page"/>
      </w:r>
      <w:r w:rsidRPr="00BA2C02">
        <w:rPr>
          <w:rFonts w:ascii="Source Sans Pro" w:hAnsi="Source Sans Pro"/>
          <w:b/>
          <w:color w:val="0B0B0B"/>
          <w:sz w:val="32"/>
        </w:rPr>
        <w:lastRenderedPageBreak/>
        <w:t>Resposta do Grupo de trabalho entre comunidades sobre funções vinculadas à nomeação referente à Solicitação de propostas sobre a transição da administração da IANA elaborada pelo Grupo de coordenação de transição da administração da IANA (CWG-Administração)</w:t>
      </w:r>
    </w:p>
    <w:p w:rsidR="00316250" w:rsidRPr="00BA2C02" w:rsidRDefault="005C2C9F" w:rsidP="00653D84">
      <w:pPr>
        <w:pStyle w:val="Heading1"/>
        <w:spacing w:before="0" w:line="360" w:lineRule="auto"/>
        <w:rPr>
          <w:rFonts w:ascii="Source Sans Pro" w:hAnsi="Source Sans Pro"/>
        </w:rPr>
      </w:pPr>
      <w:bookmarkStart w:id="4" w:name="_Toc289425626"/>
      <w:bookmarkStart w:id="5" w:name="_Toc289425909"/>
      <w:bookmarkStart w:id="6" w:name="_Toc289426218"/>
      <w:bookmarkStart w:id="7" w:name="_Toc291340521"/>
      <w:bookmarkStart w:id="8" w:name="_Toc419829036"/>
      <w:r w:rsidRPr="00BA2C02">
        <w:rPr>
          <w:rFonts w:ascii="Source Sans Pro" w:hAnsi="Source Sans Pro"/>
        </w:rPr>
        <w:t>Resumo</w:t>
      </w:r>
      <w:bookmarkEnd w:id="4"/>
      <w:bookmarkEnd w:id="5"/>
      <w:bookmarkEnd w:id="6"/>
      <w:bookmarkEnd w:id="7"/>
      <w:bookmarkEnd w:id="8"/>
    </w:p>
    <w:p w:rsidR="00316250" w:rsidRPr="00BA2C02" w:rsidRDefault="005C2C9F" w:rsidP="00653D84">
      <w:pPr>
        <w:widowControl w:val="0"/>
        <w:overflowPunct w:val="0"/>
        <w:autoSpaceDE w:val="0"/>
        <w:autoSpaceDN w:val="0"/>
        <w:adjustRightInd w:val="0"/>
        <w:spacing w:after="0" w:line="360" w:lineRule="auto"/>
        <w:ind w:right="280"/>
        <w:rPr>
          <w:rFonts w:ascii="Source Sans Pro" w:hAnsi="Source Sans Pro"/>
        </w:rPr>
      </w:pPr>
      <w:r w:rsidRPr="00BA2C02">
        <w:rPr>
          <w:rFonts w:ascii="Source Sans Pro" w:hAnsi="Source Sans Pro"/>
          <w:color w:val="0B0B0B"/>
        </w:rPr>
        <w:t xml:space="preserve">Este documento é uma resposta da Comunidade de nomes da Internet referente à Solicitação de propostas do Grupo de coordenação de transição da administração da IANA (ICG) feita em 8 de setembro de 2014. </w:t>
      </w:r>
    </w:p>
    <w:p w:rsidR="00316250" w:rsidRPr="00BA2C02" w:rsidRDefault="00316250" w:rsidP="00653D84">
      <w:pPr>
        <w:widowControl w:val="0"/>
        <w:autoSpaceDE w:val="0"/>
        <w:autoSpaceDN w:val="0"/>
        <w:adjustRightInd w:val="0"/>
        <w:spacing w:after="0" w:line="360" w:lineRule="auto"/>
        <w:rPr>
          <w:rFonts w:ascii="Source Sans Pro" w:hAnsi="Source Sans Pro"/>
        </w:rPr>
      </w:pPr>
    </w:p>
    <w:p w:rsidR="00316250" w:rsidRPr="00BA2C02" w:rsidRDefault="005C2C9F" w:rsidP="00653D84">
      <w:pPr>
        <w:widowControl w:val="0"/>
        <w:overflowPunct w:val="0"/>
        <w:autoSpaceDE w:val="0"/>
        <w:autoSpaceDN w:val="0"/>
        <w:adjustRightInd w:val="0"/>
        <w:spacing w:after="0" w:line="360" w:lineRule="auto"/>
        <w:ind w:right="20"/>
        <w:rPr>
          <w:rFonts w:ascii="Source Sans Pro" w:hAnsi="Source Sans Pro"/>
        </w:rPr>
      </w:pPr>
      <w:r w:rsidRPr="00BA2C02">
        <w:rPr>
          <w:rFonts w:ascii="Source Sans Pro" w:hAnsi="Source Sans Pro"/>
          <w:color w:val="0B0B0B"/>
        </w:rPr>
        <w:t>Observe que há um apêndice no final deste documento.</w:t>
      </w:r>
    </w:p>
    <w:p w:rsidR="00653D84" w:rsidRPr="00BA2C02" w:rsidRDefault="00653D84" w:rsidP="00653D84">
      <w:pPr>
        <w:pStyle w:val="Heading1"/>
        <w:spacing w:before="0" w:line="360" w:lineRule="auto"/>
        <w:rPr>
          <w:rFonts w:ascii="Source Sans Pro" w:hAnsi="Source Sans Pro"/>
        </w:rPr>
      </w:pPr>
    </w:p>
    <w:p w:rsidR="00316250" w:rsidRPr="00BA2C02" w:rsidRDefault="005C2C9F" w:rsidP="00653D84">
      <w:pPr>
        <w:pStyle w:val="Heading1"/>
        <w:spacing w:before="0" w:line="360" w:lineRule="auto"/>
        <w:rPr>
          <w:rFonts w:ascii="Source Sans Pro" w:hAnsi="Source Sans Pro"/>
        </w:rPr>
      </w:pPr>
      <w:bookmarkStart w:id="9" w:name="_Toc289425627"/>
      <w:bookmarkStart w:id="10" w:name="_Toc289425910"/>
      <w:bookmarkStart w:id="11" w:name="_Toc289426219"/>
      <w:bookmarkStart w:id="12" w:name="_Toc291340522"/>
      <w:bookmarkStart w:id="13" w:name="_Toc419829037"/>
      <w:r w:rsidRPr="00BA2C02">
        <w:rPr>
          <w:rFonts w:ascii="Source Sans Pro" w:hAnsi="Source Sans Pro"/>
        </w:rPr>
        <w:t>Tipo de proposta</w:t>
      </w:r>
      <w:bookmarkEnd w:id="9"/>
      <w:bookmarkEnd w:id="10"/>
      <w:bookmarkEnd w:id="11"/>
      <w:bookmarkEnd w:id="12"/>
      <w:bookmarkEnd w:id="13"/>
    </w:p>
    <w:p w:rsidR="00316250" w:rsidRPr="00BA2C02" w:rsidRDefault="005C2C9F" w:rsidP="00653D84">
      <w:pPr>
        <w:widowControl w:val="0"/>
        <w:autoSpaceDE w:val="0"/>
        <w:autoSpaceDN w:val="0"/>
        <w:adjustRightInd w:val="0"/>
        <w:spacing w:after="0" w:line="360" w:lineRule="auto"/>
        <w:rPr>
          <w:rFonts w:ascii="Source Sans Pro" w:hAnsi="Source Sans Pro"/>
        </w:rPr>
      </w:pPr>
      <w:r w:rsidRPr="00BA2C02">
        <w:rPr>
          <w:rFonts w:ascii="Source Sans Pro" w:hAnsi="Source Sans Pro"/>
          <w:i/>
          <w:color w:val="0B0B0B"/>
        </w:rPr>
        <w:t>Identificação de qual categoria das funções da IANA esta apresentação pretende abordar:</w:t>
      </w:r>
    </w:p>
    <w:p w:rsidR="00316250" w:rsidRPr="00BA2C02" w:rsidRDefault="00316250" w:rsidP="00653D84">
      <w:pPr>
        <w:widowControl w:val="0"/>
        <w:autoSpaceDE w:val="0"/>
        <w:autoSpaceDN w:val="0"/>
        <w:adjustRightInd w:val="0"/>
        <w:spacing w:after="0" w:line="360" w:lineRule="auto"/>
        <w:rPr>
          <w:rFonts w:ascii="Source Sans Pro" w:hAnsi="Source Sans Pro"/>
        </w:rPr>
      </w:pPr>
    </w:p>
    <w:p w:rsidR="00316250" w:rsidRPr="00BA2C02" w:rsidRDefault="005C2C9F" w:rsidP="00653D84">
      <w:pPr>
        <w:widowControl w:val="0"/>
        <w:tabs>
          <w:tab w:val="left" w:pos="2500"/>
          <w:tab w:val="left" w:pos="4840"/>
        </w:tabs>
        <w:autoSpaceDE w:val="0"/>
        <w:autoSpaceDN w:val="0"/>
        <w:adjustRightInd w:val="0"/>
        <w:spacing w:after="0" w:line="360" w:lineRule="auto"/>
        <w:ind w:left="720"/>
        <w:rPr>
          <w:rFonts w:ascii="Source Sans Pro" w:hAnsi="Source Sans Pro"/>
        </w:rPr>
      </w:pPr>
      <w:r w:rsidRPr="00BA2C02">
        <w:rPr>
          <w:rFonts w:ascii="Source Sans Pro" w:hAnsi="Source Sans Pro"/>
          <w:b/>
          <w:color w:val="0B0B0B"/>
        </w:rPr>
        <w:t>[ X ]</w:t>
      </w:r>
      <w:r w:rsidRPr="00BA2C02">
        <w:rPr>
          <w:rFonts w:ascii="Source Sans Pro" w:hAnsi="Source Sans Pro"/>
          <w:color w:val="0B0B0B"/>
        </w:rPr>
        <w:t xml:space="preserve"> </w:t>
      </w:r>
      <w:r w:rsidRPr="00BA2C02">
        <w:rPr>
          <w:rFonts w:ascii="Source Sans Pro" w:hAnsi="Source Sans Pro"/>
          <w:b/>
          <w:color w:val="0B0B0B"/>
        </w:rPr>
        <w:t>Nomes</w:t>
      </w:r>
      <w:r w:rsidRPr="00BA2C02">
        <w:rPr>
          <w:rFonts w:ascii="Source Sans Pro" w:hAnsi="Source Sans Pro"/>
        </w:rPr>
        <w:tab/>
      </w:r>
      <w:r w:rsidRPr="00BA2C02">
        <w:rPr>
          <w:rFonts w:ascii="Source Sans Pro" w:hAnsi="Source Sans Pro"/>
          <w:color w:val="0B0B0B"/>
        </w:rPr>
        <w:t>[] Números</w:t>
      </w:r>
      <w:r w:rsidRPr="00BA2C02">
        <w:rPr>
          <w:rFonts w:ascii="Source Sans Pro" w:hAnsi="Source Sans Pro"/>
        </w:rPr>
        <w:tab/>
      </w:r>
      <w:r w:rsidRPr="00BA2C02">
        <w:rPr>
          <w:rFonts w:ascii="Source Sans Pro" w:hAnsi="Source Sans Pro"/>
          <w:color w:val="0B0B0B"/>
        </w:rPr>
        <w:t>[  ] Parâmetros de protocolo</w:t>
      </w:r>
    </w:p>
    <w:p w:rsidR="00316250" w:rsidRPr="00BA2C02" w:rsidRDefault="00316250" w:rsidP="00653D84">
      <w:pPr>
        <w:widowControl w:val="0"/>
        <w:autoSpaceDE w:val="0"/>
        <w:autoSpaceDN w:val="0"/>
        <w:adjustRightInd w:val="0"/>
        <w:spacing w:after="0" w:line="360" w:lineRule="auto"/>
        <w:rPr>
          <w:rFonts w:ascii="Source Sans Pro" w:hAnsi="Source Sans Pro"/>
        </w:rPr>
      </w:pPr>
    </w:p>
    <w:p w:rsidR="00316250" w:rsidRPr="00BA2C02" w:rsidRDefault="005C2C9F" w:rsidP="00554EA6">
      <w:pPr>
        <w:pStyle w:val="Heading1"/>
        <w:numPr>
          <w:ilvl w:val="0"/>
          <w:numId w:val="12"/>
        </w:numPr>
        <w:spacing w:before="0" w:line="360" w:lineRule="auto"/>
        <w:ind w:hanging="270"/>
        <w:rPr>
          <w:rFonts w:ascii="Source Sans Pro" w:hAnsi="Source Sans Pro"/>
        </w:rPr>
      </w:pPr>
      <w:bookmarkStart w:id="14" w:name="_Toc289425628"/>
      <w:bookmarkStart w:id="15" w:name="_Toc289425911"/>
      <w:bookmarkStart w:id="16" w:name="_Toc289426220"/>
      <w:bookmarkStart w:id="17" w:name="_Toc291340523"/>
      <w:bookmarkStart w:id="18" w:name="_Toc419829038"/>
      <w:r w:rsidRPr="00BA2C02">
        <w:rPr>
          <w:rFonts w:ascii="Source Sans Pro" w:hAnsi="Source Sans Pro"/>
        </w:rPr>
        <w:t>O uso da IANA pela comunidade</w:t>
      </w:r>
      <w:bookmarkEnd w:id="14"/>
      <w:bookmarkEnd w:id="15"/>
      <w:bookmarkEnd w:id="16"/>
      <w:bookmarkEnd w:id="17"/>
      <w:bookmarkEnd w:id="18"/>
    </w:p>
    <w:p w:rsidR="00316250" w:rsidRPr="00BA2C02" w:rsidRDefault="005C2C9F" w:rsidP="00653D84">
      <w:pPr>
        <w:widowControl w:val="0"/>
        <w:overflowPunct w:val="0"/>
        <w:autoSpaceDE w:val="0"/>
        <w:autoSpaceDN w:val="0"/>
        <w:adjustRightInd w:val="0"/>
        <w:spacing w:after="0" w:line="360" w:lineRule="auto"/>
        <w:rPr>
          <w:rFonts w:ascii="Source Sans Pro" w:hAnsi="Source Sans Pro"/>
        </w:rPr>
      </w:pPr>
      <w:r w:rsidRPr="00BA2C02">
        <w:rPr>
          <w:rFonts w:ascii="Source Sans Pro" w:hAnsi="Source Sans Pro"/>
          <w:i/>
          <w:color w:val="0B0B0B"/>
        </w:rPr>
        <w:t>Esta seção deve relacionar as atividades ou serviços específicos e distintos da IANA essenciais para a sua comunidade. Forneça as seguintes informações para cada serviço ou atividade da IANA essencial para a sua comunidade:</w:t>
      </w:r>
    </w:p>
    <w:p w:rsidR="00316250" w:rsidRPr="00BA2C02" w:rsidRDefault="00316250" w:rsidP="00653D84">
      <w:pPr>
        <w:widowControl w:val="0"/>
        <w:autoSpaceDE w:val="0"/>
        <w:autoSpaceDN w:val="0"/>
        <w:adjustRightInd w:val="0"/>
        <w:spacing w:after="0" w:line="360" w:lineRule="auto"/>
        <w:rPr>
          <w:rFonts w:ascii="Source Sans Pro" w:hAnsi="Source Sans Pro"/>
        </w:rPr>
      </w:pPr>
    </w:p>
    <w:p w:rsidR="000C19D3" w:rsidRPr="00BA2C02"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A2C02">
        <w:rPr>
          <w:rFonts w:ascii="Source Sans Pro" w:hAnsi="Source Sans Pro"/>
          <w:i/>
          <w:color w:val="0B0B0B"/>
        </w:rPr>
        <w:t xml:space="preserve">Uma descrição do serviço ou atividade. </w:t>
      </w:r>
    </w:p>
    <w:p w:rsidR="000C19D3" w:rsidRPr="00BA2C02"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A2C02">
        <w:rPr>
          <w:rFonts w:ascii="Source Sans Pro" w:hAnsi="Source Sans Pro"/>
          <w:i/>
          <w:color w:val="0B0B0B"/>
        </w:rPr>
        <w:t xml:space="preserve">Uma descrição do cliente do serviço ou atividade. </w:t>
      </w:r>
    </w:p>
    <w:p w:rsidR="000C19D3" w:rsidRPr="00BA2C02"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A2C02">
        <w:rPr>
          <w:rFonts w:ascii="Source Sans Pro" w:hAnsi="Source Sans Pro"/>
          <w:i/>
          <w:color w:val="0B0B0B"/>
        </w:rPr>
        <w:t xml:space="preserve">Quais registros estão envolvidos no fornecimento do serviço ou atividade. </w:t>
      </w:r>
    </w:p>
    <w:p w:rsidR="00316250" w:rsidRPr="00BA2C02"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Source Sans Pro" w:hAnsi="Source Sans Pro" w:cs="Helvetica"/>
          <w:color w:val="0B0B0B"/>
        </w:rPr>
      </w:pPr>
      <w:r w:rsidRPr="00BA2C02">
        <w:rPr>
          <w:rFonts w:ascii="Source Sans Pro" w:hAnsi="Source Sans Pro"/>
          <w:i/>
          <w:color w:val="0B0B0B"/>
        </w:rPr>
        <w:t xml:space="preserve">Uma descrição de quaisquer justaposições ou interdependências entre seus requisitos da IANA e as funções requeridas por outras comunidades de clientes </w:t>
      </w:r>
    </w:p>
    <w:p w:rsidR="00316250" w:rsidRPr="00BA2C02" w:rsidRDefault="00316250" w:rsidP="000206B8">
      <w:pPr>
        <w:widowControl w:val="0"/>
        <w:autoSpaceDE w:val="0"/>
        <w:autoSpaceDN w:val="0"/>
        <w:adjustRightInd w:val="0"/>
        <w:spacing w:after="0" w:line="360" w:lineRule="auto"/>
        <w:rPr>
          <w:rFonts w:ascii="Source Sans Pro" w:hAnsi="Source Sans Pro"/>
          <w:b/>
        </w:rPr>
      </w:pPr>
    </w:p>
    <w:p w:rsidR="009F63ED" w:rsidRPr="00BA2C02" w:rsidRDefault="009F63ED" w:rsidP="00554EA6">
      <w:pPr>
        <w:pStyle w:val="Heading4"/>
        <w:numPr>
          <w:ilvl w:val="0"/>
          <w:numId w:val="22"/>
        </w:numPr>
        <w:spacing w:before="0" w:line="360" w:lineRule="auto"/>
        <w:rPr>
          <w:rFonts w:ascii="Source Sans Pro" w:hAnsi="Source Sans Pro"/>
          <w:i w:val="0"/>
          <w:color w:val="auto"/>
        </w:rPr>
      </w:pPr>
      <w:bookmarkStart w:id="19" w:name="_Toc289425629"/>
      <w:bookmarkStart w:id="20" w:name="_Toc289425912"/>
      <w:bookmarkStart w:id="21" w:name="_Toc289426221"/>
      <w:bookmarkStart w:id="22" w:name="_Toc291340524"/>
      <w:r w:rsidRPr="00BA2C02">
        <w:rPr>
          <w:rFonts w:ascii="Source Sans Pro" w:hAnsi="Source Sans Pro"/>
          <w:i w:val="0"/>
          <w:color w:val="auto"/>
        </w:rPr>
        <w:t>O serviço ou atividade</w:t>
      </w:r>
      <w:bookmarkEnd w:id="19"/>
      <w:bookmarkEnd w:id="20"/>
      <w:bookmarkEnd w:id="21"/>
      <w:bookmarkEnd w:id="22"/>
    </w:p>
    <w:p w:rsidR="009F63ED" w:rsidRPr="00BA2C02" w:rsidRDefault="009F63ED"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A2C02">
        <w:rPr>
          <w:rFonts w:ascii="Source Sans Pro" w:hAnsi="Source Sans Pro"/>
          <w:color w:val="0B0B0B"/>
        </w:rPr>
        <w:t>As atividades da IANA, conforme descritas no atual contrato de funções da IANA, relevantes para a Comunidade de nomeação da Internet são:</w:t>
      </w:r>
    </w:p>
    <w:p w:rsidR="00B36F9D" w:rsidRPr="00BA2C02"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
          <w:color w:val="0B0B0B"/>
        </w:rPr>
        <w:sectPr w:rsidR="00B36F9D" w:rsidRPr="00BA2C02">
          <w:pgSz w:w="12240" w:h="15840"/>
          <w:pgMar w:top="1388" w:right="1460" w:bottom="767" w:left="1440" w:header="720" w:footer="720" w:gutter="0"/>
          <w:cols w:space="720" w:equalWidth="0">
            <w:col w:w="9340"/>
          </w:cols>
          <w:noEndnote/>
        </w:sectPr>
      </w:pPr>
      <w:r w:rsidRPr="00BA2C02">
        <w:rPr>
          <w:rFonts w:ascii="Source Sans Pro" w:hAnsi="Source Sans Pro"/>
          <w:color w:val="0B0B0B"/>
        </w:rPr>
        <w:lastRenderedPageBreak/>
        <w:t>Gerenciamento de solicitações de alteração da zona raiz – não incluindo delegação e redelegação (contrato de funções da IANA da NTIA: C.2.9.2.a)</w:t>
      </w:r>
    </w:p>
    <w:p w:rsidR="00316250" w:rsidRPr="00BA2C02"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BA2C02">
        <w:rPr>
          <w:rFonts w:ascii="Source Sans Pro" w:hAnsi="Source Sans Pro"/>
          <w:color w:val="0B0B0B"/>
        </w:rPr>
        <w:lastRenderedPageBreak/>
        <w:t>Solicitação de alteração "WHOIS" da zona raiz e gerenciamento de banco de dados (contrato de Funções da IANA da NTIA: C.2.9.2.b)</w:t>
      </w:r>
    </w:p>
    <w:p w:rsidR="009F63ED" w:rsidRPr="00BA2C02"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BA2C02">
        <w:rPr>
          <w:rFonts w:ascii="Source Sans Pro" w:hAnsi="Source Sans Pro"/>
          <w:color w:val="0B0B0B"/>
        </w:rPr>
        <w:t>Delegação e redelegação de Domínio de primeiro nível com códigos de países (ccTLD) (contrato de funções da IANA da NTIA: C.2.9.2.c)</w:t>
      </w:r>
      <w:bookmarkStart w:id="23" w:name="page4"/>
      <w:bookmarkEnd w:id="23"/>
    </w:p>
    <w:p w:rsidR="00316250" w:rsidRPr="00BA2C02"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BA2C02">
        <w:rPr>
          <w:rFonts w:ascii="Source Sans Pro" w:hAnsi="Source Sans Pro"/>
          <w:color w:val="0B0B0B"/>
        </w:rPr>
        <w:t>Delegação e Redelegação de um Domínio de primeiro nível genérico (gTLD) (contrato de funções da IANA da NTIA: C.2.9.2.d)</w:t>
      </w:r>
    </w:p>
    <w:p w:rsidR="0018491D" w:rsidRPr="00BA2C02"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BA2C02">
        <w:rPr>
          <w:rFonts w:ascii="Source Sans Pro" w:hAnsi="Source Sans Pro"/>
          <w:color w:val="0B0B0B"/>
        </w:rPr>
        <w:t>Redelegação e operação do TLD .INT (contrato de funções da IANA da NTIA: C.2.9.4)</w:t>
      </w:r>
    </w:p>
    <w:p w:rsidR="0018491D" w:rsidRPr="00BA2C02" w:rsidRDefault="0018491D"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BA2C02">
        <w:rPr>
          <w:rFonts w:ascii="Source Sans Pro" w:hAnsi="Source Sans Pro"/>
          <w:color w:val="0B0B0B"/>
        </w:rPr>
        <w:t>Gerenciamento de chaves das Extensões de segurança para o Sistema de nomes de domínios raiz (DNSSEC) (contrato de funções da IANA da NTIA: C.2.9.2.f)</w:t>
      </w:r>
    </w:p>
    <w:p w:rsidR="003A6065" w:rsidRPr="00BA2C02"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BA2C02">
        <w:rPr>
          <w:rFonts w:ascii="Source Sans Pro" w:hAnsi="Source Sans Pro"/>
          <w:color w:val="0B0B0B"/>
        </w:rPr>
        <w:t>Automação de zona raiz (contrato de funções da IANA da NTIA: C.2.9.2.e)</w:t>
      </w:r>
    </w:p>
    <w:p w:rsidR="00EB1874" w:rsidRPr="00BA2C02"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BA2C02">
        <w:rPr>
          <w:rFonts w:ascii="Source Sans Pro" w:hAnsi="Source Sans Pro"/>
          <w:color w:val="0B0B0B"/>
        </w:rPr>
        <w:t>Processo de resolução de reclamação de atendimento ao cliente (CSCRP) (contrato de funções da IANA da NTIA: C.2.9.2.g)</w:t>
      </w:r>
    </w:p>
    <w:p w:rsidR="00EB1874" w:rsidRPr="00BA2C02" w:rsidRDefault="00EB1874" w:rsidP="00471C34">
      <w:pPr>
        <w:widowControl w:val="0"/>
        <w:overflowPunct w:val="0"/>
        <w:autoSpaceDE w:val="0"/>
        <w:autoSpaceDN w:val="0"/>
        <w:adjustRightInd w:val="0"/>
        <w:spacing w:after="0" w:line="360" w:lineRule="auto"/>
        <w:ind w:right="317"/>
        <w:jc w:val="both"/>
        <w:rPr>
          <w:rFonts w:ascii="Source Sans Pro" w:hAnsi="Source Sans Pro" w:cs="Helvetica"/>
          <w:bCs/>
          <w:color w:val="0B0B0B"/>
        </w:rPr>
      </w:pPr>
    </w:p>
    <w:p w:rsidR="00EB1874" w:rsidRPr="00BA2C02" w:rsidRDefault="00EB1874" w:rsidP="00471C34">
      <w:pPr>
        <w:widowControl w:val="0"/>
        <w:overflowPunct w:val="0"/>
        <w:autoSpaceDE w:val="0"/>
        <w:autoSpaceDN w:val="0"/>
        <w:adjustRightInd w:val="0"/>
        <w:spacing w:after="0" w:line="360" w:lineRule="auto"/>
        <w:ind w:right="317"/>
        <w:jc w:val="both"/>
        <w:rPr>
          <w:rFonts w:ascii="Source Sans Pro" w:hAnsi="Source Sans Pro" w:cs="Helvetica"/>
          <w:bCs/>
          <w:color w:val="0B0B0B"/>
        </w:rPr>
      </w:pPr>
      <w:r w:rsidRPr="00BA2C02">
        <w:rPr>
          <w:rFonts w:ascii="Source Sans Pro" w:hAnsi="Source Sans Pro"/>
          <w:color w:val="0B0B0B"/>
        </w:rPr>
        <w:t>Os serviços fornecidos pelo departamento IANA da ICANN que não fazem parte das funções da IANA contratualmente definidas, mas que são relevantes à Comunidade de nomeação da Internet são:</w:t>
      </w:r>
    </w:p>
    <w:p w:rsidR="003A6065" w:rsidRPr="00BA2C02"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color w:val="0B0B0B"/>
        </w:rPr>
      </w:pPr>
      <w:r w:rsidRPr="00BA2C02">
        <w:rPr>
          <w:rFonts w:ascii="Source Sans Pro" w:hAnsi="Source Sans Pro"/>
          <w:color w:val="0B0B0B"/>
        </w:rPr>
        <w:t>Gerenciamento do repositório de práticas de IDN (serviço ou atividade da IANA além do escopo do contrato de funções da IANA)</w:t>
      </w:r>
    </w:p>
    <w:p w:rsidR="003A6065" w:rsidRPr="00BA2C02" w:rsidRDefault="003A6065" w:rsidP="00554EA6">
      <w:pPr>
        <w:widowControl w:val="0"/>
        <w:numPr>
          <w:ilvl w:val="0"/>
          <w:numId w:val="17"/>
        </w:numPr>
        <w:overflowPunct w:val="0"/>
        <w:autoSpaceDE w:val="0"/>
        <w:autoSpaceDN w:val="0"/>
        <w:adjustRightInd w:val="0"/>
        <w:spacing w:after="0" w:line="360" w:lineRule="auto"/>
        <w:ind w:right="317"/>
        <w:jc w:val="both"/>
        <w:rPr>
          <w:rFonts w:ascii="Source Sans Pro" w:hAnsi="Source Sans Pro" w:cs="Helvetica"/>
          <w:bCs/>
          <w:color w:val="0B0B0B"/>
        </w:rPr>
      </w:pPr>
      <w:r w:rsidRPr="00BA2C02">
        <w:rPr>
          <w:rFonts w:ascii="Source Sans Pro" w:hAnsi="Source Sans Pro"/>
          <w:color w:val="0B0B0B"/>
        </w:rPr>
        <w:t>Retirada da deleção de TLDs (serviço ou atividade da IANA além do escopo do contrato de funções da IANA)</w:t>
      </w:r>
    </w:p>
    <w:p w:rsidR="00B07C28" w:rsidRPr="00BA2C02" w:rsidRDefault="00B07C28"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316250" w:rsidRPr="00BA2C02" w:rsidRDefault="00B07C28"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A2C02">
        <w:rPr>
          <w:rFonts w:ascii="Source Sans Pro" w:hAnsi="Source Sans Pro"/>
          <w:color w:val="0B0B0B"/>
        </w:rPr>
        <w:t xml:space="preserve">Para obter detalhes adicionais em relação a cada uma dessas atividades da IANA, veja o Anexo A. </w:t>
      </w:r>
    </w:p>
    <w:p w:rsidR="000206B8" w:rsidRPr="00BA2C02" w:rsidRDefault="000206B8"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720729" w:rsidRPr="00BA2C02" w:rsidRDefault="00720729" w:rsidP="003E22A9">
      <w:pPr>
        <w:pStyle w:val="Heading4"/>
        <w:numPr>
          <w:ilvl w:val="0"/>
          <w:numId w:val="22"/>
        </w:numPr>
        <w:spacing w:before="0" w:line="360" w:lineRule="auto"/>
        <w:rPr>
          <w:rFonts w:ascii="Source Sans Pro" w:hAnsi="Source Sans Pro"/>
          <w:i w:val="0"/>
          <w:color w:val="auto"/>
        </w:rPr>
      </w:pPr>
      <w:bookmarkStart w:id="24" w:name="_Toc289425630"/>
      <w:bookmarkStart w:id="25" w:name="_Toc289425913"/>
      <w:bookmarkStart w:id="26" w:name="_Toc289426222"/>
      <w:bookmarkStart w:id="27" w:name="_Toc291340525"/>
      <w:r w:rsidRPr="00BA2C02">
        <w:rPr>
          <w:rFonts w:ascii="Source Sans Pro" w:hAnsi="Source Sans Pro"/>
          <w:i w:val="0"/>
          <w:color w:val="auto"/>
        </w:rPr>
        <w:t>O cliente do serviço ou da atividade</w:t>
      </w:r>
      <w:bookmarkEnd w:id="24"/>
      <w:bookmarkEnd w:id="25"/>
      <w:bookmarkEnd w:id="26"/>
      <w:bookmarkEnd w:id="27"/>
    </w:p>
    <w:p w:rsidR="00720729" w:rsidRPr="00BA2C02" w:rsidRDefault="00653D84"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A2C02">
        <w:rPr>
          <w:rFonts w:ascii="Source Sans Pro" w:hAnsi="Source Sans Pro"/>
          <w:color w:val="0B0B0B"/>
        </w:rPr>
        <w:t xml:space="preserve">Os clientes principais dessas atividades da IANA são gerentes de registro TLD, solicitantes de registro .INT e operadores de resolução de validação de DNS. Para obter detalhes adicionais dos clientes para cada atividade, veja o Anexo A. </w:t>
      </w:r>
    </w:p>
    <w:p w:rsidR="00653D84" w:rsidRPr="00BA2C02" w:rsidRDefault="00653D84" w:rsidP="000206B8">
      <w:pPr>
        <w:widowControl w:val="0"/>
        <w:autoSpaceDE w:val="0"/>
        <w:autoSpaceDN w:val="0"/>
        <w:adjustRightInd w:val="0"/>
        <w:spacing w:after="0" w:line="360" w:lineRule="auto"/>
        <w:rPr>
          <w:rFonts w:ascii="Source Sans Pro" w:hAnsi="Source Sans Pro"/>
        </w:rPr>
      </w:pPr>
    </w:p>
    <w:p w:rsidR="00653D84" w:rsidRPr="00BA2C02" w:rsidRDefault="00653D84" w:rsidP="003E22A9">
      <w:pPr>
        <w:pStyle w:val="Heading4"/>
        <w:numPr>
          <w:ilvl w:val="0"/>
          <w:numId w:val="22"/>
        </w:numPr>
        <w:spacing w:before="0" w:line="360" w:lineRule="auto"/>
        <w:rPr>
          <w:rFonts w:ascii="Source Sans Pro" w:hAnsi="Source Sans Pro"/>
          <w:i w:val="0"/>
          <w:color w:val="auto"/>
        </w:rPr>
      </w:pPr>
      <w:bookmarkStart w:id="28" w:name="_Toc289425631"/>
      <w:bookmarkStart w:id="29" w:name="_Toc289425914"/>
      <w:bookmarkStart w:id="30" w:name="_Toc289426223"/>
      <w:bookmarkStart w:id="31" w:name="_Toc291340526"/>
      <w:r w:rsidRPr="00BA2C02">
        <w:rPr>
          <w:rFonts w:ascii="Source Sans Pro" w:hAnsi="Source Sans Pro"/>
          <w:i w:val="0"/>
          <w:color w:val="auto"/>
        </w:rPr>
        <w:t>Registros envolvidos no fornecimento do serviço ou da atividade</w:t>
      </w:r>
      <w:bookmarkEnd w:id="28"/>
      <w:bookmarkEnd w:id="29"/>
      <w:bookmarkEnd w:id="30"/>
      <w:bookmarkEnd w:id="31"/>
    </w:p>
    <w:p w:rsidR="00653D84" w:rsidRPr="00BA2C02" w:rsidRDefault="00653D84"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r w:rsidRPr="00BA2C02">
        <w:rPr>
          <w:rFonts w:ascii="Source Sans Pro" w:hAnsi="Source Sans Pro"/>
          <w:color w:val="0B0B0B"/>
        </w:rPr>
        <w:t xml:space="preserve">Registros de TLD (incluindo ccTLD e gTLD) estão envolvidos no fornecimento do serviço. Para </w:t>
      </w:r>
      <w:r w:rsidRPr="00BA2C02">
        <w:rPr>
          <w:rFonts w:ascii="Source Sans Pro" w:hAnsi="Source Sans Pro"/>
          <w:color w:val="0B0B0B"/>
        </w:rPr>
        <w:lastRenderedPageBreak/>
        <w:t xml:space="preserve">obter detalhes adicionais sobre qual registro de TLD (ccTLD ou gTLD) está envolvido em cada atividade, veja o Anexo A. </w:t>
      </w:r>
    </w:p>
    <w:p w:rsidR="00653D84" w:rsidRPr="00BA2C02" w:rsidRDefault="00653D84" w:rsidP="000206B8">
      <w:pPr>
        <w:widowControl w:val="0"/>
        <w:overflowPunct w:val="0"/>
        <w:autoSpaceDE w:val="0"/>
        <w:autoSpaceDN w:val="0"/>
        <w:adjustRightInd w:val="0"/>
        <w:spacing w:after="0" w:line="360" w:lineRule="auto"/>
        <w:ind w:right="320"/>
        <w:jc w:val="both"/>
        <w:rPr>
          <w:rFonts w:ascii="Source Sans Pro" w:hAnsi="Source Sans Pro" w:cs="Helvetica"/>
          <w:color w:val="0B0B0B"/>
        </w:rPr>
      </w:pPr>
    </w:p>
    <w:p w:rsidR="00653D84" w:rsidRPr="00BA2C02" w:rsidRDefault="00653D84" w:rsidP="003E22A9">
      <w:pPr>
        <w:pStyle w:val="Heading4"/>
        <w:numPr>
          <w:ilvl w:val="0"/>
          <w:numId w:val="22"/>
        </w:numPr>
        <w:spacing w:before="0" w:line="360" w:lineRule="auto"/>
        <w:rPr>
          <w:rFonts w:ascii="Source Sans Pro" w:hAnsi="Source Sans Pro"/>
          <w:i w:val="0"/>
          <w:color w:val="auto"/>
        </w:rPr>
      </w:pPr>
      <w:bookmarkStart w:id="32" w:name="_Toc289425632"/>
      <w:bookmarkStart w:id="33" w:name="_Toc289425915"/>
      <w:bookmarkStart w:id="34" w:name="_Toc289426224"/>
      <w:bookmarkStart w:id="35" w:name="_Toc291340527"/>
      <w:r w:rsidRPr="00BA2C02">
        <w:rPr>
          <w:rFonts w:ascii="Source Sans Pro" w:hAnsi="Source Sans Pro"/>
          <w:i w:val="0"/>
          <w:color w:val="auto"/>
        </w:rPr>
        <w:t>Justaposições ou interdependências entre seus requisitos da IANA e as funções necessárias por outras comunidades de clientes</w:t>
      </w:r>
      <w:bookmarkEnd w:id="32"/>
      <w:bookmarkEnd w:id="33"/>
      <w:bookmarkEnd w:id="34"/>
      <w:bookmarkEnd w:id="35"/>
    </w:p>
    <w:p w:rsidR="00316250" w:rsidRPr="00BA2C02" w:rsidRDefault="00EB1874" w:rsidP="00B07C28">
      <w:pPr>
        <w:widowControl w:val="0"/>
        <w:overflowPunct w:val="0"/>
        <w:autoSpaceDE w:val="0"/>
        <w:autoSpaceDN w:val="0"/>
        <w:adjustRightInd w:val="0"/>
        <w:spacing w:after="0" w:line="360" w:lineRule="auto"/>
        <w:ind w:right="320"/>
        <w:jc w:val="both"/>
        <w:rPr>
          <w:rFonts w:ascii="Source Sans Pro" w:hAnsi="Source Sans Pro" w:cs="Helvetica"/>
          <w:color w:val="0B0B0B"/>
        </w:rPr>
        <w:sectPr w:rsidR="00316250" w:rsidRPr="00BA2C02">
          <w:type w:val="continuous"/>
          <w:pgSz w:w="12240" w:h="15840"/>
          <w:pgMar w:top="1388" w:right="1440" w:bottom="767" w:left="1440" w:header="720" w:footer="720" w:gutter="0"/>
          <w:cols w:space="720" w:equalWidth="0">
            <w:col w:w="9360"/>
          </w:cols>
          <w:noEndnote/>
        </w:sectPr>
      </w:pPr>
      <w:r w:rsidRPr="00BA2C02">
        <w:rPr>
          <w:rFonts w:ascii="Source Sans Pro" w:hAnsi="Source Sans Pro"/>
          <w:color w:val="0B0B0B"/>
        </w:rPr>
        <w:t xml:space="preserve">A IETF, apesar de suas responsabilidades quanto ao desenvolvimento do protocolo DNS e de suas extensões, pode designar partes do espaço de nome de domínio para propósitos relacionados ao protocolo que podem se justapor aos usos designados através das políticas da IANA. Ela também pode designar partes do espaço de nomes como inválido, ilegal ou reservado com base na evolução do protocolo DNS adjacente e suas extensões. Ela também pode expandir o escopo do espaço de nomes a ser gerenciado através dessas mudanças. Justaposições e/ou interdependências adicionais foram identificadas para cada atividade no Anexo A. </w:t>
      </w:r>
    </w:p>
    <w:p w:rsidR="00316250" w:rsidRPr="00BA2C02" w:rsidRDefault="005C2C9F" w:rsidP="003E22A9">
      <w:pPr>
        <w:pStyle w:val="Heading1"/>
        <w:numPr>
          <w:ilvl w:val="0"/>
          <w:numId w:val="12"/>
        </w:numPr>
        <w:spacing w:before="0" w:line="360" w:lineRule="auto"/>
        <w:ind w:hanging="180"/>
        <w:rPr>
          <w:rFonts w:ascii="Source Sans Pro" w:hAnsi="Source Sans Pro"/>
        </w:rPr>
      </w:pPr>
      <w:bookmarkStart w:id="36" w:name="page5"/>
      <w:bookmarkStart w:id="37" w:name="_Toc289425633"/>
      <w:bookmarkStart w:id="38" w:name="_Toc289425916"/>
      <w:bookmarkStart w:id="39" w:name="_Toc289426225"/>
      <w:bookmarkStart w:id="40" w:name="_Toc291340528"/>
      <w:bookmarkStart w:id="41" w:name="_Toc419829039"/>
      <w:bookmarkEnd w:id="36"/>
      <w:r w:rsidRPr="00BA2C02">
        <w:rPr>
          <w:rFonts w:ascii="Source Sans Pro" w:hAnsi="Source Sans Pro"/>
        </w:rPr>
        <w:lastRenderedPageBreak/>
        <w:t>Disposições pré-transição existentes</w:t>
      </w:r>
      <w:bookmarkEnd w:id="37"/>
      <w:bookmarkEnd w:id="38"/>
      <w:bookmarkEnd w:id="39"/>
      <w:bookmarkEnd w:id="40"/>
      <w:bookmarkEnd w:id="41"/>
    </w:p>
    <w:p w:rsidR="00316250" w:rsidRPr="00BA2C02" w:rsidRDefault="005C2C9F" w:rsidP="001B0316">
      <w:pPr>
        <w:widowControl w:val="0"/>
        <w:autoSpaceDE w:val="0"/>
        <w:autoSpaceDN w:val="0"/>
        <w:adjustRightInd w:val="0"/>
        <w:spacing w:after="0" w:line="360" w:lineRule="auto"/>
        <w:rPr>
          <w:rFonts w:ascii="Source Sans Pro" w:hAnsi="Source Sans Pro"/>
        </w:rPr>
      </w:pPr>
      <w:r w:rsidRPr="00BA2C02">
        <w:rPr>
          <w:rFonts w:ascii="Source Sans Pro" w:hAnsi="Source Sans Pro"/>
          <w:i/>
          <w:color w:val="0B0B0B"/>
        </w:rPr>
        <w:t>Esta seção deve descrever como funcionavam as disposições existentes relacionadas à IANA antes da transição.</w:t>
      </w:r>
    </w:p>
    <w:p w:rsidR="00316250" w:rsidRPr="00BA2C02" w:rsidRDefault="00316250" w:rsidP="001B0316">
      <w:pPr>
        <w:widowControl w:val="0"/>
        <w:autoSpaceDE w:val="0"/>
        <w:autoSpaceDN w:val="0"/>
        <w:adjustRightInd w:val="0"/>
        <w:spacing w:after="0" w:line="360" w:lineRule="auto"/>
        <w:rPr>
          <w:rFonts w:ascii="Source Sans Pro" w:hAnsi="Source Sans Pro"/>
        </w:rPr>
      </w:pPr>
    </w:p>
    <w:p w:rsidR="00316250" w:rsidRPr="00BA2C02" w:rsidRDefault="00201EF8" w:rsidP="003E22A9">
      <w:pPr>
        <w:pStyle w:val="Heading4"/>
        <w:numPr>
          <w:ilvl w:val="0"/>
          <w:numId w:val="23"/>
        </w:numPr>
        <w:spacing w:before="0" w:line="360" w:lineRule="auto"/>
        <w:rPr>
          <w:rFonts w:ascii="Source Sans Pro" w:hAnsi="Source Sans Pro"/>
          <w:bCs w:val="0"/>
          <w:i w:val="0"/>
          <w:color w:val="auto"/>
        </w:rPr>
      </w:pPr>
      <w:bookmarkStart w:id="42" w:name="_Toc289425634"/>
      <w:r w:rsidRPr="00BA2C02">
        <w:rPr>
          <w:rFonts w:ascii="Source Sans Pro" w:hAnsi="Source Sans Pro"/>
        </w:rPr>
        <w:tab/>
      </w:r>
      <w:r w:rsidRPr="00BA2C02">
        <w:rPr>
          <w:rFonts w:ascii="Source Sans Pro" w:hAnsi="Source Sans Pro"/>
        </w:rPr>
        <w:tab/>
      </w:r>
      <w:bookmarkStart w:id="43" w:name="_Toc291340529"/>
      <w:r w:rsidRPr="00BA2C02">
        <w:rPr>
          <w:rFonts w:ascii="Source Sans Pro" w:hAnsi="Source Sans Pro"/>
          <w:i w:val="0"/>
          <w:color w:val="auto"/>
        </w:rPr>
        <w:t>Origens de política</w:t>
      </w:r>
      <w:bookmarkEnd w:id="42"/>
      <w:bookmarkEnd w:id="43"/>
    </w:p>
    <w:p w:rsidR="00316250" w:rsidRPr="00BA2C02" w:rsidRDefault="005C2C9F" w:rsidP="003D67D5">
      <w:pPr>
        <w:widowControl w:val="0"/>
        <w:overflowPunct w:val="0"/>
        <w:autoSpaceDE w:val="0"/>
        <w:autoSpaceDN w:val="0"/>
        <w:adjustRightInd w:val="0"/>
        <w:spacing w:after="0" w:line="360" w:lineRule="auto"/>
        <w:ind w:right="100"/>
        <w:rPr>
          <w:rFonts w:ascii="Source Sans Pro" w:hAnsi="Source Sans Pro"/>
        </w:rPr>
      </w:pPr>
      <w:r w:rsidRPr="00BA2C02">
        <w:rPr>
          <w:rFonts w:ascii="Source Sans Pro" w:hAnsi="Source Sans Pro"/>
          <w:i/>
          <w:color w:val="0B0B0B"/>
        </w:rPr>
        <w:t>Esta seção deve identificar as origens específicas da política que devem ser seguidas pelo operador das funções da IANA em sua condução dos serviços ou das atividades descritas acima. Se houver origens distintas de política ou desenvolvimento de política para diferentes atividades da IANA, então as descreva separadamente. Para cada origem de política ou desenvolvimento de política, forneça o seguinte:</w:t>
      </w:r>
    </w:p>
    <w:p w:rsidR="00316250" w:rsidRPr="00BA2C02" w:rsidRDefault="00316250" w:rsidP="003D67D5">
      <w:pPr>
        <w:widowControl w:val="0"/>
        <w:autoSpaceDE w:val="0"/>
        <w:autoSpaceDN w:val="0"/>
        <w:adjustRightInd w:val="0"/>
        <w:spacing w:after="0" w:line="360" w:lineRule="auto"/>
        <w:rPr>
          <w:rFonts w:ascii="Source Sans Pro" w:hAnsi="Source Sans Pro"/>
        </w:rPr>
      </w:pPr>
    </w:p>
    <w:p w:rsidR="00316250" w:rsidRPr="00BA2C02"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Qual serviço ou atividade da IANA (identificado na Seção I) é afetado. </w:t>
      </w:r>
    </w:p>
    <w:p w:rsidR="00316250" w:rsidRPr="00BA2C02"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right="200" w:hanging="180"/>
        <w:jc w:val="both"/>
        <w:rPr>
          <w:rFonts w:ascii="Source Sans Pro" w:hAnsi="Source Sans Pro" w:cs="Helvetica"/>
          <w:color w:val="0B0B0B"/>
        </w:rPr>
      </w:pPr>
      <w:r w:rsidRPr="00BA2C02">
        <w:rPr>
          <w:rFonts w:ascii="Source Sans Pro" w:hAnsi="Source Sans Pro"/>
          <w:i/>
          <w:color w:val="0B0B0B"/>
        </w:rPr>
        <w:t xml:space="preserve">Uma descrição de como a política foi desenvolvida e estabelecida e quem está envolvido no desenvolvimento e estabelecimento da política. </w:t>
      </w:r>
    </w:p>
    <w:p w:rsidR="00316250" w:rsidRPr="00BA2C02"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Uma descrição de como disputas sobre política são solucionadas. </w:t>
      </w:r>
    </w:p>
    <w:p w:rsidR="00316250" w:rsidRPr="00BA2C02"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Referências sobre a documentação de desenvolvimento de política e sobre os processos de resolução de disputa. </w:t>
      </w:r>
    </w:p>
    <w:p w:rsidR="00201EF8" w:rsidRPr="00BA2C02" w:rsidRDefault="00201EF8" w:rsidP="00201EF8">
      <w:pPr>
        <w:widowControl w:val="0"/>
        <w:overflowPunct w:val="0"/>
        <w:autoSpaceDE w:val="0"/>
        <w:autoSpaceDN w:val="0"/>
        <w:adjustRightInd w:val="0"/>
        <w:spacing w:after="0" w:line="360" w:lineRule="auto"/>
        <w:ind w:left="360"/>
        <w:jc w:val="both"/>
        <w:rPr>
          <w:rFonts w:ascii="Source Sans Pro" w:hAnsi="Source Sans Pro" w:cs="Helvetica"/>
          <w:color w:val="0B0B0B"/>
        </w:rPr>
      </w:pPr>
    </w:p>
    <w:p w:rsidR="00316250" w:rsidRPr="00BA2C02" w:rsidRDefault="00514C82" w:rsidP="003E22A9">
      <w:pPr>
        <w:pStyle w:val="Heading4"/>
        <w:numPr>
          <w:ilvl w:val="0"/>
          <w:numId w:val="66"/>
        </w:numPr>
        <w:spacing w:before="0" w:line="360" w:lineRule="auto"/>
        <w:rPr>
          <w:rStyle w:val="3Char"/>
          <w:rFonts w:ascii="Source Sans Pro" w:hAnsi="Source Sans Pro"/>
          <w:i w:val="0"/>
          <w:color w:val="auto"/>
        </w:rPr>
      </w:pPr>
      <w:bookmarkStart w:id="44" w:name="_Toc289425635"/>
      <w:bookmarkStart w:id="45" w:name="_Toc289425917"/>
      <w:bookmarkStart w:id="46" w:name="_Toc289426226"/>
      <w:bookmarkStart w:id="47" w:name="_Toc289427529"/>
      <w:bookmarkStart w:id="48" w:name="_Toc290499448"/>
      <w:bookmarkStart w:id="49" w:name="_Toc290671412"/>
      <w:bookmarkStart w:id="50" w:name="_Toc290932095"/>
      <w:bookmarkStart w:id="51" w:name="_Toc290933640"/>
      <w:r w:rsidRPr="00BA2C02">
        <w:rPr>
          <w:rFonts w:ascii="Source Sans Pro" w:hAnsi="Source Sans Pro"/>
        </w:rPr>
        <w:tab/>
      </w:r>
      <w:bookmarkStart w:id="52" w:name="_Toc291070218"/>
      <w:bookmarkStart w:id="53" w:name="_Toc291143799"/>
      <w:bookmarkStart w:id="54" w:name="_Toc291158724"/>
      <w:bookmarkStart w:id="55" w:name="_Toc291252377"/>
      <w:bookmarkStart w:id="56" w:name="_Toc291330812"/>
      <w:bookmarkStart w:id="57" w:name="_Toc291340530"/>
      <w:r w:rsidRPr="00BA2C02">
        <w:rPr>
          <w:rFonts w:ascii="Source Sans Pro" w:hAnsi="Source Sans Pro"/>
          <w:i w:val="0"/>
          <w:color w:val="auto"/>
        </w:rPr>
        <w:t>Serviço da IANA afetado (ccTLDs</w:t>
      </w:r>
      <w:r w:rsidRPr="00BA2C02">
        <w:rPr>
          <w:rStyle w:val="FootnoteReference"/>
          <w:rFonts w:ascii="Source Sans Pro" w:hAnsi="Source Sans Pro"/>
          <w:i w:val="0"/>
          <w:color w:val="auto"/>
        </w:rPr>
        <w:footnoteReference w:id="1"/>
      </w:r>
      <w:r w:rsidRPr="00BA2C02">
        <w:rPr>
          <w:rFonts w:ascii="Source Sans Pro" w:hAnsi="Source Sans Pro"/>
          <w:i w:val="0"/>
          <w:color w:val="auto"/>
        </w:rPr>
        <w:t>)</w:t>
      </w:r>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0365E6" w:rsidRPr="00BA2C02" w:rsidRDefault="000365E6" w:rsidP="00514C82">
      <w:pPr>
        <w:pStyle w:val="CWGbody"/>
        <w:spacing w:before="0" w:beforeAutospacing="0" w:after="0" w:afterAutospacing="0" w:line="360" w:lineRule="auto"/>
        <w:rPr>
          <w:rFonts w:ascii="Source Sans Pro" w:hAnsi="Source Sans Pro"/>
          <w:sz w:val="22"/>
          <w:szCs w:val="22"/>
        </w:rPr>
      </w:pPr>
      <w:r w:rsidRPr="00BA2C02">
        <w:rPr>
          <w:rFonts w:ascii="Source Sans Pro" w:hAnsi="Source Sans Pro"/>
          <w:sz w:val="22"/>
        </w:rPr>
        <w:t>Todas as funções que se aplicam a ccTLDs e modificam o banco de dados da zona raiz ou seu banco de dados WHOIS são afetadas.</w:t>
      </w:r>
    </w:p>
    <w:p w:rsidR="001B0316" w:rsidRPr="00BA2C02" w:rsidRDefault="001B0316" w:rsidP="00201EF8">
      <w:pPr>
        <w:pStyle w:val="CWGbody"/>
        <w:spacing w:before="0" w:beforeAutospacing="0" w:after="0" w:afterAutospacing="0" w:line="360" w:lineRule="auto"/>
        <w:ind w:left="360"/>
        <w:rPr>
          <w:rFonts w:ascii="Source Sans Pro" w:hAnsi="Source Sans Pro"/>
          <w:sz w:val="22"/>
          <w:szCs w:val="22"/>
        </w:rPr>
      </w:pPr>
    </w:p>
    <w:p w:rsidR="000365E6" w:rsidRPr="00BA2C02" w:rsidRDefault="00514C82" w:rsidP="003E22A9">
      <w:pPr>
        <w:pStyle w:val="Heading4"/>
        <w:numPr>
          <w:ilvl w:val="0"/>
          <w:numId w:val="66"/>
        </w:numPr>
        <w:spacing w:before="0" w:line="360" w:lineRule="auto"/>
        <w:rPr>
          <w:rFonts w:ascii="Source Sans Pro" w:hAnsi="Source Sans Pro"/>
          <w:i w:val="0"/>
          <w:color w:val="auto"/>
        </w:rPr>
      </w:pPr>
      <w:bookmarkStart w:id="58" w:name="_Toc289425636"/>
      <w:bookmarkStart w:id="59" w:name="_Toc289425918"/>
      <w:bookmarkStart w:id="60" w:name="_Toc289426227"/>
      <w:bookmarkStart w:id="61" w:name="_Toc289427530"/>
      <w:bookmarkStart w:id="62" w:name="_Toc290499449"/>
      <w:bookmarkStart w:id="63" w:name="_Toc290671413"/>
      <w:bookmarkStart w:id="64" w:name="_Toc290932096"/>
      <w:bookmarkStart w:id="65" w:name="_Toc290933641"/>
      <w:r w:rsidRPr="00BA2C02">
        <w:rPr>
          <w:rFonts w:ascii="Source Sans Pro" w:hAnsi="Source Sans Pro"/>
        </w:rPr>
        <w:tab/>
      </w:r>
      <w:bookmarkStart w:id="66" w:name="_Toc291070219"/>
      <w:bookmarkStart w:id="67" w:name="_Toc291143800"/>
      <w:bookmarkStart w:id="68" w:name="_Toc291158725"/>
      <w:bookmarkStart w:id="69" w:name="_Toc291252378"/>
      <w:bookmarkStart w:id="70" w:name="_Toc291330813"/>
      <w:bookmarkStart w:id="71" w:name="_Toc291340531"/>
      <w:r w:rsidRPr="00BA2C02">
        <w:rPr>
          <w:rFonts w:ascii="Source Sans Pro" w:hAnsi="Source Sans Pro"/>
          <w:i w:val="0"/>
          <w:color w:val="auto"/>
        </w:rPr>
        <w:t>Como a política é desenvolvida e por quem é estabelecida (ccTLDs)</w:t>
      </w:r>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0365E6" w:rsidRPr="00BA2C02" w:rsidRDefault="001B0316" w:rsidP="00514C82">
      <w:pPr>
        <w:spacing w:after="0" w:line="360" w:lineRule="auto"/>
        <w:rPr>
          <w:rFonts w:ascii="Source Sans Pro" w:eastAsia="Times New Roman" w:hAnsi="Source Sans Pro" w:cs="Helvetica"/>
        </w:rPr>
      </w:pPr>
      <w:bookmarkStart w:id="72" w:name="_Toc286506515"/>
      <w:bookmarkStart w:id="73" w:name="_Toc289425637"/>
      <w:r w:rsidRPr="00BA2C02">
        <w:rPr>
          <w:rFonts w:ascii="Source Sans Pro" w:hAnsi="Source Sans Pro"/>
        </w:rPr>
        <w:t>A RFC1591 foi escrita originalmente em 1994 como uma "Solicitação de comentários" (RFC) por Jon Postel, o então operador das funções da IANA. A solicitação é um documento curto destinado a delinear como o DNS foi estruturado naquele momento e quais regras estavam em vigor para decidir sobre sua expansão. A parte mais longa do documento descreve os critérios de seleção para o gerente de um novo TLD e o que se esperava desse gerente.</w:t>
      </w:r>
      <w:bookmarkEnd w:id="72"/>
      <w:bookmarkEnd w:id="73"/>
    </w:p>
    <w:p w:rsidR="000365E6" w:rsidRPr="00BA2C02" w:rsidRDefault="000365E6" w:rsidP="003D67D5">
      <w:pPr>
        <w:pStyle w:val="ListParagraph"/>
        <w:spacing w:after="0" w:line="360" w:lineRule="auto"/>
        <w:ind w:left="360"/>
        <w:rPr>
          <w:rFonts w:ascii="Source Sans Pro" w:eastAsia="Times New Roman" w:hAnsi="Source Sans Pro" w:cs="Helvetica"/>
        </w:rPr>
      </w:pPr>
    </w:p>
    <w:p w:rsidR="000365E6" w:rsidRPr="00BA2C02" w:rsidRDefault="00C14289" w:rsidP="00514C82">
      <w:pPr>
        <w:spacing w:after="0" w:line="360" w:lineRule="auto"/>
        <w:rPr>
          <w:rFonts w:ascii="Source Sans Pro" w:eastAsia="Times New Roman" w:hAnsi="Source Sans Pro" w:cs="Helvetica"/>
        </w:rPr>
      </w:pPr>
      <w:bookmarkStart w:id="74" w:name="_Toc286506516"/>
      <w:bookmarkStart w:id="75" w:name="_Toc289425638"/>
      <w:r w:rsidRPr="00BA2C02">
        <w:rPr>
          <w:rFonts w:ascii="Source Sans Pro" w:hAnsi="Source Sans Pro"/>
        </w:rPr>
        <w:lastRenderedPageBreak/>
        <w:t>Como todas as RFCs, este é um documento estático (RFCs são atualizadas pela emissão de uma nova RFC). Houve duas tentativas significativas de revisá-lo para que ele pudesse ser mais facilmente aplicado ao contexto atual:</w:t>
      </w:r>
      <w:bookmarkEnd w:id="74"/>
      <w:bookmarkEnd w:id="75"/>
    </w:p>
    <w:p w:rsidR="000365E6" w:rsidRPr="00BA2C02" w:rsidRDefault="000365E6" w:rsidP="003D67D5">
      <w:pPr>
        <w:pStyle w:val="ListParagraph"/>
        <w:spacing w:after="0" w:line="360" w:lineRule="auto"/>
        <w:ind w:left="360"/>
        <w:rPr>
          <w:rFonts w:ascii="Source Sans Pro" w:eastAsia="Times New Roman" w:hAnsi="Source Sans Pro" w:cs="Helvetica"/>
        </w:rPr>
      </w:pPr>
    </w:p>
    <w:p w:rsidR="000365E6" w:rsidRPr="00BA2C02" w:rsidRDefault="000365E6" w:rsidP="00D04AFC">
      <w:pPr>
        <w:pStyle w:val="ListParagraph"/>
        <w:numPr>
          <w:ilvl w:val="1"/>
          <w:numId w:val="8"/>
        </w:numPr>
        <w:spacing w:after="0" w:line="360" w:lineRule="auto"/>
        <w:rPr>
          <w:rFonts w:ascii="Source Sans Pro" w:eastAsia="Times New Roman" w:hAnsi="Source Sans Pro" w:cs="Helvetica"/>
        </w:rPr>
      </w:pPr>
      <w:bookmarkStart w:id="76" w:name="_Toc286506517"/>
      <w:bookmarkStart w:id="77" w:name="_Toc289425639"/>
      <w:r w:rsidRPr="00BA2C02">
        <w:rPr>
          <w:rFonts w:ascii="Source Sans Pro" w:hAnsi="Source Sans Pro"/>
        </w:rPr>
        <w:t>Política de coordenação da Internet 1 (ICP-1)</w:t>
      </w:r>
      <w:bookmarkEnd w:id="76"/>
      <w:bookmarkEnd w:id="77"/>
    </w:p>
    <w:p w:rsidR="000365E6" w:rsidRPr="00BA2C02" w:rsidRDefault="000365E6" w:rsidP="003D67D5">
      <w:pPr>
        <w:pStyle w:val="ListParagraph"/>
        <w:spacing w:after="0" w:line="360" w:lineRule="auto"/>
        <w:ind w:left="792"/>
        <w:rPr>
          <w:rFonts w:ascii="Source Sans Pro" w:eastAsia="Times New Roman" w:hAnsi="Source Sans Pro" w:cs="Helvetica"/>
        </w:rPr>
      </w:pPr>
      <w:bookmarkStart w:id="78" w:name="_Toc286506518"/>
      <w:bookmarkStart w:id="79" w:name="_Toc289425640"/>
      <w:r w:rsidRPr="00BA2C02">
        <w:rPr>
          <w:rFonts w:ascii="Source Sans Pro" w:hAnsi="Source Sans Pro"/>
        </w:rPr>
        <w:t>Este documento do grupo de "Política de coordenação da Internet" da ICANN foi um dos três documentos criados pela equipe da ICANN logo após a sua criação. Ele se destinava a atualizar os detalhes operacionais sobre como o DNS estava estruturado e como deveria funcionar.</w:t>
      </w:r>
      <w:bookmarkEnd w:id="78"/>
      <w:bookmarkEnd w:id="79"/>
    </w:p>
    <w:p w:rsidR="000365E6" w:rsidRPr="00BA2C02" w:rsidRDefault="000365E6" w:rsidP="003D67D5">
      <w:pPr>
        <w:pStyle w:val="ListParagraph"/>
        <w:spacing w:after="0" w:line="360" w:lineRule="auto"/>
        <w:ind w:left="792"/>
        <w:rPr>
          <w:rFonts w:ascii="Source Sans Pro" w:eastAsia="Times New Roman" w:hAnsi="Source Sans Pro" w:cs="Helvetica"/>
        </w:rPr>
      </w:pPr>
    </w:p>
    <w:p w:rsidR="000365E6" w:rsidRPr="00BA2C02" w:rsidRDefault="00F41B2D" w:rsidP="003D67D5">
      <w:pPr>
        <w:pStyle w:val="ListParagraph"/>
        <w:spacing w:after="0" w:line="360" w:lineRule="auto"/>
        <w:ind w:left="792"/>
        <w:rPr>
          <w:rFonts w:ascii="Source Sans Pro" w:eastAsia="Times New Roman" w:hAnsi="Source Sans Pro" w:cs="Helvetica"/>
        </w:rPr>
      </w:pPr>
      <w:bookmarkStart w:id="80" w:name="_Toc286506519"/>
      <w:bookmarkStart w:id="81" w:name="_Toc289425641"/>
      <w:r w:rsidRPr="00BA2C02">
        <w:rPr>
          <w:rFonts w:ascii="Source Sans Pro" w:hAnsi="Source Sans Pro"/>
        </w:rPr>
        <w:t>O documento ICP-1 foi uma fonte significativa de atrito entre a ICANN e a comunidade de ccTLD, e a ccNSO formalmente rejeitou o documento ICP-1 (relatório final do Grupo de trabalho de delegação e redelegação da ccNSO ou DRDWG) argumentando que ele modificava a política, mas não atendia aos requisitos para fazer a alteração no momento de sua introdução em 1999.</w:t>
      </w:r>
      <w:bookmarkEnd w:id="80"/>
      <w:bookmarkEnd w:id="81"/>
      <w:r w:rsidRPr="00BA2C02">
        <w:rPr>
          <w:rFonts w:ascii="Source Sans Pro" w:hAnsi="Source Sans Pro"/>
        </w:rPr>
        <w:t xml:space="preserve"> </w:t>
      </w:r>
    </w:p>
    <w:p w:rsidR="000365E6" w:rsidRPr="00BA2C02" w:rsidRDefault="000365E6" w:rsidP="003D67D5">
      <w:pPr>
        <w:pStyle w:val="ListParagraph"/>
        <w:spacing w:after="0" w:line="360" w:lineRule="auto"/>
        <w:ind w:left="360"/>
        <w:rPr>
          <w:rFonts w:ascii="Source Sans Pro" w:eastAsia="Times New Roman" w:hAnsi="Source Sans Pro" w:cs="Helvetica"/>
        </w:rPr>
      </w:pPr>
    </w:p>
    <w:p w:rsidR="000365E6" w:rsidRPr="00BA2C02" w:rsidRDefault="000365E6" w:rsidP="00D04AFC">
      <w:pPr>
        <w:pStyle w:val="ListParagraph"/>
        <w:numPr>
          <w:ilvl w:val="1"/>
          <w:numId w:val="8"/>
        </w:numPr>
        <w:spacing w:after="0" w:line="360" w:lineRule="auto"/>
        <w:rPr>
          <w:rFonts w:ascii="Source Sans Pro" w:eastAsia="Times New Roman" w:hAnsi="Source Sans Pro" w:cs="Helvetica"/>
        </w:rPr>
      </w:pPr>
      <w:bookmarkStart w:id="82" w:name="_Toc286506520"/>
      <w:bookmarkStart w:id="83" w:name="_Toc289425642"/>
      <w:r w:rsidRPr="00BA2C02">
        <w:rPr>
          <w:rFonts w:ascii="Source Sans Pro" w:hAnsi="Source Sans Pro"/>
        </w:rPr>
        <w:t>Recomendações do Grupo de trabalho para a estrutura de interpretação (FOIWG)</w:t>
      </w:r>
      <w:bookmarkEnd w:id="82"/>
      <w:bookmarkEnd w:id="83"/>
    </w:p>
    <w:p w:rsidR="000365E6" w:rsidRPr="00BA2C02" w:rsidRDefault="000365E6" w:rsidP="003D67D5">
      <w:pPr>
        <w:pStyle w:val="ListParagraph"/>
        <w:spacing w:after="0" w:line="360" w:lineRule="auto"/>
        <w:ind w:left="792"/>
        <w:rPr>
          <w:rFonts w:ascii="Source Sans Pro" w:eastAsia="Times New Roman" w:hAnsi="Source Sans Pro" w:cs="Helvetica"/>
        </w:rPr>
      </w:pPr>
      <w:bookmarkStart w:id="84" w:name="_Toc286506521"/>
      <w:bookmarkStart w:id="85" w:name="_Toc289425643"/>
      <w:r w:rsidRPr="00BA2C02">
        <w:rPr>
          <w:rFonts w:ascii="Source Sans Pro" w:hAnsi="Source Sans Pro"/>
        </w:rPr>
        <w:t>Uma continuação do DRDWG da ccNSO, o FOIWG foi um esforço conjunto entre a ccNSO e o Comitê Consultivo para Assuntos Governamentais (GAC) que também envolveu representantes de uma série de comunidades da ICANN para interpretar a RFC1591 sob o foco da Internet atual. Em seu relatório final, ele fez uma série de recomendações que esclareceram a aplicação da RFC1591 dentro do contexto atual.</w:t>
      </w:r>
      <w:bookmarkEnd w:id="84"/>
      <w:bookmarkEnd w:id="85"/>
    </w:p>
    <w:p w:rsidR="000365E6" w:rsidRPr="00BA2C02" w:rsidRDefault="000365E6" w:rsidP="003D67D5">
      <w:pPr>
        <w:pStyle w:val="ListParagraph"/>
        <w:spacing w:after="0" w:line="360" w:lineRule="auto"/>
        <w:ind w:left="792"/>
        <w:rPr>
          <w:rFonts w:ascii="Source Sans Pro" w:eastAsia="Times New Roman" w:hAnsi="Source Sans Pro" w:cs="Helvetica"/>
        </w:rPr>
      </w:pPr>
    </w:p>
    <w:p w:rsidR="000365E6" w:rsidRPr="00BA2C02" w:rsidRDefault="000365E6" w:rsidP="003D67D5">
      <w:pPr>
        <w:pStyle w:val="ListParagraph"/>
        <w:spacing w:after="0" w:line="360" w:lineRule="auto"/>
        <w:ind w:left="792"/>
        <w:rPr>
          <w:rFonts w:ascii="Source Sans Pro" w:eastAsia="Times New Roman" w:hAnsi="Source Sans Pro" w:cs="Helvetica"/>
        </w:rPr>
      </w:pPr>
      <w:bookmarkStart w:id="86" w:name="_Toc286506522"/>
      <w:bookmarkStart w:id="87" w:name="_Toc289425644"/>
      <w:r w:rsidRPr="00BA2C02">
        <w:rPr>
          <w:rFonts w:ascii="Source Sans Pro" w:hAnsi="Source Sans Pro"/>
        </w:rPr>
        <w:t xml:space="preserve">A ccNSO formalmente endossou o relatório final do FOIWG em fevereiro de 2015 e o transmitiu ao Conselho da ICANN. </w:t>
      </w:r>
      <w:bookmarkEnd w:id="86"/>
      <w:bookmarkEnd w:id="87"/>
      <w:r w:rsidRPr="00BA2C02">
        <w:rPr>
          <w:rFonts w:ascii="Source Sans Pro" w:hAnsi="Source Sans Pro"/>
        </w:rPr>
        <w:t>Ele está atualmente pendente de revisão e adoção pelo Conselho Administrativo da ICANN.</w:t>
      </w:r>
    </w:p>
    <w:p w:rsidR="001B0316" w:rsidRPr="00BA2C02" w:rsidRDefault="001B0316" w:rsidP="003D67D5">
      <w:pPr>
        <w:pStyle w:val="ListParagraph"/>
        <w:spacing w:after="0" w:line="360" w:lineRule="auto"/>
        <w:ind w:left="792"/>
        <w:rPr>
          <w:rFonts w:ascii="Source Sans Pro" w:eastAsia="Times New Roman" w:hAnsi="Source Sans Pro" w:cs="Helvetica"/>
        </w:rPr>
      </w:pPr>
    </w:p>
    <w:p w:rsidR="003E22A9" w:rsidRPr="00BA2C02" w:rsidRDefault="001B0316" w:rsidP="00D04AFC">
      <w:pPr>
        <w:pStyle w:val="ListParagraph"/>
        <w:numPr>
          <w:ilvl w:val="1"/>
          <w:numId w:val="8"/>
        </w:numPr>
        <w:spacing w:after="0" w:line="360" w:lineRule="auto"/>
        <w:rPr>
          <w:rFonts w:ascii="Source Sans Pro" w:hAnsi="Source Sans Pro"/>
        </w:rPr>
      </w:pPr>
      <w:bookmarkStart w:id="88" w:name="_Toc289425645"/>
      <w:r w:rsidRPr="00BA2C02">
        <w:rPr>
          <w:rFonts w:ascii="Source Sans Pro" w:hAnsi="Source Sans Pro"/>
        </w:rPr>
        <w:t>Princípios e diretrizes do Comitê Consultivo Governamental (GAC) para delegação e administração dos Domínios de nível principal com códigos de países de 2005</w:t>
      </w:r>
      <w:bookmarkEnd w:id="88"/>
    </w:p>
    <w:p w:rsidR="001B0316" w:rsidRPr="00BA2C02" w:rsidRDefault="00DE2717" w:rsidP="00DE2717">
      <w:pPr>
        <w:pStyle w:val="CWGbody"/>
        <w:spacing w:before="0" w:beforeAutospacing="0" w:after="0" w:afterAutospacing="0" w:line="360" w:lineRule="auto"/>
        <w:ind w:left="792"/>
        <w:rPr>
          <w:rFonts w:ascii="Source Sans Pro" w:hAnsi="Source Sans Pro"/>
          <w:sz w:val="22"/>
          <w:szCs w:val="22"/>
        </w:rPr>
      </w:pPr>
      <w:r w:rsidRPr="00BA2C02">
        <w:rPr>
          <w:rFonts w:ascii="Source Sans Pro" w:hAnsi="Source Sans Pro"/>
          <w:sz w:val="22"/>
        </w:rPr>
        <w:t xml:space="preserve">Este documento, também conhecido como Princípios do GAC de 2005, é tratado pelo GAC como "Recomendação" formal ao Conselho da ICANN e, como tal, está sujeito às provisões </w:t>
      </w:r>
      <w:r w:rsidRPr="00BA2C02">
        <w:rPr>
          <w:rFonts w:ascii="Source Sans Pro" w:hAnsi="Source Sans Pro"/>
          <w:sz w:val="22"/>
        </w:rPr>
        <w:lastRenderedPageBreak/>
        <w:t>do regulamento em relação a essa Recomendação no momento da apresentação</w:t>
      </w:r>
      <w:r w:rsidRPr="00BA2C02">
        <w:rPr>
          <w:rStyle w:val="FootnoteReference"/>
          <w:rFonts w:ascii="Source Sans Pro" w:hAnsi="Source Sans Pro"/>
          <w:sz w:val="22"/>
        </w:rPr>
        <w:footnoteReference w:id="2"/>
      </w:r>
      <w:r w:rsidRPr="00BA2C02">
        <w:rPr>
          <w:rFonts w:ascii="Source Sans Pro" w:hAnsi="Source Sans Pro"/>
          <w:sz w:val="22"/>
        </w:rPr>
        <w:t>. Essa Recomendação foi desenvolvida privativamente pelo GAC e a primeira versão desses princípios foi publicada em 2000 e posteriormente revisada para produzir a versão de 2005.</w:t>
      </w:r>
    </w:p>
    <w:p w:rsidR="003E22A9" w:rsidRPr="00BA2C02" w:rsidRDefault="003E22A9" w:rsidP="00DE2717">
      <w:pPr>
        <w:pStyle w:val="CWGbody"/>
        <w:spacing w:before="0" w:beforeAutospacing="0" w:after="0" w:afterAutospacing="0" w:line="360" w:lineRule="auto"/>
        <w:ind w:left="792"/>
        <w:rPr>
          <w:rFonts w:ascii="Source Sans Pro" w:hAnsi="Source Sans Pro"/>
          <w:sz w:val="22"/>
          <w:szCs w:val="22"/>
        </w:rPr>
      </w:pPr>
    </w:p>
    <w:p w:rsidR="001B0316" w:rsidRPr="00BA2C02" w:rsidRDefault="001B0316" w:rsidP="003D67D5">
      <w:pPr>
        <w:pStyle w:val="CWGbody"/>
        <w:spacing w:before="0" w:beforeAutospacing="0" w:after="0" w:afterAutospacing="0" w:line="360" w:lineRule="auto"/>
        <w:ind w:left="792"/>
        <w:rPr>
          <w:rFonts w:ascii="Source Sans Pro" w:hAnsi="Source Sans Pro"/>
          <w:sz w:val="22"/>
          <w:szCs w:val="22"/>
        </w:rPr>
      </w:pPr>
      <w:r w:rsidRPr="00BA2C02">
        <w:rPr>
          <w:rFonts w:ascii="Source Sans Pro" w:hAnsi="Source Sans Pro"/>
          <w:sz w:val="22"/>
        </w:rPr>
        <w:t>A Seção 1.2 deste documento destaca um dos princípios elementares para governos com relação ao gerenciamento dos ccTLDs associados ao seu código de país ou território:</w:t>
      </w:r>
    </w:p>
    <w:p w:rsidR="00957A36" w:rsidRPr="00BA2C02" w:rsidRDefault="00957A36" w:rsidP="003D67D5">
      <w:pPr>
        <w:pStyle w:val="CWGbody"/>
        <w:spacing w:before="0" w:beforeAutospacing="0" w:after="0" w:afterAutospacing="0" w:line="360" w:lineRule="auto"/>
        <w:ind w:left="792"/>
        <w:rPr>
          <w:rFonts w:ascii="Source Sans Pro" w:hAnsi="Source Sans Pro"/>
          <w:sz w:val="22"/>
          <w:szCs w:val="22"/>
        </w:rPr>
      </w:pPr>
    </w:p>
    <w:p w:rsidR="001B0316" w:rsidRPr="00BA2C02" w:rsidRDefault="001B0316" w:rsidP="00556808">
      <w:pPr>
        <w:spacing w:after="0" w:line="360" w:lineRule="auto"/>
        <w:ind w:left="1152"/>
        <w:rPr>
          <w:rFonts w:ascii="Source Sans Pro" w:eastAsia="Times New Roman" w:hAnsi="Source Sans Pro"/>
          <w:i/>
        </w:rPr>
      </w:pPr>
      <w:r w:rsidRPr="00BA2C02">
        <w:rPr>
          <w:rFonts w:ascii="Source Sans Pro" w:hAnsi="Source Sans Pro"/>
          <w:i/>
        </w:rPr>
        <w:t xml:space="preserve">1.2. O princípio mais importante é o princípio de subsidiariedade. A política do ccTLD deve ser definida localmente, a menos que possa ser demonstrado que a questão tenha impacto global e precise ser resolvida em uma estrutura internacional. A maioria das questões de política do ccTLD é local e, dessa forma, deve ser tratada pela Comunidade de Internet local, de acordo com a lei nacional. </w:t>
      </w:r>
    </w:p>
    <w:p w:rsidR="00957A36" w:rsidRPr="00BA2C02" w:rsidRDefault="00957A36" w:rsidP="00556808">
      <w:pPr>
        <w:spacing w:after="0" w:line="360" w:lineRule="auto"/>
        <w:ind w:left="1152"/>
        <w:rPr>
          <w:rFonts w:ascii="Source Sans Pro" w:eastAsia="Times New Roman" w:hAnsi="Source Sans Pro"/>
          <w:i/>
        </w:rPr>
      </w:pPr>
    </w:p>
    <w:p w:rsidR="001B0316" w:rsidRPr="00BA2C02" w:rsidRDefault="001B0316" w:rsidP="003D67D5">
      <w:pPr>
        <w:pStyle w:val="CWGbody"/>
        <w:spacing w:before="0" w:beforeAutospacing="0" w:after="0" w:afterAutospacing="0" w:line="360" w:lineRule="auto"/>
        <w:ind w:left="1152" w:hanging="360"/>
        <w:rPr>
          <w:rFonts w:ascii="Source Sans Pro" w:hAnsi="Source Sans Pro"/>
          <w:sz w:val="22"/>
          <w:szCs w:val="22"/>
        </w:rPr>
      </w:pPr>
      <w:r w:rsidRPr="00BA2C02">
        <w:rPr>
          <w:rFonts w:ascii="Source Sans Pro" w:hAnsi="Source Sans Pro"/>
          <w:sz w:val="22"/>
        </w:rPr>
        <w:t>A seção 7.1 deste documento também pode ser diretamente relevante à delegação e redelegação de um ccTLD:</w:t>
      </w:r>
    </w:p>
    <w:p w:rsidR="00957A36" w:rsidRPr="00BA2C02" w:rsidRDefault="00957A36" w:rsidP="003D67D5">
      <w:pPr>
        <w:pStyle w:val="CWGbody"/>
        <w:spacing w:before="0" w:beforeAutospacing="0" w:after="0" w:afterAutospacing="0" w:line="360" w:lineRule="auto"/>
        <w:ind w:left="792"/>
        <w:rPr>
          <w:rFonts w:ascii="Source Sans Pro" w:hAnsi="Source Sans Pro"/>
          <w:i/>
          <w:sz w:val="22"/>
          <w:szCs w:val="22"/>
        </w:rPr>
      </w:pPr>
    </w:p>
    <w:p w:rsidR="001B0316" w:rsidRPr="00BA2C02" w:rsidRDefault="001B0316" w:rsidP="00556808">
      <w:pPr>
        <w:pStyle w:val="CWGbody"/>
        <w:spacing w:before="0" w:beforeAutospacing="0" w:after="0" w:afterAutospacing="0" w:line="360" w:lineRule="auto"/>
        <w:ind w:left="1152"/>
        <w:rPr>
          <w:rFonts w:ascii="Source Sans Pro" w:hAnsi="Source Sans Pro"/>
          <w:i/>
          <w:sz w:val="22"/>
          <w:szCs w:val="22"/>
        </w:rPr>
      </w:pPr>
      <w:r w:rsidRPr="00BA2C02">
        <w:rPr>
          <w:rFonts w:ascii="Source Sans Pro" w:hAnsi="Source Sans Pro"/>
          <w:i/>
          <w:sz w:val="22"/>
        </w:rPr>
        <w:t xml:space="preserve">7.1. Princípio </w:t>
      </w:r>
    </w:p>
    <w:p w:rsidR="001B0316" w:rsidRPr="00BA2C02" w:rsidRDefault="001B0316" w:rsidP="00556808">
      <w:pPr>
        <w:spacing w:after="0" w:line="360" w:lineRule="auto"/>
        <w:ind w:left="1152"/>
        <w:rPr>
          <w:rFonts w:ascii="Source Sans Pro" w:hAnsi="Source Sans Pro"/>
          <w:i/>
        </w:rPr>
      </w:pPr>
      <w:r w:rsidRPr="00BA2C02">
        <w:rPr>
          <w:rFonts w:ascii="Source Sans Pro" w:hAnsi="Source Sans Pro"/>
          <w:i/>
        </w:rPr>
        <w:t>A delegação e redelegação é uma questão nacional e deve ser resolvida nacionalmente e de acordo com as leis nacionais, levando-se em consideração as visões de todas as partes interessadas e os direitos do Registro de ccTLD existente. Uma vez que uma decisão final formal seja alcançada, a ICANN deverá atuar imediatamente para iniciar o processo de delegação ou redelegação em linha com as instruções autorizadas mostrando as bases para a decisão.</w:t>
      </w:r>
    </w:p>
    <w:p w:rsidR="00957A36" w:rsidRPr="00BA2C02" w:rsidRDefault="00957A36" w:rsidP="00556808">
      <w:pPr>
        <w:spacing w:after="0" w:line="360" w:lineRule="auto"/>
        <w:ind w:left="1152"/>
        <w:rPr>
          <w:rFonts w:ascii="Source Sans Pro" w:hAnsi="Source Sans Pro"/>
          <w:i/>
        </w:rPr>
      </w:pPr>
    </w:p>
    <w:p w:rsidR="00BF5CB8" w:rsidRPr="00BA2C02" w:rsidRDefault="00BF5CB8" w:rsidP="003E22A9">
      <w:pPr>
        <w:pStyle w:val="ListParagraph"/>
        <w:numPr>
          <w:ilvl w:val="1"/>
          <w:numId w:val="8"/>
        </w:numPr>
        <w:spacing w:after="0" w:line="360" w:lineRule="auto"/>
        <w:rPr>
          <w:rFonts w:ascii="Source Sans Pro" w:eastAsia="Times New Roman" w:hAnsi="Source Sans Pro" w:cs="Helvetica"/>
          <w:bCs/>
        </w:rPr>
      </w:pPr>
      <w:bookmarkStart w:id="89" w:name="_Toc289425646"/>
      <w:r w:rsidRPr="00BA2C02">
        <w:rPr>
          <w:rFonts w:ascii="Source Sans Pro" w:hAnsi="Source Sans Pro"/>
        </w:rPr>
        <w:t>Leis locais aplicáveis aos ccTLDs, ou aos ccTLDs de IDN, associadas a um país ou território específico, são desenvolvidas pelos governos desses países ou territórios.</w:t>
      </w:r>
      <w:bookmarkEnd w:id="89"/>
    </w:p>
    <w:p w:rsidR="00BF5CB8" w:rsidRPr="00BA2C02" w:rsidRDefault="00BF5CB8" w:rsidP="003D67D5">
      <w:pPr>
        <w:pStyle w:val="ListParagraph"/>
        <w:spacing w:after="0" w:line="360" w:lineRule="auto"/>
        <w:ind w:left="792"/>
        <w:rPr>
          <w:rFonts w:ascii="Source Sans Pro" w:eastAsia="Times New Roman" w:hAnsi="Source Sans Pro" w:cs="Helvetica"/>
          <w:bCs/>
        </w:rPr>
      </w:pPr>
    </w:p>
    <w:p w:rsidR="000365E6" w:rsidRPr="00BA2C02" w:rsidRDefault="00514C82" w:rsidP="003E22A9">
      <w:pPr>
        <w:pStyle w:val="Heading4"/>
        <w:numPr>
          <w:ilvl w:val="0"/>
          <w:numId w:val="66"/>
        </w:numPr>
        <w:spacing w:before="0" w:line="360" w:lineRule="auto"/>
        <w:rPr>
          <w:rFonts w:ascii="Source Sans Pro" w:hAnsi="Source Sans Pro"/>
          <w:i w:val="0"/>
          <w:color w:val="auto"/>
        </w:rPr>
      </w:pPr>
      <w:bookmarkStart w:id="90" w:name="_Toc286506523"/>
      <w:bookmarkStart w:id="91" w:name="_Toc289425647"/>
      <w:bookmarkStart w:id="92" w:name="_Toc289425919"/>
      <w:bookmarkStart w:id="93" w:name="_Toc289426228"/>
      <w:bookmarkStart w:id="94" w:name="_Toc289427531"/>
      <w:bookmarkStart w:id="95" w:name="_Toc290499450"/>
      <w:bookmarkStart w:id="96" w:name="_Toc290671414"/>
      <w:bookmarkStart w:id="97" w:name="_Toc290932097"/>
      <w:bookmarkStart w:id="98" w:name="_Toc290933642"/>
      <w:r w:rsidRPr="00BA2C02">
        <w:rPr>
          <w:rFonts w:ascii="Source Sans Pro" w:hAnsi="Source Sans Pro"/>
        </w:rPr>
        <w:tab/>
      </w:r>
      <w:bookmarkStart w:id="99" w:name="_Toc291070220"/>
      <w:bookmarkStart w:id="100" w:name="_Toc291143801"/>
      <w:bookmarkStart w:id="101" w:name="_Toc291158726"/>
      <w:bookmarkStart w:id="102" w:name="_Toc291252379"/>
      <w:bookmarkStart w:id="103" w:name="_Toc291330814"/>
      <w:bookmarkStart w:id="104" w:name="_Toc291340532"/>
      <w:r w:rsidRPr="00BA2C02">
        <w:rPr>
          <w:rFonts w:ascii="Source Sans Pro" w:hAnsi="Source Sans Pro"/>
          <w:i w:val="0"/>
          <w:color w:val="auto"/>
        </w:rPr>
        <w:t>Como disputas sobre política são resolvidas</w:t>
      </w:r>
      <w:bookmarkEnd w:id="90"/>
      <w:r w:rsidRPr="00BA2C02">
        <w:rPr>
          <w:rFonts w:ascii="Source Sans Pro" w:hAnsi="Source Sans Pro"/>
          <w:i w:val="0"/>
          <w:color w:val="auto"/>
        </w:rPr>
        <w:t xml:space="preserve"> (ccTLDs)</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0365E6" w:rsidRPr="00BA2C02" w:rsidRDefault="00612BAE" w:rsidP="00514C82">
      <w:pPr>
        <w:spacing w:after="0" w:line="360" w:lineRule="auto"/>
        <w:rPr>
          <w:rFonts w:ascii="Source Sans Pro" w:hAnsi="Source Sans Pro"/>
        </w:rPr>
      </w:pPr>
      <w:bookmarkStart w:id="105" w:name="_Toc286506524"/>
      <w:bookmarkStart w:id="106" w:name="_Toc289425648"/>
      <w:r w:rsidRPr="00BA2C02">
        <w:rPr>
          <w:rFonts w:ascii="Source Sans Pro" w:hAnsi="Source Sans Pro"/>
        </w:rPr>
        <w:t xml:space="preserve">A Seção 3.4 da RFC1591 é fornecida para um mecanismo de resolução de disputa. Todavia, o corpo listado no documento não existe no momento. </w:t>
      </w:r>
      <w:bookmarkEnd w:id="105"/>
      <w:bookmarkEnd w:id="106"/>
      <w:r w:rsidRPr="00BA2C02">
        <w:rPr>
          <w:rFonts w:ascii="Source Sans Pro" w:hAnsi="Source Sans Pro"/>
        </w:rPr>
        <w:t>A maioria dos ccTLDs</w:t>
      </w:r>
      <w:bookmarkStart w:id="107" w:name="_Toc286506525"/>
      <w:bookmarkStart w:id="108" w:name="_Toc289425649"/>
      <w:r w:rsidRPr="00BA2C02">
        <w:rPr>
          <w:rFonts w:ascii="Source Sans Pro" w:hAnsi="Source Sans Pro"/>
        </w:rPr>
        <w:t xml:space="preserve"> não possui nenhum contrato que especifique um mecanismo de resolução de disputa com a ICANN.</w:t>
      </w:r>
      <w:bookmarkEnd w:id="107"/>
      <w:bookmarkEnd w:id="108"/>
    </w:p>
    <w:p w:rsidR="000365E6" w:rsidRPr="00BA2C02" w:rsidRDefault="000365E6" w:rsidP="003D67D5">
      <w:pPr>
        <w:pStyle w:val="ListParagraph"/>
        <w:spacing w:after="0" w:line="360" w:lineRule="auto"/>
        <w:ind w:left="360"/>
        <w:rPr>
          <w:rFonts w:ascii="Source Sans Pro" w:eastAsia="Times New Roman" w:hAnsi="Source Sans Pro" w:cs="Helvetica"/>
        </w:rPr>
      </w:pPr>
    </w:p>
    <w:p w:rsidR="000365E6" w:rsidRPr="00BA2C02" w:rsidRDefault="000365E6" w:rsidP="00514C82">
      <w:pPr>
        <w:spacing w:after="0" w:line="360" w:lineRule="auto"/>
        <w:rPr>
          <w:rFonts w:ascii="Source Sans Pro" w:eastAsia="Times New Roman" w:hAnsi="Source Sans Pro" w:cs="Helvetica"/>
        </w:rPr>
      </w:pPr>
      <w:bookmarkStart w:id="109" w:name="_Toc286506526"/>
      <w:bookmarkStart w:id="110" w:name="_Toc289425650"/>
      <w:r w:rsidRPr="00BA2C02">
        <w:rPr>
          <w:rFonts w:ascii="Source Sans Pro" w:hAnsi="Source Sans Pro"/>
        </w:rPr>
        <w:t>Para esses ccTLDs que não possuem um contrato com a ICANN que especifique mecanismos de resolução de disputa, os caminhos de escalonamento fornecidos pela ICANN disponíveis são o Ombudsman da ICANN e o regulamento da ICANN relacionado à revisão independente das ações do Conselho da ICANN (que se aplicam apenas a ações relevantes do Conselho, isto é, a delegações e redelegações neste caso). Como esses mecanismos não são vinculativos ao Conselho ou na ICANN, eles são percebidos por muitos ccTLDs como sendo de valor limitado.</w:t>
      </w:r>
      <w:bookmarkEnd w:id="109"/>
      <w:bookmarkEnd w:id="110"/>
    </w:p>
    <w:p w:rsidR="000365E6" w:rsidRPr="00BA2C02" w:rsidRDefault="000365E6" w:rsidP="003D67D5">
      <w:pPr>
        <w:pStyle w:val="ListParagraph"/>
        <w:spacing w:after="0" w:line="360" w:lineRule="auto"/>
        <w:ind w:left="360"/>
        <w:rPr>
          <w:rFonts w:ascii="Source Sans Pro" w:eastAsia="Times New Roman" w:hAnsi="Source Sans Pro" w:cs="Helvetica"/>
        </w:rPr>
      </w:pPr>
    </w:p>
    <w:p w:rsidR="000365E6" w:rsidRPr="00BA2C02" w:rsidRDefault="000365E6" w:rsidP="00514C82">
      <w:pPr>
        <w:spacing w:after="0" w:line="360" w:lineRule="auto"/>
        <w:rPr>
          <w:rFonts w:ascii="Source Sans Pro" w:eastAsia="Times New Roman" w:hAnsi="Source Sans Pro" w:cs="Helvetica"/>
        </w:rPr>
      </w:pPr>
      <w:bookmarkStart w:id="111" w:name="_Toc286506527"/>
      <w:bookmarkStart w:id="112" w:name="_Toc289425651"/>
      <w:r w:rsidRPr="00BA2C02">
        <w:rPr>
          <w:rFonts w:ascii="Source Sans Pro" w:hAnsi="Source Sans Pro"/>
        </w:rPr>
        <w:t>Há fontes de responsabilidade adicionais para o número limitado de ccTLDs que possuem Acordos de patrocínio ou Estruturas de responsabilidade com a ICANN. Esses tipos de contratos possuem cláusulas de resolução de disputa para solução de discordâncias entre as partes que são relevantes a todas as ações e atividades exercidas pelo Operador para ccTLDs. Eles tipicamente usam a Câmara de Comércio Internacional (ICC).</w:t>
      </w:r>
      <w:bookmarkEnd w:id="111"/>
      <w:bookmarkEnd w:id="112"/>
    </w:p>
    <w:p w:rsidR="00BF5CB8" w:rsidRPr="00BA2C02" w:rsidRDefault="00BF5CB8" w:rsidP="003D67D5">
      <w:pPr>
        <w:pStyle w:val="ListParagraph"/>
        <w:spacing w:after="0" w:line="360" w:lineRule="auto"/>
        <w:ind w:left="360"/>
        <w:rPr>
          <w:rFonts w:ascii="Source Sans Pro" w:eastAsia="Times New Roman" w:hAnsi="Source Sans Pro" w:cs="Helvetica"/>
        </w:rPr>
      </w:pPr>
    </w:p>
    <w:p w:rsidR="00556808" w:rsidRPr="00BA2C02" w:rsidRDefault="007B1246" w:rsidP="00514C82">
      <w:pPr>
        <w:spacing w:after="0" w:line="360" w:lineRule="auto"/>
        <w:rPr>
          <w:rFonts w:ascii="Source Sans Pro" w:eastAsia="Times New Roman" w:hAnsi="Source Sans Pro" w:cs="Helvetica"/>
        </w:rPr>
      </w:pPr>
      <w:r w:rsidRPr="00BA2C02">
        <w:rPr>
          <w:rFonts w:ascii="Source Sans Pro" w:hAnsi="Source Sans Pro"/>
        </w:rPr>
        <w:t>Também é importante observar que leis locais aplicáveis aos ccTLDs, ou ccTLDs de IDN, associadas a um país ou território específico, são desenvolvidas pelos governos desses países ou territórios, e essas disputas com relação a tais leis podem ser tratadas em tribunais de jurisdição competente.</w:t>
      </w:r>
    </w:p>
    <w:p w:rsidR="003D67D5" w:rsidRPr="00BA2C02" w:rsidRDefault="003D67D5" w:rsidP="003D67D5">
      <w:pPr>
        <w:spacing w:after="0" w:line="360" w:lineRule="auto"/>
        <w:ind w:left="360"/>
        <w:rPr>
          <w:rFonts w:ascii="Source Sans Pro" w:eastAsia="Times New Roman" w:hAnsi="Source Sans Pro" w:cs="Helvetica"/>
          <w:b/>
        </w:rPr>
      </w:pPr>
    </w:p>
    <w:p w:rsidR="00E443EF" w:rsidRPr="00BA2C02" w:rsidRDefault="00514C82" w:rsidP="00D05454">
      <w:pPr>
        <w:pStyle w:val="Heading4"/>
        <w:numPr>
          <w:ilvl w:val="0"/>
          <w:numId w:val="66"/>
        </w:numPr>
        <w:spacing w:before="0" w:line="360" w:lineRule="auto"/>
        <w:ind w:left="1456" w:hanging="1456"/>
        <w:rPr>
          <w:rFonts w:ascii="Source Sans Pro" w:hAnsi="Source Sans Pro"/>
          <w:i w:val="0"/>
          <w:color w:val="auto"/>
        </w:rPr>
      </w:pPr>
      <w:bookmarkStart w:id="113" w:name="_Toc286506528"/>
      <w:bookmarkStart w:id="114" w:name="_Toc289425652"/>
      <w:bookmarkStart w:id="115" w:name="_Toc289425920"/>
      <w:bookmarkStart w:id="116" w:name="_Toc289426229"/>
      <w:bookmarkStart w:id="117" w:name="_Toc289427532"/>
      <w:bookmarkStart w:id="118" w:name="_Toc290499451"/>
      <w:bookmarkStart w:id="119" w:name="_Toc290671415"/>
      <w:bookmarkStart w:id="120" w:name="_Toc290932098"/>
      <w:bookmarkStart w:id="121" w:name="_Toc290933643"/>
      <w:bookmarkStart w:id="122" w:name="_Toc291070221"/>
      <w:bookmarkStart w:id="123" w:name="_Toc291143802"/>
      <w:bookmarkStart w:id="124" w:name="_Toc291158727"/>
      <w:bookmarkStart w:id="125" w:name="_Toc291252380"/>
      <w:bookmarkStart w:id="126" w:name="_Toc291330815"/>
      <w:bookmarkStart w:id="127" w:name="_Toc291340533"/>
      <w:r w:rsidRPr="00BA2C02">
        <w:rPr>
          <w:rFonts w:ascii="Source Sans Pro" w:hAnsi="Source Sans Pro"/>
          <w:i w:val="0"/>
          <w:color w:val="auto"/>
        </w:rPr>
        <w:t>Referências sobre a documentação de desenvolvimento de política e sobre os processos de resolução de disputa</w:t>
      </w:r>
      <w:bookmarkEnd w:id="113"/>
      <w:r w:rsidRPr="00BA2C02">
        <w:rPr>
          <w:rFonts w:ascii="Source Sans Pro" w:hAnsi="Source Sans Pro"/>
          <w:i w:val="0"/>
          <w:color w:val="auto"/>
        </w:rPr>
        <w:t xml:space="preserve"> (ccTLDs)</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E443EF" w:rsidRPr="00BA2C02" w:rsidRDefault="00E443EF" w:rsidP="003E22A9">
      <w:pPr>
        <w:pStyle w:val="ListParagraph"/>
        <w:numPr>
          <w:ilvl w:val="0"/>
          <w:numId w:val="10"/>
        </w:numPr>
        <w:spacing w:after="0" w:line="360" w:lineRule="auto"/>
        <w:rPr>
          <w:rFonts w:ascii="Source Sans Pro" w:eastAsia="Times New Roman" w:hAnsi="Source Sans Pro" w:cs="Helvetica"/>
        </w:rPr>
      </w:pPr>
      <w:bookmarkStart w:id="128" w:name="_Toc286506529"/>
      <w:bookmarkStart w:id="129" w:name="_Toc289425653"/>
      <w:r w:rsidRPr="00BA2C02">
        <w:rPr>
          <w:rFonts w:ascii="Source Sans Pro" w:hAnsi="Source Sans Pro"/>
        </w:rPr>
        <w:t xml:space="preserve">RFC1591 - </w:t>
      </w:r>
      <w:hyperlink r:id="rId11">
        <w:r w:rsidRPr="00BA2C02">
          <w:rPr>
            <w:rStyle w:val="Hyperlink"/>
            <w:rFonts w:ascii="Source Sans Pro" w:hAnsi="Source Sans Pro"/>
          </w:rPr>
          <w:t>https://www.ietf.org/rfc/rfc1591.txt</w:t>
        </w:r>
        <w:bookmarkEnd w:id="128"/>
        <w:bookmarkEnd w:id="129"/>
      </w:hyperlink>
      <w:r w:rsidRPr="00BA2C02">
        <w:rPr>
          <w:rFonts w:ascii="Source Sans Pro" w:hAnsi="Source Sans Pro"/>
        </w:rPr>
        <w:t xml:space="preserve"> </w:t>
      </w:r>
    </w:p>
    <w:p w:rsidR="00E443EF" w:rsidRPr="00BA2C02" w:rsidRDefault="00E443EF" w:rsidP="003E22A9">
      <w:pPr>
        <w:pStyle w:val="ListParagraph"/>
        <w:numPr>
          <w:ilvl w:val="0"/>
          <w:numId w:val="10"/>
        </w:numPr>
        <w:spacing w:after="0" w:line="360" w:lineRule="auto"/>
        <w:rPr>
          <w:rFonts w:ascii="Source Sans Pro" w:eastAsia="Times New Roman" w:hAnsi="Source Sans Pro" w:cs="Helvetica"/>
        </w:rPr>
      </w:pPr>
      <w:bookmarkStart w:id="130" w:name="_Toc286506530"/>
      <w:bookmarkStart w:id="131" w:name="_Toc289425654"/>
      <w:r w:rsidRPr="00BA2C02">
        <w:rPr>
          <w:rFonts w:ascii="Source Sans Pro" w:hAnsi="Source Sans Pro"/>
        </w:rPr>
        <w:t xml:space="preserve">ICP 1 - </w:t>
      </w:r>
      <w:hyperlink r:id="rId12">
        <w:r w:rsidRPr="00BA2C02">
          <w:rPr>
            <w:rStyle w:val="Hyperlink"/>
            <w:rFonts w:ascii="Source Sans Pro" w:hAnsi="Source Sans Pro"/>
          </w:rPr>
          <w:t>https://www.icann.org/icp/icp-1.htm</w:t>
        </w:r>
        <w:bookmarkEnd w:id="130"/>
        <w:bookmarkEnd w:id="131"/>
      </w:hyperlink>
      <w:r w:rsidRPr="00BA2C02">
        <w:rPr>
          <w:rFonts w:ascii="Source Sans Pro" w:hAnsi="Source Sans Pro"/>
        </w:rPr>
        <w:t xml:space="preserve"> </w:t>
      </w:r>
    </w:p>
    <w:p w:rsidR="00E443EF" w:rsidRPr="00BA2C02" w:rsidRDefault="00E443EF" w:rsidP="003E22A9">
      <w:pPr>
        <w:pStyle w:val="ListParagraph"/>
        <w:numPr>
          <w:ilvl w:val="0"/>
          <w:numId w:val="10"/>
        </w:numPr>
        <w:spacing w:after="0" w:line="360" w:lineRule="auto"/>
        <w:rPr>
          <w:rFonts w:ascii="Source Sans Pro" w:eastAsia="Times New Roman" w:hAnsi="Source Sans Pro" w:cs="Helvetica"/>
        </w:rPr>
      </w:pPr>
      <w:bookmarkStart w:id="132" w:name="_Toc286506531"/>
      <w:bookmarkStart w:id="133" w:name="_Toc289425655"/>
      <w:r w:rsidRPr="00BA2C02">
        <w:rPr>
          <w:rFonts w:ascii="Source Sans Pro" w:hAnsi="Source Sans Pro"/>
        </w:rPr>
        <w:t xml:space="preserve">Relatório final do FOIWG - </w:t>
      </w:r>
      <w:hyperlink r:id="rId13">
        <w:r w:rsidRPr="00BA2C02">
          <w:rPr>
            <w:rStyle w:val="Hyperlink"/>
            <w:rFonts w:ascii="Source Sans Pro" w:hAnsi="Source Sans Pro"/>
          </w:rPr>
          <w:t>http://ccnso.icann.org/workinggroups/foi-final-resolutions-11feb15-en.pdf</w:t>
        </w:r>
        <w:bookmarkEnd w:id="132"/>
        <w:bookmarkEnd w:id="133"/>
      </w:hyperlink>
      <w:r w:rsidRPr="00BA2C02">
        <w:rPr>
          <w:rFonts w:ascii="Source Sans Pro" w:hAnsi="Source Sans Pro"/>
        </w:rPr>
        <w:t xml:space="preserve"> </w:t>
      </w:r>
    </w:p>
    <w:p w:rsidR="00565065" w:rsidRPr="00BA2C02" w:rsidRDefault="00565065" w:rsidP="003E22A9">
      <w:pPr>
        <w:pStyle w:val="ListParagraph"/>
        <w:widowControl w:val="0"/>
        <w:numPr>
          <w:ilvl w:val="0"/>
          <w:numId w:val="10"/>
        </w:numPr>
        <w:autoSpaceDE w:val="0"/>
        <w:autoSpaceDN w:val="0"/>
        <w:adjustRightInd w:val="0"/>
        <w:spacing w:after="0" w:line="360" w:lineRule="auto"/>
        <w:rPr>
          <w:rFonts w:ascii="Source Sans Pro" w:hAnsi="Source Sans Pro" w:cs="Helvetica"/>
          <w:bCs/>
          <w:color w:val="0B0B0B"/>
        </w:rPr>
      </w:pPr>
      <w:bookmarkStart w:id="134" w:name="_Toc286506532"/>
      <w:bookmarkStart w:id="135" w:name="_Toc289425656"/>
      <w:r w:rsidRPr="00BA2C02">
        <w:rPr>
          <w:rFonts w:ascii="Source Sans Pro" w:hAnsi="Source Sans Pro"/>
          <w:color w:val="0B0B0B"/>
        </w:rPr>
        <w:t xml:space="preserve">Painel de revisão independente (IRP) - </w:t>
      </w:r>
      <w:hyperlink r:id="rId14">
        <w:r w:rsidRPr="00BA2C02">
          <w:rPr>
            <w:rStyle w:val="Hyperlink"/>
            <w:rFonts w:ascii="Source Sans Pro" w:hAnsi="Source Sans Pro"/>
          </w:rPr>
          <w:t>https://www.icann.org/resources/pages/irp-2012-02-25-en</w:t>
        </w:r>
        <w:bookmarkEnd w:id="134"/>
        <w:bookmarkEnd w:id="135"/>
      </w:hyperlink>
      <w:r w:rsidRPr="00BA2C02">
        <w:rPr>
          <w:rFonts w:ascii="Source Sans Pro" w:hAnsi="Source Sans Pro"/>
          <w:color w:val="0B0B0B"/>
        </w:rPr>
        <w:t xml:space="preserve"> </w:t>
      </w:r>
    </w:p>
    <w:p w:rsidR="00565065" w:rsidRPr="00BA2C02" w:rsidRDefault="00565065" w:rsidP="003E22A9">
      <w:pPr>
        <w:pStyle w:val="ListParagraph"/>
        <w:numPr>
          <w:ilvl w:val="0"/>
          <w:numId w:val="10"/>
        </w:numPr>
        <w:spacing w:after="0" w:line="360" w:lineRule="auto"/>
        <w:rPr>
          <w:rStyle w:val="Hyperlink"/>
          <w:rFonts w:ascii="Source Sans Pro" w:eastAsia="Times New Roman" w:hAnsi="Source Sans Pro" w:cs="Helvetica"/>
          <w:color w:val="auto"/>
          <w:u w:val="none"/>
        </w:rPr>
      </w:pPr>
      <w:bookmarkStart w:id="136" w:name="_Toc286506533"/>
      <w:bookmarkStart w:id="137" w:name="_Toc289425657"/>
      <w:r w:rsidRPr="00BA2C02">
        <w:rPr>
          <w:rFonts w:ascii="Source Sans Pro" w:hAnsi="Source Sans Pro"/>
          <w:color w:val="0B0B0B"/>
        </w:rPr>
        <w:t xml:space="preserve">Ombudsman da ICANN - </w:t>
      </w:r>
      <w:hyperlink r:id="rId15" w:anchor="AnnexB">
        <w:r w:rsidRPr="00BA2C02">
          <w:rPr>
            <w:rStyle w:val="Hyperlink"/>
            <w:rFonts w:ascii="Source Sans Pro" w:hAnsi="Source Sans Pro"/>
          </w:rPr>
          <w:t>https://www.icann.org/resources/pages/governance/bylaws-en#AnnexB</w:t>
        </w:r>
        <w:bookmarkEnd w:id="136"/>
        <w:bookmarkEnd w:id="137"/>
      </w:hyperlink>
    </w:p>
    <w:p w:rsidR="00BF5CB8" w:rsidRPr="00BA2C02" w:rsidRDefault="00BF5CB8" w:rsidP="003E22A9">
      <w:pPr>
        <w:pStyle w:val="ListParagraph"/>
        <w:numPr>
          <w:ilvl w:val="0"/>
          <w:numId w:val="10"/>
        </w:numPr>
        <w:spacing w:after="0" w:line="360" w:lineRule="auto"/>
        <w:rPr>
          <w:rStyle w:val="Hyperlink"/>
          <w:rFonts w:ascii="Source Sans Pro" w:eastAsia="Times New Roman" w:hAnsi="Source Sans Pro" w:cs="Helvetica"/>
          <w:color w:val="auto"/>
          <w:u w:val="none"/>
        </w:rPr>
      </w:pPr>
      <w:bookmarkStart w:id="138" w:name="_Toc286506537"/>
      <w:bookmarkStart w:id="139" w:name="_Toc289425658"/>
      <w:r w:rsidRPr="00BA2C02">
        <w:rPr>
          <w:rFonts w:ascii="Source Sans Pro" w:hAnsi="Source Sans Pro"/>
        </w:rPr>
        <w:t xml:space="preserve">Princípios do GAC 2005 - </w:t>
      </w:r>
      <w:hyperlink r:id="rId16">
        <w:r w:rsidRPr="00BA2C02">
          <w:rPr>
            <w:rStyle w:val="Hyperlink"/>
            <w:rFonts w:ascii="Source Sans Pro" w:hAnsi="Source Sans Pro"/>
          </w:rPr>
          <w:t>https://gacweb.icann.org/download/attachments/28278844/ccTLD_Principles_0.pdf?version=1&amp;modificationDate=1312385141000&amp;api=v2</w:t>
        </w:r>
        <w:bookmarkEnd w:id="138"/>
        <w:bookmarkEnd w:id="139"/>
      </w:hyperlink>
    </w:p>
    <w:p w:rsidR="003D67D5" w:rsidRPr="00BA2C02" w:rsidRDefault="003D67D5" w:rsidP="003D67D5">
      <w:pPr>
        <w:spacing w:after="0" w:line="360" w:lineRule="auto"/>
        <w:ind w:left="360"/>
        <w:rPr>
          <w:rFonts w:ascii="Source Sans Pro" w:eastAsia="Times New Roman" w:hAnsi="Source Sans Pro" w:cs="Helvetica"/>
        </w:rPr>
      </w:pPr>
    </w:p>
    <w:p w:rsidR="00BF5CB8" w:rsidRPr="00BA2C02" w:rsidRDefault="00514C82" w:rsidP="003E22A9">
      <w:pPr>
        <w:pStyle w:val="Heading4"/>
        <w:numPr>
          <w:ilvl w:val="0"/>
          <w:numId w:val="67"/>
        </w:numPr>
        <w:spacing w:before="0" w:line="360" w:lineRule="auto"/>
        <w:rPr>
          <w:rFonts w:ascii="Source Sans Pro" w:hAnsi="Source Sans Pro"/>
          <w:b w:val="0"/>
          <w:bCs w:val="0"/>
          <w:i w:val="0"/>
        </w:rPr>
      </w:pPr>
      <w:bookmarkStart w:id="140" w:name="_Toc289425668"/>
      <w:bookmarkStart w:id="141" w:name="_Toc289425925"/>
      <w:bookmarkStart w:id="142" w:name="_Toc289426234"/>
      <w:bookmarkStart w:id="143" w:name="_Toc289427537"/>
      <w:bookmarkStart w:id="144" w:name="_Toc290499456"/>
      <w:bookmarkStart w:id="145" w:name="_Toc290671420"/>
      <w:bookmarkStart w:id="146" w:name="_Toc290932099"/>
      <w:bookmarkStart w:id="147" w:name="_Toc290933644"/>
      <w:r w:rsidRPr="00BA2C02">
        <w:rPr>
          <w:rFonts w:ascii="Source Sans Pro" w:hAnsi="Source Sans Pro"/>
        </w:rPr>
        <w:tab/>
      </w:r>
      <w:bookmarkStart w:id="148" w:name="_Toc291070222"/>
      <w:bookmarkStart w:id="149" w:name="_Toc291143803"/>
      <w:bookmarkStart w:id="150" w:name="_Toc291158728"/>
      <w:bookmarkStart w:id="151" w:name="_Toc291252381"/>
      <w:bookmarkStart w:id="152" w:name="_Toc291330816"/>
      <w:bookmarkStart w:id="153" w:name="_Toc291340534"/>
      <w:r w:rsidRPr="00BA2C02">
        <w:rPr>
          <w:rFonts w:ascii="Source Sans Pro" w:hAnsi="Source Sans Pro"/>
          <w:i w:val="0"/>
          <w:color w:val="auto"/>
        </w:rPr>
        <w:t>Serviço da IANA afetado (gTLDs)</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743FFA" w:rsidRPr="00BA2C02" w:rsidRDefault="00B10567" w:rsidP="00514C82">
      <w:pPr>
        <w:pStyle w:val="CWGbody"/>
        <w:spacing w:before="0" w:beforeAutospacing="0" w:after="0" w:afterAutospacing="0" w:line="360" w:lineRule="auto"/>
        <w:rPr>
          <w:rFonts w:ascii="Source Sans Pro" w:hAnsi="Source Sans Pro"/>
          <w:sz w:val="22"/>
          <w:szCs w:val="22"/>
        </w:rPr>
      </w:pPr>
      <w:r w:rsidRPr="00BA2C02">
        <w:rPr>
          <w:rFonts w:ascii="Source Sans Pro" w:hAnsi="Source Sans Pro"/>
          <w:sz w:val="22"/>
        </w:rPr>
        <w:t>Delegação e redelegação de gTLDs.</w:t>
      </w:r>
    </w:p>
    <w:p w:rsidR="00C829C2" w:rsidRPr="00BA2C02" w:rsidRDefault="00C829C2" w:rsidP="003D67D5">
      <w:pPr>
        <w:pStyle w:val="CWGbody"/>
        <w:spacing w:before="0" w:beforeAutospacing="0" w:after="0" w:afterAutospacing="0" w:line="360" w:lineRule="auto"/>
        <w:ind w:left="360"/>
        <w:rPr>
          <w:rFonts w:ascii="Source Sans Pro" w:hAnsi="Source Sans Pro"/>
          <w:sz w:val="22"/>
          <w:szCs w:val="22"/>
        </w:rPr>
      </w:pPr>
    </w:p>
    <w:p w:rsidR="00743FFA" w:rsidRPr="00BA2C02" w:rsidRDefault="00514C82" w:rsidP="003E22A9">
      <w:pPr>
        <w:pStyle w:val="Heading4"/>
        <w:numPr>
          <w:ilvl w:val="0"/>
          <w:numId w:val="67"/>
        </w:numPr>
        <w:spacing w:before="0" w:line="360" w:lineRule="auto"/>
        <w:rPr>
          <w:rFonts w:ascii="Source Sans Pro" w:hAnsi="Source Sans Pro"/>
          <w:i w:val="0"/>
          <w:color w:val="auto"/>
        </w:rPr>
      </w:pPr>
      <w:bookmarkStart w:id="154" w:name="_Toc289425669"/>
      <w:bookmarkStart w:id="155" w:name="_Toc289425926"/>
      <w:bookmarkStart w:id="156" w:name="_Toc289426235"/>
      <w:bookmarkStart w:id="157" w:name="_Toc289427538"/>
      <w:bookmarkStart w:id="158" w:name="_Toc290499457"/>
      <w:bookmarkStart w:id="159" w:name="_Toc290671421"/>
      <w:bookmarkStart w:id="160" w:name="_Toc290932100"/>
      <w:bookmarkStart w:id="161" w:name="_Toc290933645"/>
      <w:r w:rsidRPr="00BA2C02">
        <w:rPr>
          <w:rFonts w:ascii="Source Sans Pro" w:hAnsi="Source Sans Pro"/>
        </w:rPr>
        <w:tab/>
      </w:r>
      <w:bookmarkStart w:id="162" w:name="_Toc291070223"/>
      <w:bookmarkStart w:id="163" w:name="_Toc291143804"/>
      <w:bookmarkStart w:id="164" w:name="_Toc291158729"/>
      <w:bookmarkStart w:id="165" w:name="_Toc291252382"/>
      <w:bookmarkStart w:id="166" w:name="_Toc291330817"/>
      <w:bookmarkStart w:id="167" w:name="_Toc291340535"/>
      <w:r w:rsidRPr="00BA2C02">
        <w:rPr>
          <w:rFonts w:ascii="Source Sans Pro" w:hAnsi="Source Sans Pro"/>
          <w:i w:val="0"/>
          <w:color w:val="auto"/>
        </w:rPr>
        <w:t>Como a política é desenvolvida e por quem é estabelecida (gTLDs)</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743FFA" w:rsidRPr="00BA2C02" w:rsidRDefault="00743FFA" w:rsidP="003E22A9">
      <w:pPr>
        <w:spacing w:after="0" w:line="360" w:lineRule="auto"/>
        <w:rPr>
          <w:rFonts w:ascii="Source Sans Pro" w:hAnsi="Source Sans Pro"/>
        </w:rPr>
      </w:pPr>
      <w:r w:rsidRPr="00BA2C02">
        <w:rPr>
          <w:rFonts w:ascii="Source Sans Pro" w:hAnsi="Source Sans Pro"/>
        </w:rPr>
        <w:t xml:space="preserve">Esse é um processo complexo e bem descrito que poderia esvaziar este documento e, por isso, não será incluído. Detalhes podem ser localizados em: </w:t>
      </w:r>
      <w:hyperlink r:id="rId17" w:anchor="AnnexA">
        <w:r w:rsidRPr="00BA2C02">
          <w:rPr>
            <w:rStyle w:val="Hyperlink"/>
            <w:rFonts w:ascii="Source Sans Pro" w:hAnsi="Source Sans Pro"/>
          </w:rPr>
          <w:t>https://www.icann.org/resources/pages/governance/bylaws-en#AnnexA</w:t>
        </w:r>
      </w:hyperlink>
      <w:r w:rsidRPr="00BA2C02">
        <w:rPr>
          <w:rFonts w:ascii="Source Sans Pro" w:hAnsi="Source Sans Pro"/>
        </w:rPr>
        <w:t xml:space="preserve"> </w:t>
      </w:r>
    </w:p>
    <w:p w:rsidR="00C829C2" w:rsidRPr="00BA2C02" w:rsidRDefault="00C829C2" w:rsidP="003D67D5">
      <w:pPr>
        <w:pStyle w:val="CWGbody"/>
        <w:spacing w:before="0" w:beforeAutospacing="0" w:after="0" w:afterAutospacing="0" w:line="360" w:lineRule="auto"/>
        <w:ind w:left="360"/>
        <w:rPr>
          <w:rFonts w:ascii="Source Sans Pro" w:hAnsi="Source Sans Pro"/>
          <w:b/>
          <w:sz w:val="22"/>
          <w:szCs w:val="22"/>
        </w:rPr>
      </w:pPr>
    </w:p>
    <w:p w:rsidR="00743FFA" w:rsidRPr="00BA2C02" w:rsidRDefault="00514C82" w:rsidP="003E22A9">
      <w:pPr>
        <w:pStyle w:val="Heading4"/>
        <w:numPr>
          <w:ilvl w:val="0"/>
          <w:numId w:val="67"/>
        </w:numPr>
        <w:spacing w:before="0" w:line="360" w:lineRule="auto"/>
        <w:rPr>
          <w:rFonts w:ascii="Source Sans Pro" w:hAnsi="Source Sans Pro"/>
          <w:i w:val="0"/>
          <w:color w:val="auto"/>
        </w:rPr>
      </w:pPr>
      <w:bookmarkStart w:id="168" w:name="_Toc289425670"/>
      <w:bookmarkStart w:id="169" w:name="_Toc289425927"/>
      <w:bookmarkStart w:id="170" w:name="_Toc289426236"/>
      <w:bookmarkStart w:id="171" w:name="_Toc289427539"/>
      <w:bookmarkStart w:id="172" w:name="_Toc290499458"/>
      <w:bookmarkStart w:id="173" w:name="_Toc290671422"/>
      <w:bookmarkStart w:id="174" w:name="_Toc290932101"/>
      <w:bookmarkStart w:id="175" w:name="_Toc290933646"/>
      <w:r w:rsidRPr="00BA2C02">
        <w:rPr>
          <w:rFonts w:ascii="Source Sans Pro" w:hAnsi="Source Sans Pro"/>
        </w:rPr>
        <w:tab/>
      </w:r>
      <w:bookmarkStart w:id="176" w:name="_Toc291070224"/>
      <w:bookmarkStart w:id="177" w:name="_Toc291143805"/>
      <w:bookmarkStart w:id="178" w:name="_Toc291158730"/>
      <w:bookmarkStart w:id="179" w:name="_Toc291252383"/>
      <w:bookmarkStart w:id="180" w:name="_Toc291330818"/>
      <w:bookmarkStart w:id="181" w:name="_Toc291340536"/>
      <w:r w:rsidRPr="00BA2C02">
        <w:rPr>
          <w:rFonts w:ascii="Source Sans Pro" w:hAnsi="Source Sans Pro"/>
          <w:i w:val="0"/>
          <w:color w:val="auto"/>
        </w:rPr>
        <w:t>Como disputas sobre política são resolvidas (gTLDs)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743FFA" w:rsidRPr="00BA2C02" w:rsidRDefault="00743FFA" w:rsidP="00514C82">
      <w:pPr>
        <w:spacing w:after="0" w:line="360" w:lineRule="auto"/>
        <w:rPr>
          <w:rFonts w:ascii="Source Sans Pro" w:eastAsia="Times New Roman" w:hAnsi="Source Sans Pro" w:cs="Helvetica"/>
        </w:rPr>
      </w:pPr>
      <w:r w:rsidRPr="00BA2C02">
        <w:rPr>
          <w:rFonts w:ascii="Source Sans Pro" w:hAnsi="Source Sans Pro"/>
        </w:rPr>
        <w:t xml:space="preserve">Esse é um processo complexo e bem descrito que poderia esvaziar este documento e, por isso, não será incluído. Detalhes podem ser encontrados em: </w:t>
      </w:r>
      <w:hyperlink r:id="rId18">
        <w:r w:rsidRPr="00BA2C02">
          <w:rPr>
            <w:rStyle w:val="Hyperlink"/>
            <w:rFonts w:ascii="Source Sans Pro" w:hAnsi="Source Sans Pro"/>
          </w:rPr>
          <w:t>http://newgtlds.icann.org/EN/APPLICANTS/AGB</w:t>
        </w:r>
      </w:hyperlink>
      <w:r w:rsidRPr="00BA2C02">
        <w:rPr>
          <w:rFonts w:ascii="Source Sans Pro" w:hAnsi="Source Sans Pro"/>
        </w:rPr>
        <w:t xml:space="preserve"> </w:t>
      </w:r>
    </w:p>
    <w:p w:rsidR="00C829C2" w:rsidRPr="00BA2C02" w:rsidRDefault="00C829C2" w:rsidP="003D67D5">
      <w:pPr>
        <w:spacing w:after="0" w:line="360" w:lineRule="auto"/>
        <w:ind w:left="360"/>
        <w:rPr>
          <w:rFonts w:ascii="Source Sans Pro" w:eastAsia="Times New Roman" w:hAnsi="Source Sans Pro" w:cs="Helvetica"/>
          <w:b/>
        </w:rPr>
      </w:pPr>
    </w:p>
    <w:p w:rsidR="00C829C2" w:rsidRPr="00BA2C02" w:rsidRDefault="0042582A" w:rsidP="00D05454">
      <w:pPr>
        <w:pStyle w:val="Heading4"/>
        <w:numPr>
          <w:ilvl w:val="0"/>
          <w:numId w:val="67"/>
        </w:numPr>
        <w:spacing w:before="0" w:line="360" w:lineRule="auto"/>
        <w:ind w:left="1456" w:hanging="1456"/>
        <w:rPr>
          <w:rFonts w:ascii="Source Sans Pro" w:hAnsi="Source Sans Pro"/>
          <w:i w:val="0"/>
          <w:color w:val="auto"/>
        </w:rPr>
      </w:pPr>
      <w:bookmarkStart w:id="182" w:name="_Toc289425671"/>
      <w:bookmarkStart w:id="183" w:name="_Toc289425928"/>
      <w:bookmarkStart w:id="184" w:name="_Toc289426237"/>
      <w:bookmarkStart w:id="185" w:name="_Toc289427540"/>
      <w:bookmarkStart w:id="186" w:name="_Toc290499459"/>
      <w:bookmarkStart w:id="187" w:name="_Toc290671423"/>
      <w:bookmarkStart w:id="188" w:name="_Toc290932102"/>
      <w:bookmarkStart w:id="189" w:name="_Toc290933647"/>
      <w:bookmarkStart w:id="190" w:name="_Toc291070225"/>
      <w:bookmarkStart w:id="191" w:name="_Toc291143806"/>
      <w:bookmarkStart w:id="192" w:name="_Toc291158731"/>
      <w:bookmarkStart w:id="193" w:name="_Toc291252384"/>
      <w:bookmarkStart w:id="194" w:name="_Toc291330819"/>
      <w:bookmarkStart w:id="195" w:name="_Toc291340537"/>
      <w:r w:rsidRPr="00BA2C02">
        <w:rPr>
          <w:rFonts w:ascii="Source Sans Pro" w:hAnsi="Source Sans Pro"/>
          <w:i w:val="0"/>
          <w:color w:val="auto"/>
        </w:rPr>
        <w:t>Referências sobre a documentação de desenvolvimento de política e sobre os processos de resolução de disputa (gTLDs)</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EA2FFD" w:rsidRPr="00BA2C02" w:rsidRDefault="001B4F7A" w:rsidP="003E22A9">
      <w:pPr>
        <w:pStyle w:val="ListParagraph"/>
        <w:numPr>
          <w:ilvl w:val="0"/>
          <w:numId w:val="8"/>
        </w:numPr>
        <w:spacing w:after="0" w:line="360" w:lineRule="auto"/>
        <w:rPr>
          <w:rStyle w:val="Hyperlink"/>
          <w:rFonts w:ascii="Source Sans Pro" w:eastAsia="Times New Roman" w:hAnsi="Source Sans Pro" w:cs="Helvetica"/>
          <w:b/>
          <w:color w:val="auto"/>
          <w:u w:val="none"/>
        </w:rPr>
      </w:pPr>
      <w:bookmarkStart w:id="196" w:name="_Toc286506541"/>
      <w:bookmarkStart w:id="197" w:name="_Toc289425672"/>
      <w:r w:rsidRPr="00BA2C02">
        <w:rPr>
          <w:rFonts w:ascii="Source Sans Pro" w:hAnsi="Source Sans Pro"/>
        </w:rPr>
        <w:t xml:space="preserve">PDP da GNSO: </w:t>
      </w:r>
      <w:hyperlink r:id="rId19" w:anchor="AnnexA">
        <w:r w:rsidRPr="00BA2C02">
          <w:rPr>
            <w:rStyle w:val="Hyperlink"/>
            <w:rFonts w:ascii="Source Sans Pro" w:hAnsi="Source Sans Pro"/>
          </w:rPr>
          <w:t>https://www.icann.org/resources/pages/governance/bylaws-en#AnnexA</w:t>
        </w:r>
      </w:hyperlink>
      <w:bookmarkStart w:id="198" w:name="_Toc286506542"/>
      <w:bookmarkEnd w:id="196"/>
      <w:bookmarkEnd w:id="197"/>
    </w:p>
    <w:p w:rsidR="00D31A12" w:rsidRPr="00BA2C02" w:rsidRDefault="00743FFA" w:rsidP="003E22A9">
      <w:pPr>
        <w:pStyle w:val="ListParagraph"/>
        <w:numPr>
          <w:ilvl w:val="0"/>
          <w:numId w:val="8"/>
        </w:numPr>
        <w:spacing w:after="0" w:line="360" w:lineRule="auto"/>
        <w:rPr>
          <w:rFonts w:ascii="Source Sans Pro" w:hAnsi="Source Sans Pro" w:cs="Helvetica"/>
          <w:b/>
          <w:bCs/>
          <w:color w:val="0B0B0B"/>
        </w:rPr>
      </w:pPr>
      <w:bookmarkStart w:id="199" w:name="_Toc289425673"/>
      <w:r w:rsidRPr="00BA2C02">
        <w:rPr>
          <w:rFonts w:ascii="Source Sans Pro" w:hAnsi="Source Sans Pro"/>
        </w:rPr>
        <w:t xml:space="preserve">Novo guia do requerente do gTLD: </w:t>
      </w:r>
      <w:hyperlink r:id="rId20">
        <w:r w:rsidRPr="00BA2C02">
          <w:rPr>
            <w:rStyle w:val="Hyperlink"/>
            <w:rFonts w:ascii="Source Sans Pro" w:hAnsi="Source Sans Pro"/>
          </w:rPr>
          <w:t>http://newgtlds.icann.org/EN/APPLICANTS/AGB</w:t>
        </w:r>
      </w:hyperlink>
      <w:bookmarkEnd w:id="198"/>
      <w:bookmarkEnd w:id="199"/>
      <w:r w:rsidRPr="00BA2C02">
        <w:rPr>
          <w:rFonts w:ascii="Source Sans Pro" w:hAnsi="Source Sans Pro"/>
        </w:rPr>
        <w:br w:type="page"/>
      </w:r>
    </w:p>
    <w:p w:rsidR="00EA2FFD" w:rsidRPr="00BA2C02" w:rsidRDefault="00EA2FFD" w:rsidP="00EA2FFD">
      <w:pPr>
        <w:pStyle w:val="ListParagraph"/>
        <w:widowControl w:val="0"/>
        <w:autoSpaceDE w:val="0"/>
        <w:autoSpaceDN w:val="0"/>
        <w:adjustRightInd w:val="0"/>
        <w:spacing w:after="0" w:line="360" w:lineRule="auto"/>
        <w:ind w:left="792"/>
        <w:rPr>
          <w:rFonts w:ascii="Source Sans Pro" w:hAnsi="Source Sans Pro" w:cs="Helvetica"/>
          <w:b/>
          <w:bCs/>
          <w:color w:val="0B0B0B"/>
        </w:rPr>
      </w:pPr>
    </w:p>
    <w:p w:rsidR="00316250" w:rsidRPr="00BA2C02" w:rsidRDefault="00201EF8" w:rsidP="003E22A9">
      <w:pPr>
        <w:pStyle w:val="Heading4"/>
        <w:numPr>
          <w:ilvl w:val="0"/>
          <w:numId w:val="23"/>
        </w:numPr>
        <w:spacing w:before="0" w:line="360" w:lineRule="auto"/>
        <w:rPr>
          <w:rFonts w:ascii="Source Sans Pro" w:hAnsi="Source Sans Pro"/>
          <w:i w:val="0"/>
          <w:color w:val="auto"/>
        </w:rPr>
      </w:pPr>
      <w:bookmarkStart w:id="200" w:name="_Toc289425674"/>
      <w:r w:rsidRPr="00BA2C02">
        <w:rPr>
          <w:rFonts w:ascii="Source Sans Pro" w:hAnsi="Source Sans Pro"/>
        </w:rPr>
        <w:tab/>
      </w:r>
      <w:bookmarkStart w:id="201" w:name="_Toc291340538"/>
      <w:r w:rsidRPr="00BA2C02">
        <w:rPr>
          <w:rFonts w:ascii="Source Sans Pro" w:hAnsi="Source Sans Pro"/>
          <w:i w:val="0"/>
          <w:color w:val="auto"/>
        </w:rPr>
        <w:t>Supervisão e responsabilidade</w:t>
      </w:r>
      <w:bookmarkEnd w:id="200"/>
      <w:bookmarkEnd w:id="201"/>
    </w:p>
    <w:p w:rsidR="00316250" w:rsidRPr="00BA2C02" w:rsidRDefault="005C2C9F" w:rsidP="005B6FDC">
      <w:pPr>
        <w:widowControl w:val="0"/>
        <w:overflowPunct w:val="0"/>
        <w:autoSpaceDE w:val="0"/>
        <w:autoSpaceDN w:val="0"/>
        <w:adjustRightInd w:val="0"/>
        <w:spacing w:after="0" w:line="360" w:lineRule="auto"/>
        <w:ind w:right="40"/>
        <w:rPr>
          <w:rFonts w:ascii="Source Sans Pro" w:hAnsi="Source Sans Pro"/>
        </w:rPr>
      </w:pPr>
      <w:r w:rsidRPr="00BA2C02">
        <w:rPr>
          <w:rFonts w:ascii="Source Sans Pro" w:hAnsi="Source Sans Pro"/>
          <w:i/>
          <w:color w:val="0B0B0B"/>
        </w:rPr>
        <w:t>Esta seção deve descrever todas as formas pelas quais a supervisão é realizada ao longo da prestação dos serviços e das atividades da IANA listados na Seção I e todas as formas pelas quais a IANA atualmente se responsabiliza pela prestação desses serviços. Para cada mecanismo de supervisão ou responsabilidade, forneça o máximo das informações a seguir conforme aplicável:</w:t>
      </w:r>
    </w:p>
    <w:p w:rsidR="00316250" w:rsidRPr="00BA2C02" w:rsidRDefault="00316250" w:rsidP="005B6FDC">
      <w:pPr>
        <w:widowControl w:val="0"/>
        <w:autoSpaceDE w:val="0"/>
        <w:autoSpaceDN w:val="0"/>
        <w:adjustRightInd w:val="0"/>
        <w:spacing w:after="0" w:line="360" w:lineRule="auto"/>
        <w:rPr>
          <w:rFonts w:ascii="Source Sans Pro" w:hAnsi="Source Sans Pro"/>
        </w:rPr>
      </w:pPr>
    </w:p>
    <w:p w:rsidR="00316250" w:rsidRPr="00BA2C02"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Qual serviço ou atividade da IANA (identificado na Seção I) é afetado. </w:t>
      </w:r>
    </w:p>
    <w:p w:rsidR="00316250" w:rsidRPr="00BA2C02"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620" w:hanging="180"/>
        <w:jc w:val="both"/>
        <w:rPr>
          <w:rFonts w:ascii="Source Sans Pro" w:hAnsi="Source Sans Pro" w:cs="Helvetica"/>
          <w:color w:val="0B0B0B"/>
        </w:rPr>
      </w:pPr>
      <w:r w:rsidRPr="00BA2C02">
        <w:rPr>
          <w:rFonts w:ascii="Source Sans Pro" w:hAnsi="Source Sans Pro"/>
          <w:i/>
          <w:color w:val="0B0B0B"/>
        </w:rPr>
        <w:t xml:space="preserve">Se as fontes de política identificadas na Seção II.A forem afetadas, identifique quais foram afetadas e explique de que forma. </w:t>
      </w:r>
    </w:p>
    <w:p w:rsidR="00316250" w:rsidRPr="00BA2C02"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660" w:hanging="180"/>
        <w:jc w:val="both"/>
        <w:rPr>
          <w:rFonts w:ascii="Source Sans Pro" w:hAnsi="Source Sans Pro" w:cs="Helvetica"/>
          <w:color w:val="0B0B0B"/>
        </w:rPr>
      </w:pPr>
      <w:r w:rsidRPr="00BA2C02">
        <w:rPr>
          <w:rFonts w:ascii="Source Sans Pro" w:hAnsi="Source Sans Pro"/>
          <w:i/>
          <w:color w:val="0B0B0B"/>
        </w:rPr>
        <w:t xml:space="preserve">Uma descrição da entidade ou das entidades que fornecem supervisão ou executam funções de responsabilidade, incluindo como indivíduos são selecionados ou removidos da participação dessas entidades. </w:t>
      </w:r>
    </w:p>
    <w:p w:rsidR="00316250" w:rsidRPr="00BA2C02"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20" w:hanging="180"/>
        <w:rPr>
          <w:rFonts w:ascii="Source Sans Pro" w:hAnsi="Source Sans Pro" w:cs="Helvetica"/>
          <w:color w:val="0B0B0B"/>
        </w:rPr>
      </w:pPr>
      <w:r w:rsidRPr="00BA2C02">
        <w:rPr>
          <w:rFonts w:ascii="Source Sans Pro" w:hAnsi="Source Sans Pro"/>
          <w:i/>
          <w:color w:val="0B0B0B"/>
        </w:rPr>
        <w:t xml:space="preserve">Uma descrição do mecanismo (como, por exemplo, contrato, esquema de relatório, esquema de auditoria, etc.). Isso pode incluir uma descrição das consequências caso o operador das funções da IANA não atenda aos padrões estabelecidos pelo mecanismo, a extensão até a qual a saída do mecanismo é transparente e as condições sob as quais o mecanismo pode mudar. </w:t>
      </w:r>
    </w:p>
    <w:p w:rsidR="00316250" w:rsidRPr="00BA2C02"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As jurisdições nas quais o mecanismo se aplica e as bases legais nas quais o mecanismo se fundamenta. </w:t>
      </w:r>
    </w:p>
    <w:p w:rsidR="00316250" w:rsidRPr="00BA2C02" w:rsidRDefault="00316250" w:rsidP="005B6FDC">
      <w:pPr>
        <w:widowControl w:val="0"/>
        <w:autoSpaceDE w:val="0"/>
        <w:autoSpaceDN w:val="0"/>
        <w:adjustRightInd w:val="0"/>
        <w:spacing w:after="0" w:line="360" w:lineRule="auto"/>
        <w:rPr>
          <w:rFonts w:ascii="Source Sans Pro" w:hAnsi="Source Sans Pro"/>
        </w:rPr>
      </w:pPr>
    </w:p>
    <w:p w:rsidR="00316250" w:rsidRPr="00BA2C02" w:rsidRDefault="0042582A" w:rsidP="002B7FDF">
      <w:pPr>
        <w:pStyle w:val="Heading4"/>
        <w:numPr>
          <w:ilvl w:val="0"/>
          <w:numId w:val="68"/>
        </w:numPr>
        <w:spacing w:before="0" w:line="360" w:lineRule="auto"/>
        <w:rPr>
          <w:rStyle w:val="3Char"/>
          <w:rFonts w:ascii="Source Sans Pro" w:hAnsi="Source Sans Pro"/>
          <w:b/>
          <w:i w:val="0"/>
          <w:color w:val="000000"/>
        </w:rPr>
      </w:pPr>
      <w:bookmarkStart w:id="202" w:name="_Toc289425675"/>
      <w:bookmarkStart w:id="203" w:name="_Toc289427542"/>
      <w:bookmarkStart w:id="204" w:name="_Toc290499461"/>
      <w:bookmarkStart w:id="205" w:name="_Toc290671425"/>
      <w:bookmarkStart w:id="206" w:name="_Toc290932104"/>
      <w:bookmarkStart w:id="207" w:name="_Toc290933649"/>
      <w:bookmarkStart w:id="208" w:name="_Toc291070227"/>
      <w:r w:rsidRPr="00BA2C02">
        <w:rPr>
          <w:rFonts w:ascii="Source Sans Pro" w:hAnsi="Source Sans Pro"/>
        </w:rPr>
        <w:tab/>
      </w:r>
      <w:bookmarkStart w:id="209" w:name="_Toc291143808"/>
      <w:bookmarkStart w:id="210" w:name="_Toc291158733"/>
      <w:bookmarkStart w:id="211" w:name="_Toc291252386"/>
      <w:bookmarkStart w:id="212" w:name="_Toc291330821"/>
      <w:bookmarkStart w:id="213" w:name="_Toc291340539"/>
      <w:r w:rsidRPr="00BA2C02">
        <w:rPr>
          <w:rStyle w:val="3Char"/>
          <w:rFonts w:ascii="Source Sans Pro" w:hAnsi="Source Sans Pro"/>
          <w:b/>
          <w:i w:val="0"/>
          <w:color w:val="000000"/>
        </w:rPr>
        <w:t>Qual serviço ou atividade da IANA é afetado (contrato de funções da IANA da NTIA)</w:t>
      </w:r>
      <w:bookmarkEnd w:id="202"/>
      <w:bookmarkEnd w:id="203"/>
      <w:bookmarkEnd w:id="204"/>
      <w:bookmarkEnd w:id="205"/>
      <w:bookmarkEnd w:id="206"/>
      <w:bookmarkEnd w:id="207"/>
      <w:bookmarkEnd w:id="208"/>
      <w:bookmarkEnd w:id="209"/>
      <w:bookmarkEnd w:id="210"/>
      <w:bookmarkEnd w:id="211"/>
      <w:bookmarkEnd w:id="212"/>
      <w:bookmarkEnd w:id="213"/>
    </w:p>
    <w:p w:rsidR="00C02BC6" w:rsidRPr="00BA2C02" w:rsidRDefault="00C02BC6" w:rsidP="0042582A">
      <w:pPr>
        <w:widowControl w:val="0"/>
        <w:autoSpaceDE w:val="0"/>
        <w:autoSpaceDN w:val="0"/>
        <w:adjustRightInd w:val="0"/>
        <w:spacing w:after="0" w:line="360" w:lineRule="auto"/>
        <w:rPr>
          <w:rFonts w:ascii="Source Sans Pro" w:hAnsi="Source Sans Pro" w:cs="Helvetica"/>
          <w:color w:val="0B0B0B"/>
        </w:rPr>
      </w:pPr>
      <w:r w:rsidRPr="00BA2C02">
        <w:rPr>
          <w:rFonts w:ascii="Source Sans Pro" w:hAnsi="Source Sans Pro"/>
          <w:color w:val="0B0B0B"/>
        </w:rPr>
        <w:t xml:space="preserve">Para os propósitos desta seção, a supervisão e as responsabilidade do operador das funções da IANA (IFO) referem-se à supervisão e responsabilidade independentes. Especificamente, supervisão e responsabilidade são definidas como: </w:t>
      </w:r>
    </w:p>
    <w:p w:rsidR="00C02BC6" w:rsidRPr="00BA2C02" w:rsidRDefault="00C02BC6" w:rsidP="005B6FDC">
      <w:pPr>
        <w:widowControl w:val="0"/>
        <w:autoSpaceDE w:val="0"/>
        <w:autoSpaceDN w:val="0"/>
        <w:adjustRightInd w:val="0"/>
        <w:spacing w:after="0" w:line="360" w:lineRule="auto"/>
        <w:rPr>
          <w:rFonts w:ascii="Source Sans Pro" w:hAnsi="Source Sans Pro" w:cs="Helvetica"/>
          <w:color w:val="0B0B0B"/>
        </w:rPr>
      </w:pPr>
    </w:p>
    <w:p w:rsidR="00FD2883" w:rsidRPr="00BA2C02" w:rsidRDefault="00C02BC6" w:rsidP="002B7FDF">
      <w:pPr>
        <w:pStyle w:val="ListParagraph"/>
        <w:widowControl w:val="0"/>
        <w:numPr>
          <w:ilvl w:val="0"/>
          <w:numId w:val="13"/>
        </w:numPr>
        <w:autoSpaceDE w:val="0"/>
        <w:autoSpaceDN w:val="0"/>
        <w:adjustRightInd w:val="0"/>
        <w:spacing w:after="0" w:line="360" w:lineRule="auto"/>
        <w:rPr>
          <w:rFonts w:ascii="Source Sans Pro" w:hAnsi="Source Sans Pro" w:cs="Helvetica"/>
          <w:color w:val="0B0B0B"/>
        </w:rPr>
      </w:pPr>
      <w:bookmarkStart w:id="214" w:name="_Toc286506553"/>
      <w:bookmarkStart w:id="215" w:name="_Toc289425676"/>
      <w:r w:rsidRPr="00BA2C02">
        <w:rPr>
          <w:rFonts w:ascii="Source Sans Pro" w:hAnsi="Source Sans Pro"/>
          <w:color w:val="0B0B0B"/>
        </w:rPr>
        <w:t>Supervisão (do IFO que executa ações e atividades relacionadas à zona raiz) – A supervisão é executada por uma entidade que é independente do operador (como definido no contrato de funções da IANA da NTIA) e possui acesso a todas as informações relevantes para monitorar ou aprovar as ações e atividades que estão sendo supervisionadas.</w:t>
      </w:r>
      <w:bookmarkEnd w:id="214"/>
      <w:bookmarkEnd w:id="215"/>
    </w:p>
    <w:p w:rsidR="00316250" w:rsidRPr="00BA2C02" w:rsidRDefault="00C02BC6" w:rsidP="002B7FDF">
      <w:pPr>
        <w:pStyle w:val="ListParagraph"/>
        <w:widowControl w:val="0"/>
        <w:numPr>
          <w:ilvl w:val="0"/>
          <w:numId w:val="13"/>
        </w:numPr>
        <w:autoSpaceDE w:val="0"/>
        <w:autoSpaceDN w:val="0"/>
        <w:adjustRightInd w:val="0"/>
        <w:spacing w:after="0" w:line="360" w:lineRule="auto"/>
        <w:rPr>
          <w:rFonts w:ascii="Source Sans Pro" w:hAnsi="Source Sans Pro" w:cs="Helvetica"/>
          <w:color w:val="0B0B0B"/>
        </w:rPr>
      </w:pPr>
      <w:bookmarkStart w:id="216" w:name="_Toc286506554"/>
      <w:bookmarkStart w:id="217" w:name="_Toc289425677"/>
      <w:r w:rsidRPr="00BA2C02">
        <w:rPr>
          <w:rFonts w:ascii="Source Sans Pro" w:hAnsi="Source Sans Pro"/>
          <w:color w:val="0B0B0B"/>
        </w:rPr>
        <w:t xml:space="preserve">Responsabilidade – A responsabilidade capacita uma entidade independente a impor consequências vinculativas para assegurar que o IFO atenda a seus acordos, padrões e </w:t>
      </w:r>
      <w:r w:rsidRPr="00BA2C02">
        <w:rPr>
          <w:rFonts w:ascii="Source Sans Pro" w:hAnsi="Source Sans Pro"/>
          <w:color w:val="0B0B0B"/>
        </w:rPr>
        <w:lastRenderedPageBreak/>
        <w:t>expectativas formalmente documentados e aceitos.</w:t>
      </w:r>
      <w:bookmarkEnd w:id="216"/>
      <w:bookmarkEnd w:id="217"/>
    </w:p>
    <w:p w:rsidR="005B6FDC" w:rsidRPr="00BA2C02" w:rsidRDefault="005B6FDC" w:rsidP="005B6FDC">
      <w:pPr>
        <w:widowControl w:val="0"/>
        <w:autoSpaceDE w:val="0"/>
        <w:autoSpaceDN w:val="0"/>
        <w:adjustRightInd w:val="0"/>
        <w:spacing w:after="0" w:line="360" w:lineRule="auto"/>
        <w:ind w:left="360"/>
        <w:rPr>
          <w:rFonts w:ascii="Source Sans Pro" w:hAnsi="Source Sans Pro"/>
        </w:rPr>
      </w:pPr>
    </w:p>
    <w:p w:rsidR="00FC7E3E" w:rsidRPr="00BA2C02" w:rsidRDefault="005B6FDC" w:rsidP="0042582A">
      <w:pPr>
        <w:widowControl w:val="0"/>
        <w:autoSpaceDE w:val="0"/>
        <w:autoSpaceDN w:val="0"/>
        <w:adjustRightInd w:val="0"/>
        <w:spacing w:after="0" w:line="360" w:lineRule="auto"/>
        <w:rPr>
          <w:rFonts w:ascii="Source Sans Pro" w:hAnsi="Source Sans Pro"/>
        </w:rPr>
      </w:pPr>
      <w:r w:rsidRPr="00BA2C02">
        <w:rPr>
          <w:rFonts w:ascii="Source Sans Pro" w:hAnsi="Source Sans Pro"/>
        </w:rPr>
        <w:t xml:space="preserve">Todas as funções da IANA descritas na Seção I deste documento são afetadas. O Anexo B fornece uma visão geral dos mecanismos de supervisão localizados no contrato de funções da IANA da NTIA. </w:t>
      </w:r>
    </w:p>
    <w:p w:rsidR="006F089F" w:rsidRPr="00BA2C02" w:rsidRDefault="006F089F" w:rsidP="006F089F">
      <w:pPr>
        <w:widowControl w:val="0"/>
        <w:autoSpaceDE w:val="0"/>
        <w:autoSpaceDN w:val="0"/>
        <w:adjustRightInd w:val="0"/>
        <w:spacing w:after="0" w:line="360" w:lineRule="auto"/>
        <w:ind w:left="360"/>
        <w:rPr>
          <w:rFonts w:ascii="Source Sans Pro" w:hAnsi="Source Sans Pro"/>
        </w:rPr>
      </w:pPr>
    </w:p>
    <w:p w:rsidR="006F089F" w:rsidRPr="00BA2C02" w:rsidRDefault="0042582A" w:rsidP="00D05454">
      <w:pPr>
        <w:pStyle w:val="Heading4"/>
        <w:numPr>
          <w:ilvl w:val="0"/>
          <w:numId w:val="68"/>
        </w:numPr>
        <w:spacing w:before="0" w:line="360" w:lineRule="auto"/>
        <w:ind w:left="1470" w:hanging="1470"/>
        <w:rPr>
          <w:rStyle w:val="3Char"/>
          <w:rFonts w:ascii="Source Sans Pro" w:hAnsi="Source Sans Pro"/>
          <w:b/>
          <w:i w:val="0"/>
          <w:color w:val="000000"/>
        </w:rPr>
      </w:pPr>
      <w:bookmarkStart w:id="218" w:name="_Toc289425678"/>
      <w:bookmarkStart w:id="219" w:name="_Toc289427543"/>
      <w:bookmarkStart w:id="220" w:name="_Toc290499462"/>
      <w:bookmarkStart w:id="221" w:name="_Toc290671426"/>
      <w:bookmarkStart w:id="222" w:name="_Toc290932105"/>
      <w:bookmarkStart w:id="223" w:name="_Toc290933650"/>
      <w:bookmarkStart w:id="224" w:name="_Toc291070228"/>
      <w:bookmarkStart w:id="225" w:name="_Toc291143809"/>
      <w:bookmarkStart w:id="226" w:name="_Toc291158734"/>
      <w:bookmarkStart w:id="227" w:name="_Toc291252387"/>
      <w:bookmarkStart w:id="228" w:name="_Toc291330822"/>
      <w:bookmarkStart w:id="229" w:name="_Toc291340540"/>
      <w:r w:rsidRPr="00BA2C02">
        <w:rPr>
          <w:rStyle w:val="3Char"/>
          <w:rFonts w:ascii="Source Sans Pro" w:hAnsi="Source Sans Pro"/>
          <w:b/>
          <w:i w:val="0"/>
          <w:color w:val="000000"/>
        </w:rPr>
        <w:t>Se as fontes de política indefinidas na Seção II.A forem afetadas, identifique quais foram afetadas e explique de que forma (contrato de funções da IANA da NTIA)</w:t>
      </w:r>
      <w:bookmarkEnd w:id="218"/>
      <w:bookmarkEnd w:id="219"/>
      <w:bookmarkEnd w:id="220"/>
      <w:bookmarkEnd w:id="221"/>
      <w:bookmarkEnd w:id="222"/>
      <w:bookmarkEnd w:id="223"/>
      <w:bookmarkEnd w:id="224"/>
      <w:bookmarkEnd w:id="225"/>
      <w:bookmarkEnd w:id="226"/>
      <w:bookmarkEnd w:id="227"/>
      <w:bookmarkEnd w:id="228"/>
      <w:bookmarkEnd w:id="229"/>
    </w:p>
    <w:p w:rsidR="00FC7E3E" w:rsidRPr="00BA2C02" w:rsidRDefault="00FC7E3E" w:rsidP="0042582A">
      <w:pPr>
        <w:spacing w:after="0" w:line="360" w:lineRule="auto"/>
        <w:rPr>
          <w:rFonts w:ascii="Source Sans Pro" w:hAnsi="Source Sans Pro"/>
        </w:rPr>
      </w:pPr>
      <w:bookmarkStart w:id="230" w:name="_Toc286506568"/>
      <w:r w:rsidRPr="00BA2C02">
        <w:rPr>
          <w:rFonts w:ascii="Source Sans Pro" w:hAnsi="Source Sans Pro"/>
        </w:rPr>
        <w:t>Esses mecanismos de supervisão e responsabilidade no contrato de funções da IANA da NTIA não afetam as políticas listadas na Seção II.A.</w:t>
      </w:r>
      <w:bookmarkEnd w:id="230"/>
    </w:p>
    <w:p w:rsidR="00FD2883" w:rsidRPr="00BA2C02" w:rsidRDefault="00FD2883" w:rsidP="005B6FDC">
      <w:pPr>
        <w:pStyle w:val="ListParagraph"/>
        <w:spacing w:after="0" w:line="360" w:lineRule="auto"/>
        <w:rPr>
          <w:rFonts w:ascii="Source Sans Pro" w:hAnsi="Source Sans Pro"/>
        </w:rPr>
      </w:pPr>
    </w:p>
    <w:p w:rsidR="00FC7E3E" w:rsidRPr="00BA2C02" w:rsidRDefault="0042582A" w:rsidP="00D05454">
      <w:pPr>
        <w:pStyle w:val="Heading4"/>
        <w:numPr>
          <w:ilvl w:val="0"/>
          <w:numId w:val="68"/>
        </w:numPr>
        <w:spacing w:before="0" w:line="360" w:lineRule="auto"/>
        <w:ind w:left="1484" w:hanging="1484"/>
        <w:rPr>
          <w:rStyle w:val="3Char"/>
          <w:rFonts w:ascii="Source Sans Pro" w:hAnsi="Source Sans Pro"/>
          <w:b/>
          <w:i w:val="0"/>
          <w:color w:val="000000"/>
        </w:rPr>
      </w:pPr>
      <w:bookmarkStart w:id="231" w:name="_Toc289425679"/>
      <w:bookmarkStart w:id="232" w:name="_Toc289427544"/>
      <w:bookmarkStart w:id="233" w:name="_Toc290499463"/>
      <w:bookmarkStart w:id="234" w:name="_Toc290671427"/>
      <w:bookmarkStart w:id="235" w:name="_Toc290932106"/>
      <w:bookmarkStart w:id="236" w:name="_Toc290933651"/>
      <w:bookmarkStart w:id="237" w:name="_Toc291070229"/>
      <w:bookmarkStart w:id="238" w:name="_Toc291143810"/>
      <w:bookmarkStart w:id="239" w:name="_Toc291158735"/>
      <w:bookmarkStart w:id="240" w:name="_Toc291252388"/>
      <w:bookmarkStart w:id="241" w:name="_Toc291330823"/>
      <w:bookmarkStart w:id="242" w:name="_Toc291340541"/>
      <w:r w:rsidRPr="00BA2C02">
        <w:rPr>
          <w:rStyle w:val="3Char"/>
          <w:rFonts w:ascii="Source Sans Pro" w:hAnsi="Source Sans Pro"/>
          <w:b/>
          <w:i w:val="0"/>
          <w:color w:val="000000"/>
        </w:rPr>
        <w:t>A entidade ou entidades que fornecem supervisão ou executam funções de responsabilidade (contrato de funções da IANA da NTIA)</w:t>
      </w:r>
      <w:bookmarkEnd w:id="231"/>
      <w:bookmarkEnd w:id="232"/>
      <w:bookmarkEnd w:id="233"/>
      <w:bookmarkEnd w:id="234"/>
      <w:bookmarkEnd w:id="235"/>
      <w:bookmarkEnd w:id="236"/>
      <w:bookmarkEnd w:id="237"/>
      <w:bookmarkEnd w:id="238"/>
      <w:bookmarkEnd w:id="239"/>
      <w:bookmarkEnd w:id="240"/>
      <w:bookmarkEnd w:id="241"/>
      <w:bookmarkEnd w:id="242"/>
    </w:p>
    <w:p w:rsidR="00FC7E3E" w:rsidRPr="00BA2C02" w:rsidRDefault="00FC7E3E" w:rsidP="0042582A">
      <w:pPr>
        <w:widowControl w:val="0"/>
        <w:autoSpaceDE w:val="0"/>
        <w:autoSpaceDN w:val="0"/>
        <w:adjustRightInd w:val="0"/>
        <w:spacing w:after="0" w:line="360" w:lineRule="auto"/>
        <w:rPr>
          <w:rFonts w:ascii="Source Sans Pro" w:hAnsi="Source Sans Pro"/>
        </w:rPr>
      </w:pPr>
      <w:r w:rsidRPr="00BA2C02">
        <w:rPr>
          <w:rFonts w:ascii="Source Sans Pro" w:hAnsi="Source Sans Pro"/>
        </w:rPr>
        <w:t>A NTIA é atualmente responsável pelo fornecimento dessa supervisão. Não há descrição relativa à forma como os indivíduos que executam essas funções são selecionados, removidos ou substituídos.</w:t>
      </w:r>
    </w:p>
    <w:p w:rsidR="006F089F" w:rsidRPr="00BA2C02" w:rsidRDefault="006F089F" w:rsidP="00201EF8">
      <w:pPr>
        <w:pStyle w:val="Heading4"/>
        <w:spacing w:before="0" w:line="360" w:lineRule="auto"/>
        <w:rPr>
          <w:rStyle w:val="3Char"/>
          <w:rFonts w:ascii="Source Sans Pro" w:hAnsi="Source Sans Pro"/>
          <w:i w:val="0"/>
          <w:color w:val="000000"/>
        </w:rPr>
      </w:pPr>
      <w:bookmarkStart w:id="243" w:name="_Toc286506570"/>
    </w:p>
    <w:p w:rsidR="00FC7E3E" w:rsidRPr="00BA2C02" w:rsidRDefault="0042582A" w:rsidP="003425BE">
      <w:pPr>
        <w:pStyle w:val="Heading4"/>
        <w:numPr>
          <w:ilvl w:val="0"/>
          <w:numId w:val="68"/>
        </w:numPr>
        <w:spacing w:before="0" w:line="360" w:lineRule="auto"/>
        <w:rPr>
          <w:rStyle w:val="3Char"/>
          <w:rFonts w:ascii="Source Sans Pro" w:hAnsi="Source Sans Pro"/>
          <w:b/>
          <w:i w:val="0"/>
          <w:color w:val="000000"/>
        </w:rPr>
      </w:pPr>
      <w:bookmarkStart w:id="244" w:name="_Toc289425680"/>
      <w:bookmarkStart w:id="245" w:name="_Toc289427545"/>
      <w:bookmarkStart w:id="246" w:name="_Toc290499464"/>
      <w:bookmarkStart w:id="247" w:name="_Toc290671428"/>
      <w:bookmarkStart w:id="248" w:name="_Toc290932107"/>
      <w:bookmarkStart w:id="249" w:name="_Toc290933652"/>
      <w:bookmarkStart w:id="250" w:name="_Toc291070230"/>
      <w:r w:rsidRPr="00BA2C02">
        <w:rPr>
          <w:rFonts w:ascii="Source Sans Pro" w:hAnsi="Source Sans Pro"/>
        </w:rPr>
        <w:tab/>
      </w:r>
      <w:bookmarkStart w:id="251" w:name="_Toc291143811"/>
      <w:bookmarkStart w:id="252" w:name="_Toc291158736"/>
      <w:bookmarkStart w:id="253" w:name="_Toc291252389"/>
      <w:bookmarkStart w:id="254" w:name="_Toc291330824"/>
      <w:bookmarkStart w:id="255" w:name="_Toc291340542"/>
      <w:r w:rsidRPr="00BA2C02">
        <w:rPr>
          <w:rStyle w:val="3Char"/>
          <w:rFonts w:ascii="Source Sans Pro" w:hAnsi="Source Sans Pro"/>
          <w:b/>
          <w:i w:val="0"/>
          <w:color w:val="000000"/>
        </w:rPr>
        <w:t xml:space="preserve">Uma descrição do mecanismo </w:t>
      </w:r>
      <w:bookmarkEnd w:id="243"/>
      <w:r w:rsidRPr="00BA2C02">
        <w:rPr>
          <w:rStyle w:val="3Char"/>
          <w:rFonts w:ascii="Source Sans Pro" w:hAnsi="Source Sans Pro"/>
          <w:b/>
          <w:i w:val="0"/>
          <w:color w:val="000000"/>
        </w:rPr>
        <w:t>(contrato de funções da IANA da NTIA)</w:t>
      </w:r>
      <w:bookmarkEnd w:id="244"/>
      <w:bookmarkEnd w:id="245"/>
      <w:bookmarkEnd w:id="246"/>
      <w:bookmarkEnd w:id="247"/>
      <w:bookmarkEnd w:id="248"/>
      <w:bookmarkEnd w:id="249"/>
      <w:bookmarkEnd w:id="250"/>
      <w:bookmarkEnd w:id="251"/>
      <w:bookmarkEnd w:id="252"/>
      <w:bookmarkEnd w:id="253"/>
      <w:bookmarkEnd w:id="254"/>
      <w:bookmarkEnd w:id="255"/>
    </w:p>
    <w:p w:rsidR="00FC7E3E" w:rsidRPr="00BA2C02" w:rsidRDefault="00BC3C48" w:rsidP="0042582A">
      <w:pPr>
        <w:spacing w:after="0" w:line="360" w:lineRule="auto"/>
        <w:rPr>
          <w:rFonts w:ascii="Source Sans Pro" w:hAnsi="Source Sans Pro"/>
        </w:rPr>
      </w:pPr>
      <w:bookmarkStart w:id="256" w:name="_Toc286506571"/>
      <w:r w:rsidRPr="00BA2C02">
        <w:rPr>
          <w:rFonts w:ascii="Source Sans Pro" w:hAnsi="Source Sans Pro"/>
        </w:rPr>
        <w:t xml:space="preserve">Um dos mecanismos de responsabilidade oficiais incluso no contrato de funções da IANA da NTIA é a habilidade de cancelar ou não renovar o contrato. Além disso, há também um mecanismo de reclamação do cliente incorporado ao contrato. </w:t>
      </w:r>
      <w:bookmarkEnd w:id="256"/>
    </w:p>
    <w:p w:rsidR="00FC7E3E" w:rsidRPr="00BA2C02" w:rsidRDefault="00FC7E3E" w:rsidP="005B6FDC">
      <w:pPr>
        <w:widowControl w:val="0"/>
        <w:autoSpaceDE w:val="0"/>
        <w:autoSpaceDN w:val="0"/>
        <w:adjustRightInd w:val="0"/>
        <w:spacing w:after="0" w:line="360" w:lineRule="auto"/>
        <w:rPr>
          <w:rFonts w:ascii="Source Sans Pro" w:hAnsi="Source Sans Pro"/>
        </w:rPr>
      </w:pPr>
    </w:p>
    <w:p w:rsidR="00FC7E3E" w:rsidRPr="00BA2C02" w:rsidRDefault="0042582A" w:rsidP="003425BE">
      <w:pPr>
        <w:pStyle w:val="Heading4"/>
        <w:numPr>
          <w:ilvl w:val="0"/>
          <w:numId w:val="68"/>
        </w:numPr>
        <w:spacing w:before="0" w:line="360" w:lineRule="auto"/>
        <w:rPr>
          <w:rStyle w:val="3Char"/>
          <w:rFonts w:ascii="Source Sans Pro" w:hAnsi="Source Sans Pro"/>
          <w:b/>
          <w:i w:val="0"/>
          <w:color w:val="000000"/>
        </w:rPr>
      </w:pPr>
      <w:bookmarkStart w:id="257" w:name="_Toc286506572"/>
      <w:bookmarkStart w:id="258" w:name="_Toc289425681"/>
      <w:bookmarkStart w:id="259" w:name="_Toc289427546"/>
      <w:bookmarkStart w:id="260" w:name="_Toc290499465"/>
      <w:bookmarkStart w:id="261" w:name="_Toc290671429"/>
      <w:bookmarkStart w:id="262" w:name="_Toc290932108"/>
      <w:bookmarkStart w:id="263" w:name="_Toc290933653"/>
      <w:bookmarkStart w:id="264" w:name="_Toc291070231"/>
      <w:r w:rsidRPr="00BA2C02">
        <w:rPr>
          <w:rFonts w:ascii="Source Sans Pro" w:hAnsi="Source Sans Pro"/>
        </w:rPr>
        <w:tab/>
      </w:r>
      <w:bookmarkStart w:id="265" w:name="_Toc291143812"/>
      <w:bookmarkStart w:id="266" w:name="_Toc291158737"/>
      <w:bookmarkStart w:id="267" w:name="_Toc291252390"/>
      <w:bookmarkStart w:id="268" w:name="_Toc291330825"/>
      <w:bookmarkStart w:id="269" w:name="_Toc291340543"/>
      <w:r w:rsidRPr="00BA2C02">
        <w:rPr>
          <w:rStyle w:val="3Char"/>
          <w:rFonts w:ascii="Source Sans Pro" w:hAnsi="Source Sans Pro"/>
          <w:b/>
          <w:i w:val="0"/>
          <w:color w:val="000000"/>
        </w:rPr>
        <w:t>Jurisdição</w:t>
      </w:r>
      <w:bookmarkEnd w:id="257"/>
      <w:r w:rsidRPr="00BA2C02">
        <w:rPr>
          <w:rStyle w:val="3Char"/>
          <w:rFonts w:ascii="Source Sans Pro" w:hAnsi="Source Sans Pro"/>
          <w:b/>
          <w:i w:val="0"/>
          <w:color w:val="000000"/>
        </w:rPr>
        <w:t xml:space="preserve"> e a base legal do mecanismo do contrato de funções da IANA da NTIA)</w:t>
      </w:r>
      <w:bookmarkEnd w:id="258"/>
      <w:bookmarkEnd w:id="259"/>
      <w:bookmarkEnd w:id="260"/>
      <w:bookmarkEnd w:id="261"/>
      <w:bookmarkEnd w:id="262"/>
      <w:bookmarkEnd w:id="263"/>
      <w:bookmarkEnd w:id="264"/>
      <w:bookmarkEnd w:id="265"/>
      <w:bookmarkEnd w:id="266"/>
      <w:bookmarkEnd w:id="267"/>
      <w:bookmarkEnd w:id="268"/>
      <w:bookmarkEnd w:id="269"/>
    </w:p>
    <w:p w:rsidR="00316250" w:rsidRPr="00BA2C02" w:rsidRDefault="00C02BC6" w:rsidP="0042582A">
      <w:pPr>
        <w:spacing w:after="0" w:line="360" w:lineRule="auto"/>
        <w:rPr>
          <w:rFonts w:ascii="Source Sans Pro" w:hAnsi="Source Sans Pro"/>
        </w:rPr>
      </w:pPr>
      <w:bookmarkStart w:id="270" w:name="_Toc286506573"/>
      <w:r w:rsidRPr="00BA2C02">
        <w:rPr>
          <w:rFonts w:ascii="Source Sans Pro" w:hAnsi="Source Sans Pro"/>
        </w:rPr>
        <w:t>A jurisdição do mecanismo é os Estados Unidos da América.</w:t>
      </w:r>
      <w:bookmarkEnd w:id="270"/>
    </w:p>
    <w:p w:rsidR="00C02BC6" w:rsidRPr="00BA2C02" w:rsidRDefault="00C02BC6" w:rsidP="005B6FDC">
      <w:pPr>
        <w:pStyle w:val="ListParagraph"/>
        <w:spacing w:after="0" w:line="360" w:lineRule="auto"/>
        <w:ind w:left="0"/>
        <w:rPr>
          <w:rFonts w:ascii="Source Sans Pro" w:hAnsi="Source Sans Pro"/>
        </w:rPr>
      </w:pPr>
    </w:p>
    <w:p w:rsidR="00C02BC6" w:rsidRPr="00BA2C02" w:rsidRDefault="0042582A" w:rsidP="00D05454">
      <w:pPr>
        <w:pStyle w:val="Heading4"/>
        <w:numPr>
          <w:ilvl w:val="0"/>
          <w:numId w:val="68"/>
        </w:numPr>
        <w:spacing w:before="0" w:line="360" w:lineRule="auto"/>
        <w:ind w:left="1442" w:hanging="1442"/>
        <w:rPr>
          <w:rStyle w:val="3Char"/>
          <w:rFonts w:ascii="Source Sans Pro" w:hAnsi="Source Sans Pro"/>
          <w:b/>
          <w:i w:val="0"/>
          <w:color w:val="000000"/>
        </w:rPr>
      </w:pPr>
      <w:bookmarkStart w:id="271" w:name="_Toc289425682"/>
      <w:bookmarkStart w:id="272" w:name="_Toc289427547"/>
      <w:bookmarkStart w:id="273" w:name="_Toc290499466"/>
      <w:bookmarkStart w:id="274" w:name="_Toc290671430"/>
      <w:bookmarkStart w:id="275" w:name="_Toc290932109"/>
      <w:bookmarkStart w:id="276" w:name="_Toc290933654"/>
      <w:bookmarkStart w:id="277" w:name="_Toc291070232"/>
      <w:bookmarkStart w:id="278" w:name="_Toc291143813"/>
      <w:bookmarkStart w:id="279" w:name="_Toc291158738"/>
      <w:bookmarkStart w:id="280" w:name="_Toc291252391"/>
      <w:bookmarkStart w:id="281" w:name="_Toc291330826"/>
      <w:bookmarkStart w:id="282" w:name="_Toc291340544"/>
      <w:r w:rsidRPr="00BA2C02">
        <w:rPr>
          <w:rStyle w:val="3Char"/>
          <w:rFonts w:ascii="Source Sans Pro" w:hAnsi="Source Sans Pro"/>
          <w:b/>
          <w:i w:val="0"/>
          <w:color w:val="000000"/>
        </w:rPr>
        <w:t>Qual serviço ou atividade da IANA é afetado (NTIA atuando como administrador do processo de gerenciamento da zona raiz)</w:t>
      </w:r>
      <w:bookmarkEnd w:id="271"/>
      <w:bookmarkEnd w:id="272"/>
      <w:bookmarkEnd w:id="273"/>
      <w:bookmarkEnd w:id="274"/>
      <w:bookmarkEnd w:id="275"/>
      <w:bookmarkEnd w:id="276"/>
      <w:bookmarkEnd w:id="277"/>
      <w:bookmarkEnd w:id="278"/>
      <w:bookmarkEnd w:id="279"/>
      <w:bookmarkEnd w:id="280"/>
      <w:bookmarkEnd w:id="281"/>
      <w:bookmarkEnd w:id="282"/>
    </w:p>
    <w:p w:rsidR="00E31A9A" w:rsidRPr="00BA2C02" w:rsidRDefault="00B41DE8" w:rsidP="0042582A">
      <w:pPr>
        <w:pStyle w:val="CWGbody"/>
        <w:spacing w:before="0" w:beforeAutospacing="0" w:after="0" w:afterAutospacing="0" w:line="360" w:lineRule="auto"/>
        <w:rPr>
          <w:rFonts w:ascii="Source Sans Pro" w:hAnsi="Source Sans Pro" w:cs="Times New Roman"/>
          <w:sz w:val="22"/>
          <w:szCs w:val="22"/>
        </w:rPr>
      </w:pPr>
      <w:r w:rsidRPr="00BA2C02">
        <w:rPr>
          <w:rFonts w:ascii="Source Sans Pro" w:hAnsi="Source Sans Pro"/>
          <w:sz w:val="22"/>
        </w:rPr>
        <w:t>A NTIA exercita a supervisão revisando todas as solicitações e documentação fornecidas pelo Contratante da IANA para alterações na zona raiz ou seu banco de dados WHOIS para validar se a IANA atende às suas obrigações na recomendação de uma mudança. A NTIA pode se recusar a autorizar a solicitação. Isso afeta a todas as funções da IANA que modificam a zona raiz e o banco de dados ou seu banco de dados WHOIS.</w:t>
      </w:r>
    </w:p>
    <w:p w:rsidR="00EA3A39" w:rsidRPr="00BA2C02" w:rsidRDefault="00EA3A39" w:rsidP="00BB5A42">
      <w:pPr>
        <w:pStyle w:val="CWGbody"/>
        <w:spacing w:before="0" w:beforeAutospacing="0" w:after="0" w:afterAutospacing="0" w:line="360" w:lineRule="auto"/>
        <w:ind w:left="360"/>
        <w:rPr>
          <w:rFonts w:ascii="Source Sans Pro" w:hAnsi="Source Sans Pro"/>
          <w:sz w:val="22"/>
          <w:szCs w:val="22"/>
        </w:rPr>
      </w:pPr>
    </w:p>
    <w:p w:rsidR="00E31A9A" w:rsidRPr="00BA2C02" w:rsidRDefault="0042582A" w:rsidP="00D05454">
      <w:pPr>
        <w:pStyle w:val="Heading4"/>
        <w:numPr>
          <w:ilvl w:val="0"/>
          <w:numId w:val="68"/>
        </w:numPr>
        <w:spacing w:before="0" w:line="360" w:lineRule="auto"/>
        <w:ind w:left="1442" w:hanging="1442"/>
        <w:rPr>
          <w:rStyle w:val="3Char"/>
          <w:rFonts w:ascii="Source Sans Pro" w:hAnsi="Source Sans Pro"/>
          <w:b/>
          <w:i w:val="0"/>
          <w:color w:val="000000"/>
        </w:rPr>
      </w:pPr>
      <w:bookmarkStart w:id="283" w:name="_Toc289425683"/>
      <w:bookmarkStart w:id="284" w:name="_Toc289427548"/>
      <w:bookmarkStart w:id="285" w:name="_Toc290499467"/>
      <w:bookmarkStart w:id="286" w:name="_Toc290671431"/>
      <w:bookmarkStart w:id="287" w:name="_Toc290932110"/>
      <w:bookmarkStart w:id="288" w:name="_Toc290933655"/>
      <w:bookmarkStart w:id="289" w:name="_Toc291070233"/>
      <w:bookmarkStart w:id="290" w:name="_Toc291143814"/>
      <w:bookmarkStart w:id="291" w:name="_Toc291158739"/>
      <w:bookmarkStart w:id="292" w:name="_Toc291252392"/>
      <w:bookmarkStart w:id="293" w:name="_Toc291330827"/>
      <w:bookmarkStart w:id="294" w:name="_Toc291340545"/>
      <w:r w:rsidRPr="00BA2C02">
        <w:rPr>
          <w:rStyle w:val="3Char"/>
          <w:rFonts w:ascii="Source Sans Pro" w:hAnsi="Source Sans Pro"/>
          <w:b/>
          <w:i w:val="0"/>
          <w:color w:val="000000"/>
        </w:rPr>
        <w:lastRenderedPageBreak/>
        <w:t>Se as fontes de política indefinidas na Seção II.A forem afetadas, identifique quais foram afetadas e explique de que forma (NTIA atuando como administrador do processo de gerenciamento de zona raiz)</w:t>
      </w:r>
      <w:bookmarkEnd w:id="283"/>
      <w:bookmarkEnd w:id="284"/>
      <w:bookmarkEnd w:id="285"/>
      <w:bookmarkEnd w:id="286"/>
      <w:bookmarkEnd w:id="287"/>
      <w:bookmarkEnd w:id="288"/>
      <w:bookmarkEnd w:id="289"/>
      <w:bookmarkEnd w:id="290"/>
      <w:bookmarkEnd w:id="291"/>
      <w:bookmarkEnd w:id="292"/>
      <w:bookmarkEnd w:id="293"/>
      <w:bookmarkEnd w:id="294"/>
    </w:p>
    <w:p w:rsidR="00E31A9A" w:rsidRPr="00BA2C02" w:rsidRDefault="00A12F64" w:rsidP="0042582A">
      <w:pPr>
        <w:spacing w:after="0" w:line="360" w:lineRule="auto"/>
        <w:rPr>
          <w:rFonts w:ascii="Source Sans Pro" w:hAnsi="Source Sans Pro"/>
        </w:rPr>
      </w:pPr>
      <w:bookmarkStart w:id="295" w:name="_Toc286506577"/>
      <w:r w:rsidRPr="00BA2C02">
        <w:rPr>
          <w:rFonts w:ascii="Source Sans Pro" w:hAnsi="Source Sans Pro"/>
        </w:rPr>
        <w:t>Isso não afeta as políticas listadas na Seção II.A</w:t>
      </w:r>
      <w:bookmarkEnd w:id="295"/>
    </w:p>
    <w:p w:rsidR="00FD2883" w:rsidRPr="00BA2C02" w:rsidRDefault="00FD2883" w:rsidP="005B6FDC">
      <w:pPr>
        <w:pStyle w:val="ListParagraph"/>
        <w:spacing w:after="0" w:line="360" w:lineRule="auto"/>
        <w:rPr>
          <w:rFonts w:ascii="Source Sans Pro" w:hAnsi="Source Sans Pro"/>
        </w:rPr>
      </w:pPr>
    </w:p>
    <w:p w:rsidR="00EA3A39" w:rsidRPr="00BA2C02" w:rsidRDefault="0042582A" w:rsidP="00D05454">
      <w:pPr>
        <w:pStyle w:val="Heading4"/>
        <w:numPr>
          <w:ilvl w:val="0"/>
          <w:numId w:val="68"/>
        </w:numPr>
        <w:spacing w:before="0" w:line="360" w:lineRule="auto"/>
        <w:ind w:left="1456" w:hanging="1456"/>
        <w:rPr>
          <w:rStyle w:val="3Char"/>
          <w:rFonts w:ascii="Source Sans Pro" w:hAnsi="Source Sans Pro"/>
          <w:bCs/>
          <w:i w:val="0"/>
          <w:color w:val="000000"/>
        </w:rPr>
      </w:pPr>
      <w:bookmarkStart w:id="296" w:name="_Toc289425684"/>
      <w:bookmarkStart w:id="297" w:name="_Toc289427549"/>
      <w:bookmarkStart w:id="298" w:name="_Toc290499468"/>
      <w:bookmarkStart w:id="299" w:name="_Toc290671432"/>
      <w:bookmarkStart w:id="300" w:name="_Toc290932111"/>
      <w:bookmarkStart w:id="301" w:name="_Toc290933656"/>
      <w:bookmarkStart w:id="302" w:name="_Toc291070234"/>
      <w:bookmarkStart w:id="303" w:name="_Toc291143815"/>
      <w:bookmarkStart w:id="304" w:name="_Toc291158740"/>
      <w:bookmarkStart w:id="305" w:name="_Toc291252393"/>
      <w:bookmarkStart w:id="306" w:name="_Toc291330828"/>
      <w:bookmarkStart w:id="307" w:name="_Toc291340546"/>
      <w:r w:rsidRPr="00BA2C02">
        <w:rPr>
          <w:rStyle w:val="3Char"/>
          <w:rFonts w:ascii="Source Sans Pro" w:hAnsi="Source Sans Pro"/>
          <w:b/>
          <w:i w:val="0"/>
          <w:color w:val="000000"/>
        </w:rPr>
        <w:t>A entidade ou entidades que fornecem supervisão ou executam funções de responsabilidade (NTIA atuando como administrador do processo de gerenciamento de zona raiz)</w:t>
      </w:r>
      <w:bookmarkEnd w:id="296"/>
      <w:bookmarkEnd w:id="297"/>
      <w:bookmarkEnd w:id="298"/>
      <w:bookmarkEnd w:id="299"/>
      <w:bookmarkEnd w:id="300"/>
      <w:bookmarkEnd w:id="301"/>
      <w:bookmarkEnd w:id="302"/>
      <w:bookmarkEnd w:id="303"/>
      <w:bookmarkEnd w:id="304"/>
      <w:bookmarkEnd w:id="305"/>
      <w:bookmarkEnd w:id="306"/>
      <w:bookmarkEnd w:id="307"/>
    </w:p>
    <w:p w:rsidR="00E31A9A" w:rsidRPr="00BA2C02" w:rsidRDefault="00E31A9A" w:rsidP="0042582A">
      <w:pPr>
        <w:widowControl w:val="0"/>
        <w:autoSpaceDE w:val="0"/>
        <w:autoSpaceDN w:val="0"/>
        <w:adjustRightInd w:val="0"/>
        <w:spacing w:after="0" w:line="360" w:lineRule="auto"/>
        <w:rPr>
          <w:rFonts w:ascii="Source Sans Pro" w:hAnsi="Source Sans Pro"/>
        </w:rPr>
      </w:pPr>
      <w:r w:rsidRPr="00BA2C02">
        <w:rPr>
          <w:rFonts w:ascii="Source Sans Pro" w:hAnsi="Source Sans Pro"/>
        </w:rPr>
        <w:t>A NTIA é atualmente responsável pelo fornecimento dessa supervisão. Não há descrição relativa à forma como os indivíduos que executam essas funções são selecionados, removidos ou substituídos.</w:t>
      </w:r>
    </w:p>
    <w:p w:rsidR="00E31A9A" w:rsidRPr="00BA2C02" w:rsidRDefault="00E31A9A" w:rsidP="005B6FDC">
      <w:pPr>
        <w:widowControl w:val="0"/>
        <w:autoSpaceDE w:val="0"/>
        <w:autoSpaceDN w:val="0"/>
        <w:adjustRightInd w:val="0"/>
        <w:spacing w:after="0" w:line="360" w:lineRule="auto"/>
        <w:rPr>
          <w:rFonts w:ascii="Source Sans Pro" w:hAnsi="Source Sans Pro"/>
          <w:b/>
        </w:rPr>
      </w:pPr>
    </w:p>
    <w:p w:rsidR="00EA3A39" w:rsidRPr="00BA2C02" w:rsidRDefault="0042582A" w:rsidP="00D05454">
      <w:pPr>
        <w:pStyle w:val="Heading4"/>
        <w:numPr>
          <w:ilvl w:val="0"/>
          <w:numId w:val="68"/>
        </w:numPr>
        <w:spacing w:before="0" w:line="360" w:lineRule="auto"/>
        <w:ind w:left="1428" w:hanging="1428"/>
        <w:rPr>
          <w:rStyle w:val="3Char"/>
          <w:rFonts w:ascii="Source Sans Pro" w:hAnsi="Source Sans Pro"/>
          <w:b/>
          <w:i w:val="0"/>
          <w:color w:val="000000"/>
        </w:rPr>
      </w:pPr>
      <w:bookmarkStart w:id="308" w:name="_Toc289425685"/>
      <w:bookmarkStart w:id="309" w:name="_Toc289427550"/>
      <w:bookmarkStart w:id="310" w:name="_Toc290499469"/>
      <w:bookmarkStart w:id="311" w:name="_Toc290671433"/>
      <w:bookmarkStart w:id="312" w:name="_Toc290932112"/>
      <w:bookmarkStart w:id="313" w:name="_Toc290933657"/>
      <w:bookmarkStart w:id="314" w:name="_Toc291070235"/>
      <w:r w:rsidRPr="00BA2C02">
        <w:rPr>
          <w:rFonts w:ascii="Source Sans Pro" w:hAnsi="Source Sans Pro"/>
        </w:rPr>
        <w:tab/>
      </w:r>
      <w:bookmarkStart w:id="315" w:name="_Toc291143816"/>
      <w:bookmarkStart w:id="316" w:name="_Toc291158741"/>
      <w:bookmarkStart w:id="317" w:name="_Toc291252394"/>
      <w:bookmarkStart w:id="318" w:name="_Toc291330829"/>
      <w:bookmarkStart w:id="319" w:name="_Toc291340547"/>
      <w:r w:rsidRPr="00BA2C02">
        <w:rPr>
          <w:rStyle w:val="3Char"/>
          <w:rFonts w:ascii="Source Sans Pro" w:hAnsi="Source Sans Pro"/>
          <w:b/>
          <w:i w:val="0"/>
          <w:color w:val="000000"/>
        </w:rPr>
        <w:t>Uma descrição do mecanismo (NTIA atuando como administrador do processo de gerenciamento da zona raiz)</w:t>
      </w:r>
      <w:bookmarkEnd w:id="308"/>
      <w:bookmarkEnd w:id="309"/>
      <w:bookmarkEnd w:id="310"/>
      <w:bookmarkEnd w:id="311"/>
      <w:bookmarkEnd w:id="312"/>
      <w:bookmarkEnd w:id="313"/>
      <w:bookmarkEnd w:id="314"/>
      <w:bookmarkEnd w:id="315"/>
      <w:bookmarkEnd w:id="316"/>
      <w:bookmarkEnd w:id="317"/>
      <w:bookmarkEnd w:id="318"/>
      <w:bookmarkEnd w:id="319"/>
    </w:p>
    <w:p w:rsidR="00E31A9A" w:rsidRPr="00BA2C02" w:rsidRDefault="00A12F64" w:rsidP="0042582A">
      <w:pPr>
        <w:pStyle w:val="CWGbody"/>
        <w:spacing w:before="0" w:beforeAutospacing="0" w:after="0" w:afterAutospacing="0" w:line="360" w:lineRule="auto"/>
        <w:rPr>
          <w:rFonts w:ascii="Source Sans Pro" w:hAnsi="Source Sans Pro"/>
          <w:sz w:val="22"/>
          <w:szCs w:val="22"/>
        </w:rPr>
      </w:pPr>
      <w:r w:rsidRPr="00BA2C02">
        <w:rPr>
          <w:rFonts w:ascii="Source Sans Pro" w:hAnsi="Source Sans Pro"/>
          <w:sz w:val="22"/>
        </w:rPr>
        <w:t>A responsabilidade é exercida pela NTIA ao não aprovar uma solicitação de alteração pela IANA para a zona raiz ou seu banco de dados WHOIS.</w:t>
      </w:r>
    </w:p>
    <w:p w:rsidR="00EA3A39" w:rsidRPr="00BA2C02" w:rsidRDefault="00EA3A39" w:rsidP="00EA3A39">
      <w:pPr>
        <w:pStyle w:val="CWGbody"/>
        <w:spacing w:before="0" w:beforeAutospacing="0" w:after="0" w:afterAutospacing="0" w:line="360" w:lineRule="auto"/>
        <w:ind w:left="360"/>
        <w:rPr>
          <w:rFonts w:ascii="Source Sans Pro" w:hAnsi="Source Sans Pro"/>
          <w:sz w:val="22"/>
          <w:szCs w:val="22"/>
        </w:rPr>
      </w:pPr>
    </w:p>
    <w:p w:rsidR="00EA3A39" w:rsidRPr="00BA2C02" w:rsidRDefault="0042582A" w:rsidP="00D05454">
      <w:pPr>
        <w:pStyle w:val="Heading4"/>
        <w:numPr>
          <w:ilvl w:val="0"/>
          <w:numId w:val="68"/>
        </w:numPr>
        <w:spacing w:before="0" w:line="360" w:lineRule="auto"/>
        <w:ind w:left="1470" w:hanging="1470"/>
        <w:rPr>
          <w:rStyle w:val="3Char"/>
          <w:rFonts w:ascii="Source Sans Pro" w:hAnsi="Source Sans Pro"/>
          <w:b/>
          <w:i w:val="0"/>
          <w:color w:val="000000"/>
        </w:rPr>
      </w:pPr>
      <w:bookmarkStart w:id="320" w:name="_Toc289425686"/>
      <w:bookmarkStart w:id="321" w:name="_Toc289427551"/>
      <w:bookmarkStart w:id="322" w:name="_Toc290499470"/>
      <w:bookmarkStart w:id="323" w:name="_Toc290671434"/>
      <w:bookmarkStart w:id="324" w:name="_Toc290932113"/>
      <w:bookmarkStart w:id="325" w:name="_Toc290933658"/>
      <w:bookmarkStart w:id="326" w:name="_Toc291070236"/>
      <w:bookmarkStart w:id="327" w:name="_Toc291143817"/>
      <w:bookmarkStart w:id="328" w:name="_Toc291158742"/>
      <w:bookmarkStart w:id="329" w:name="_Toc291252395"/>
      <w:bookmarkStart w:id="330" w:name="_Toc291330830"/>
      <w:bookmarkStart w:id="331" w:name="_Toc291340548"/>
      <w:r w:rsidRPr="00BA2C02">
        <w:rPr>
          <w:rStyle w:val="3Char"/>
          <w:rFonts w:ascii="Source Sans Pro" w:hAnsi="Source Sans Pro"/>
          <w:b/>
          <w:i w:val="0"/>
          <w:color w:val="000000"/>
        </w:rPr>
        <w:t>Jurisdição e base legal do mecanismo (NTIA atuando como administrador do processo de gerenciamento da zona raiz)</w:t>
      </w:r>
      <w:bookmarkEnd w:id="320"/>
      <w:bookmarkEnd w:id="321"/>
      <w:bookmarkEnd w:id="322"/>
      <w:bookmarkEnd w:id="323"/>
      <w:bookmarkEnd w:id="324"/>
      <w:bookmarkEnd w:id="325"/>
      <w:bookmarkEnd w:id="326"/>
      <w:bookmarkEnd w:id="327"/>
      <w:bookmarkEnd w:id="328"/>
      <w:bookmarkEnd w:id="329"/>
      <w:bookmarkEnd w:id="330"/>
      <w:bookmarkEnd w:id="331"/>
    </w:p>
    <w:p w:rsidR="00E31A9A" w:rsidRPr="00BA2C02" w:rsidRDefault="00E31A9A" w:rsidP="0042582A">
      <w:pPr>
        <w:spacing w:after="0" w:line="360" w:lineRule="auto"/>
        <w:rPr>
          <w:rFonts w:ascii="Source Sans Pro" w:hAnsi="Source Sans Pro"/>
        </w:rPr>
      </w:pPr>
      <w:bookmarkStart w:id="332" w:name="_Toc286506581"/>
      <w:r w:rsidRPr="00BA2C02">
        <w:rPr>
          <w:rFonts w:ascii="Source Sans Pro" w:hAnsi="Source Sans Pro"/>
        </w:rPr>
        <w:t>A jurisdição do mecanismo é os Estados Unidos da América.</w:t>
      </w:r>
      <w:bookmarkEnd w:id="332"/>
    </w:p>
    <w:p w:rsidR="00FD2883" w:rsidRPr="00BA2C02" w:rsidRDefault="00FD2883" w:rsidP="005B6FDC">
      <w:pPr>
        <w:pStyle w:val="ListParagraph"/>
        <w:spacing w:after="0" w:line="360" w:lineRule="auto"/>
        <w:rPr>
          <w:rFonts w:ascii="Source Sans Pro" w:hAnsi="Source Sans Pro"/>
        </w:rPr>
      </w:pPr>
    </w:p>
    <w:p w:rsidR="00C02BC6" w:rsidRPr="00BA2C02" w:rsidRDefault="0042582A" w:rsidP="00D05454">
      <w:pPr>
        <w:pStyle w:val="Heading4"/>
        <w:numPr>
          <w:ilvl w:val="0"/>
          <w:numId w:val="68"/>
        </w:numPr>
        <w:spacing w:before="0" w:line="360" w:lineRule="auto"/>
        <w:ind w:left="1470" w:hanging="1470"/>
        <w:rPr>
          <w:rStyle w:val="3Char"/>
          <w:rFonts w:ascii="Source Sans Pro" w:hAnsi="Source Sans Pro"/>
          <w:b/>
          <w:i w:val="0"/>
          <w:color w:val="000000"/>
        </w:rPr>
      </w:pPr>
      <w:bookmarkStart w:id="333" w:name="_Toc289425687"/>
      <w:bookmarkStart w:id="334" w:name="_Toc289427552"/>
      <w:bookmarkStart w:id="335" w:name="_Toc290499471"/>
      <w:bookmarkStart w:id="336" w:name="_Toc290671435"/>
      <w:bookmarkStart w:id="337" w:name="_Toc290932114"/>
      <w:bookmarkStart w:id="338" w:name="_Toc290933659"/>
      <w:bookmarkStart w:id="339" w:name="_Toc291070237"/>
      <w:bookmarkStart w:id="340" w:name="_Toc291143818"/>
      <w:bookmarkStart w:id="341" w:name="_Toc291158743"/>
      <w:bookmarkStart w:id="342" w:name="_Toc291252396"/>
      <w:bookmarkStart w:id="343" w:name="_Toc291330831"/>
      <w:bookmarkStart w:id="344" w:name="_Toc291340549"/>
      <w:r w:rsidRPr="00BA2C02">
        <w:rPr>
          <w:rStyle w:val="3Char"/>
          <w:rFonts w:ascii="Source Sans Pro" w:hAnsi="Source Sans Pro"/>
          <w:b/>
          <w:i w:val="0"/>
          <w:color w:val="000000"/>
        </w:rPr>
        <w:t>Qual serviço ou atividade da IANA é afetado (Arbitragem vinculativa inclusa nos contratos de TLD)</w:t>
      </w:r>
      <w:bookmarkEnd w:id="333"/>
      <w:bookmarkEnd w:id="334"/>
      <w:bookmarkEnd w:id="335"/>
      <w:bookmarkEnd w:id="336"/>
      <w:bookmarkEnd w:id="337"/>
      <w:bookmarkEnd w:id="338"/>
      <w:bookmarkEnd w:id="339"/>
      <w:bookmarkEnd w:id="340"/>
      <w:bookmarkEnd w:id="341"/>
      <w:bookmarkEnd w:id="342"/>
      <w:bookmarkEnd w:id="343"/>
      <w:bookmarkEnd w:id="344"/>
    </w:p>
    <w:p w:rsidR="00A12F64" w:rsidRPr="00BA2C02" w:rsidRDefault="005F4DFB" w:rsidP="0042582A">
      <w:pPr>
        <w:pStyle w:val="Heading2"/>
        <w:spacing w:after="0" w:line="360" w:lineRule="auto"/>
        <w:rPr>
          <w:rFonts w:ascii="Source Sans Pro" w:hAnsi="Source Sans Pro"/>
          <w:b w:val="0"/>
          <w:sz w:val="22"/>
          <w:szCs w:val="22"/>
        </w:rPr>
      </w:pPr>
      <w:r w:rsidRPr="00BA2C02">
        <w:rPr>
          <w:rFonts w:ascii="Source Sans Pro" w:hAnsi="Source Sans Pro"/>
          <w:b w:val="0"/>
          <w:sz w:val="22"/>
        </w:rPr>
        <w:t>A maioria dos registros de gTLD, assim como alguns registros de ccTLD, possuem contratos (para ccTLDs também chamados de Acordos de patrocínio ou Estruturas de responsabilidade) com a ICANN. Todos esses contratos fornecem arbitragem vinculativa de disputas (o texto padrão do contrato de gTLD começa com: "</w:t>
      </w:r>
      <w:r w:rsidRPr="00BA2C02">
        <w:rPr>
          <w:rFonts w:ascii="Source Sans Pro" w:hAnsi="Source Sans Pro"/>
          <w:b w:val="0"/>
          <w:i/>
          <w:sz w:val="22"/>
        </w:rPr>
        <w:t>Disputas originadas sob este Acordo ou em conexão com ele que não forem resolvidas de acordo com a Seção 5.1, incluindo solicitações de desempenho específico, serão resolvidas através de arbitragem vinculativa conduzida conforme as regras da Corte Internacional de Arbitragem da Câmara de Comércio Internacional</w:t>
      </w:r>
      <w:r w:rsidRPr="00BA2C02">
        <w:rPr>
          <w:rFonts w:ascii="Source Sans Pro" w:hAnsi="Source Sans Pro"/>
          <w:b w:val="0"/>
          <w:sz w:val="22"/>
        </w:rPr>
        <w:t>"). Todas as funções da IANA que modificam o arquivo ou banco de dados da zona raiz são afetadas</w:t>
      </w:r>
    </w:p>
    <w:p w:rsidR="00A12F64" w:rsidRPr="00BA2C02" w:rsidRDefault="00A12F64" w:rsidP="005B6FDC">
      <w:pPr>
        <w:widowControl w:val="0"/>
        <w:autoSpaceDE w:val="0"/>
        <w:autoSpaceDN w:val="0"/>
        <w:adjustRightInd w:val="0"/>
        <w:spacing w:after="0" w:line="360" w:lineRule="auto"/>
        <w:rPr>
          <w:rFonts w:ascii="Source Sans Pro" w:hAnsi="Source Sans Pro"/>
          <w:b/>
        </w:rPr>
      </w:pPr>
    </w:p>
    <w:p w:rsidR="00803261" w:rsidRPr="00BA2C02" w:rsidRDefault="0042582A" w:rsidP="00D05454">
      <w:pPr>
        <w:pStyle w:val="Heading4"/>
        <w:numPr>
          <w:ilvl w:val="0"/>
          <w:numId w:val="68"/>
        </w:numPr>
        <w:spacing w:before="0" w:line="360" w:lineRule="auto"/>
        <w:ind w:left="1418" w:hanging="1418"/>
        <w:rPr>
          <w:rStyle w:val="3Char"/>
          <w:rFonts w:ascii="Source Sans Pro" w:hAnsi="Source Sans Pro"/>
          <w:b/>
          <w:i w:val="0"/>
          <w:color w:val="000000"/>
        </w:rPr>
      </w:pPr>
      <w:bookmarkStart w:id="345" w:name="_Toc289425688"/>
      <w:bookmarkStart w:id="346" w:name="_Toc289427553"/>
      <w:bookmarkStart w:id="347" w:name="_Toc290499472"/>
      <w:bookmarkStart w:id="348" w:name="_Toc290671436"/>
      <w:bookmarkStart w:id="349" w:name="_Toc290932115"/>
      <w:bookmarkStart w:id="350" w:name="_Toc290933660"/>
      <w:bookmarkStart w:id="351" w:name="_Toc291070238"/>
      <w:r w:rsidRPr="00BA2C02">
        <w:rPr>
          <w:rFonts w:ascii="Source Sans Pro" w:hAnsi="Source Sans Pro"/>
        </w:rPr>
        <w:lastRenderedPageBreak/>
        <w:tab/>
      </w:r>
      <w:bookmarkStart w:id="352" w:name="_Toc291143819"/>
      <w:bookmarkStart w:id="353" w:name="_Toc291158744"/>
      <w:bookmarkStart w:id="354" w:name="_Toc291252397"/>
      <w:bookmarkStart w:id="355" w:name="_Toc291330832"/>
      <w:bookmarkStart w:id="356" w:name="_Toc291340550"/>
      <w:r w:rsidRPr="00BA2C02">
        <w:rPr>
          <w:rStyle w:val="3Char"/>
          <w:rFonts w:ascii="Source Sans Pro" w:hAnsi="Source Sans Pro"/>
          <w:b/>
          <w:i w:val="0"/>
          <w:color w:val="000000"/>
        </w:rPr>
        <w:t>Se as fontes de política indefinidas na Seção II.A forem afetadas, identifique quais foram afetadas e explique de que forma (arbitração de vinculação inclusa em contratos de TLD)</w:t>
      </w:r>
      <w:bookmarkEnd w:id="345"/>
      <w:bookmarkEnd w:id="346"/>
      <w:bookmarkEnd w:id="347"/>
      <w:bookmarkEnd w:id="348"/>
      <w:bookmarkEnd w:id="349"/>
      <w:bookmarkEnd w:id="350"/>
      <w:bookmarkEnd w:id="351"/>
      <w:bookmarkEnd w:id="352"/>
      <w:bookmarkEnd w:id="353"/>
      <w:bookmarkEnd w:id="354"/>
      <w:bookmarkEnd w:id="355"/>
      <w:bookmarkEnd w:id="356"/>
    </w:p>
    <w:p w:rsidR="00A12F64" w:rsidRPr="00BA2C02" w:rsidRDefault="00A12F64" w:rsidP="0042582A">
      <w:pPr>
        <w:spacing w:after="0" w:line="360" w:lineRule="auto"/>
        <w:rPr>
          <w:rFonts w:ascii="Source Sans Pro" w:hAnsi="Source Sans Pro"/>
        </w:rPr>
      </w:pPr>
      <w:bookmarkStart w:id="357" w:name="_Toc286506585"/>
      <w:r w:rsidRPr="00BA2C02">
        <w:rPr>
          <w:rFonts w:ascii="Source Sans Pro" w:hAnsi="Source Sans Pro"/>
        </w:rPr>
        <w:t>Isso não afeta as políticas listadas na Seção II.A</w:t>
      </w:r>
      <w:bookmarkEnd w:id="357"/>
    </w:p>
    <w:p w:rsidR="00FD2883" w:rsidRPr="00BA2C02" w:rsidRDefault="00FD2883" w:rsidP="005B6FDC">
      <w:pPr>
        <w:pStyle w:val="ListParagraph"/>
        <w:spacing w:after="0" w:line="360" w:lineRule="auto"/>
        <w:rPr>
          <w:rFonts w:ascii="Source Sans Pro" w:hAnsi="Source Sans Pro"/>
        </w:rPr>
      </w:pPr>
    </w:p>
    <w:p w:rsidR="00803261" w:rsidRPr="00BA2C02" w:rsidRDefault="0042582A" w:rsidP="00D05454">
      <w:pPr>
        <w:pStyle w:val="Heading4"/>
        <w:numPr>
          <w:ilvl w:val="0"/>
          <w:numId w:val="68"/>
        </w:numPr>
        <w:spacing w:before="0" w:line="360" w:lineRule="auto"/>
        <w:ind w:left="1414" w:hanging="1414"/>
        <w:rPr>
          <w:rStyle w:val="3Char"/>
          <w:rFonts w:ascii="Source Sans Pro" w:hAnsi="Source Sans Pro"/>
          <w:bCs/>
          <w:i w:val="0"/>
          <w:color w:val="000000"/>
        </w:rPr>
      </w:pPr>
      <w:bookmarkStart w:id="358" w:name="_Toc289425689"/>
      <w:bookmarkStart w:id="359" w:name="_Toc289427554"/>
      <w:bookmarkStart w:id="360" w:name="_Toc290499473"/>
      <w:bookmarkStart w:id="361" w:name="_Toc290671437"/>
      <w:bookmarkStart w:id="362" w:name="_Toc290932116"/>
      <w:bookmarkStart w:id="363" w:name="_Toc290933661"/>
      <w:bookmarkStart w:id="364" w:name="_Toc291070239"/>
      <w:r w:rsidRPr="00BA2C02">
        <w:rPr>
          <w:rFonts w:ascii="Source Sans Pro" w:hAnsi="Source Sans Pro"/>
        </w:rPr>
        <w:tab/>
      </w:r>
      <w:bookmarkStart w:id="365" w:name="_Toc291143820"/>
      <w:bookmarkStart w:id="366" w:name="_Toc291158745"/>
      <w:bookmarkStart w:id="367" w:name="_Toc291252398"/>
      <w:bookmarkStart w:id="368" w:name="_Toc291330833"/>
      <w:bookmarkStart w:id="369" w:name="_Toc291340551"/>
      <w:r w:rsidRPr="00BA2C02">
        <w:rPr>
          <w:rStyle w:val="3Char"/>
          <w:rFonts w:ascii="Source Sans Pro" w:hAnsi="Source Sans Pro"/>
          <w:b/>
          <w:i w:val="0"/>
          <w:color w:val="000000"/>
        </w:rPr>
        <w:t>A entidade ou entidades que fornecem supervisão ou executam funções de responsabilidade (arbitração de vinculação inclusa em contratos de TLD)</w:t>
      </w:r>
      <w:bookmarkEnd w:id="358"/>
      <w:bookmarkEnd w:id="359"/>
      <w:bookmarkEnd w:id="360"/>
      <w:bookmarkEnd w:id="361"/>
      <w:bookmarkEnd w:id="362"/>
      <w:bookmarkEnd w:id="363"/>
      <w:bookmarkEnd w:id="364"/>
      <w:bookmarkEnd w:id="365"/>
      <w:bookmarkEnd w:id="366"/>
      <w:bookmarkEnd w:id="367"/>
      <w:bookmarkEnd w:id="368"/>
      <w:bookmarkEnd w:id="369"/>
    </w:p>
    <w:p w:rsidR="00A12F64" w:rsidRPr="00BA2C02" w:rsidRDefault="00AB14B0" w:rsidP="0042582A">
      <w:pPr>
        <w:widowControl w:val="0"/>
        <w:autoSpaceDE w:val="0"/>
        <w:autoSpaceDN w:val="0"/>
        <w:adjustRightInd w:val="0"/>
        <w:spacing w:after="0" w:line="360" w:lineRule="auto"/>
        <w:rPr>
          <w:rFonts w:ascii="Source Sans Pro" w:hAnsi="Source Sans Pro"/>
          <w:i/>
        </w:rPr>
      </w:pPr>
      <w:r w:rsidRPr="00BA2C02">
        <w:rPr>
          <w:rFonts w:ascii="Source Sans Pro" w:hAnsi="Source Sans Pro"/>
        </w:rPr>
        <w:t xml:space="preserve">Para a maioria dos gTLDs, o texto é: </w:t>
      </w:r>
      <w:r w:rsidRPr="00BA2C02">
        <w:rPr>
          <w:rFonts w:ascii="Source Sans Pro" w:hAnsi="Source Sans Pro"/>
          <w:i/>
        </w:rPr>
        <w:t>Disputas originadas sob este Acordo ou em conexão com ele que não forem resolvidas de acordo com a Seção 5.1, incluindo solicitações de desempenho específico, serão resolvidas através de arbitragem vinculativa conduzida conforme as regras da Corte Internacional de Arbitragem da Câmara de Comércio Internacional. Qualquer arbitragem será em frente de um único arbitrador, a menos que (i) a ICANN esteja buscando danos punitivos ou exemplares, ou sanções operacionais, (ii) as partes concordarem em inscreverem um número maior de arbitradores, ou (iii) a disputa surgir sob a Seção 7.6 ou 7.7.  No caso das cláusulas (i), (ii) ou (iii) na sentença anterior, a arbitragem será em frente a três arbitradores, sendo que cada parte selecionará um arbitrador e os dois arbitradores selecionados selecionarão o terceiro arbitrador.</w:t>
      </w:r>
    </w:p>
    <w:p w:rsidR="00AB14B0" w:rsidRPr="00BA2C02" w:rsidRDefault="00AB14B0" w:rsidP="005B6FDC">
      <w:pPr>
        <w:widowControl w:val="0"/>
        <w:autoSpaceDE w:val="0"/>
        <w:autoSpaceDN w:val="0"/>
        <w:adjustRightInd w:val="0"/>
        <w:spacing w:after="0" w:line="360" w:lineRule="auto"/>
        <w:rPr>
          <w:rFonts w:ascii="Source Sans Pro" w:hAnsi="Source Sans Pro"/>
        </w:rPr>
      </w:pPr>
    </w:p>
    <w:p w:rsidR="00AB14B0" w:rsidRPr="00BA2C02" w:rsidRDefault="00AB14B0" w:rsidP="0042582A">
      <w:pPr>
        <w:widowControl w:val="0"/>
        <w:autoSpaceDE w:val="0"/>
        <w:autoSpaceDN w:val="0"/>
        <w:adjustRightInd w:val="0"/>
        <w:spacing w:after="0" w:line="360" w:lineRule="auto"/>
        <w:rPr>
          <w:rFonts w:ascii="Source Sans Pro" w:hAnsi="Source Sans Pro"/>
        </w:rPr>
      </w:pPr>
      <w:r w:rsidRPr="00BA2C02">
        <w:rPr>
          <w:rFonts w:ascii="Source Sans Pro" w:hAnsi="Source Sans Pro"/>
        </w:rPr>
        <w:t xml:space="preserve">Para alguns ccTLDs com um contrato, o texto relacionado a isso é normalmente uma versão do seguinte: </w:t>
      </w:r>
      <w:r w:rsidRPr="00BA2C02">
        <w:rPr>
          <w:rFonts w:ascii="Source Sans Pro" w:hAnsi="Source Sans Pro"/>
          <w:i/>
        </w:rPr>
        <w:t>Cada parte deve nomear um arbitrador, e os dois arbitradores então nomeados devem, dentro de 30 dias da confirmação de seu compromisso, nomear o terceiro arbitrador, que atuará como presidente do Tribunal Arbitral.</w:t>
      </w:r>
    </w:p>
    <w:p w:rsidR="002A7B9B" w:rsidRPr="00BA2C02" w:rsidRDefault="002A7B9B" w:rsidP="005B6FDC">
      <w:pPr>
        <w:widowControl w:val="0"/>
        <w:autoSpaceDE w:val="0"/>
        <w:autoSpaceDN w:val="0"/>
        <w:adjustRightInd w:val="0"/>
        <w:spacing w:after="0" w:line="360" w:lineRule="auto"/>
        <w:rPr>
          <w:rFonts w:ascii="Source Sans Pro" w:hAnsi="Source Sans Pro"/>
          <w:b/>
        </w:rPr>
      </w:pPr>
    </w:p>
    <w:p w:rsidR="00803261" w:rsidRPr="00BA2C02" w:rsidRDefault="0042582A" w:rsidP="00D05454">
      <w:pPr>
        <w:pStyle w:val="Heading4"/>
        <w:numPr>
          <w:ilvl w:val="0"/>
          <w:numId w:val="68"/>
        </w:numPr>
        <w:spacing w:before="0" w:line="360" w:lineRule="auto"/>
        <w:ind w:left="1442" w:hanging="1442"/>
        <w:rPr>
          <w:rStyle w:val="3Char"/>
          <w:rFonts w:ascii="Source Sans Pro" w:hAnsi="Source Sans Pro"/>
          <w:b/>
          <w:i w:val="0"/>
          <w:color w:val="000000"/>
        </w:rPr>
      </w:pPr>
      <w:bookmarkStart w:id="370" w:name="_Toc289425690"/>
      <w:bookmarkStart w:id="371" w:name="_Toc289427555"/>
      <w:bookmarkStart w:id="372" w:name="_Toc290499474"/>
      <w:bookmarkStart w:id="373" w:name="_Toc290671438"/>
      <w:bookmarkStart w:id="374" w:name="_Toc290932117"/>
      <w:bookmarkStart w:id="375" w:name="_Toc290933662"/>
      <w:bookmarkStart w:id="376" w:name="_Toc291070240"/>
      <w:bookmarkStart w:id="377" w:name="_Toc291143821"/>
      <w:bookmarkStart w:id="378" w:name="_Toc291158746"/>
      <w:bookmarkStart w:id="379" w:name="_Toc291252399"/>
      <w:bookmarkStart w:id="380" w:name="_Toc291330834"/>
      <w:bookmarkStart w:id="381" w:name="_Toc291340552"/>
      <w:r w:rsidRPr="00BA2C02">
        <w:rPr>
          <w:rStyle w:val="3Char"/>
          <w:rFonts w:ascii="Source Sans Pro" w:hAnsi="Source Sans Pro"/>
          <w:b/>
          <w:i w:val="0"/>
          <w:color w:val="000000"/>
        </w:rPr>
        <w:t>Uma descrição do mecanismo (arbitragem vinculativa inclusa em contratos de TLD)</w:t>
      </w:r>
      <w:bookmarkEnd w:id="370"/>
      <w:bookmarkEnd w:id="371"/>
      <w:bookmarkEnd w:id="372"/>
      <w:bookmarkEnd w:id="373"/>
      <w:bookmarkEnd w:id="374"/>
      <w:bookmarkEnd w:id="375"/>
      <w:bookmarkEnd w:id="376"/>
      <w:bookmarkEnd w:id="377"/>
      <w:bookmarkEnd w:id="378"/>
      <w:bookmarkEnd w:id="379"/>
      <w:bookmarkEnd w:id="380"/>
      <w:bookmarkEnd w:id="381"/>
    </w:p>
    <w:p w:rsidR="00A12F64" w:rsidRPr="00BA2C02" w:rsidRDefault="00A12F64" w:rsidP="0042582A">
      <w:pPr>
        <w:pStyle w:val="CWGbody"/>
        <w:spacing w:before="0" w:beforeAutospacing="0" w:after="0" w:afterAutospacing="0" w:line="360" w:lineRule="auto"/>
        <w:rPr>
          <w:rFonts w:ascii="Source Sans Pro" w:hAnsi="Source Sans Pro"/>
          <w:sz w:val="22"/>
          <w:szCs w:val="22"/>
        </w:rPr>
      </w:pPr>
      <w:r w:rsidRPr="00BA2C02">
        <w:rPr>
          <w:rFonts w:ascii="Source Sans Pro" w:hAnsi="Source Sans Pro"/>
          <w:sz w:val="22"/>
        </w:rPr>
        <w:t>Os resultados da arbitragem são vinculativos para ambas as partes.</w:t>
      </w:r>
    </w:p>
    <w:p w:rsidR="00803261" w:rsidRPr="00BA2C02" w:rsidRDefault="00803261" w:rsidP="00803261">
      <w:pPr>
        <w:pStyle w:val="CWGbody"/>
        <w:spacing w:before="0" w:beforeAutospacing="0" w:after="0" w:afterAutospacing="0" w:line="360" w:lineRule="auto"/>
        <w:ind w:left="360"/>
        <w:rPr>
          <w:rFonts w:ascii="Source Sans Pro" w:hAnsi="Source Sans Pro"/>
          <w:sz w:val="22"/>
          <w:szCs w:val="22"/>
        </w:rPr>
      </w:pPr>
    </w:p>
    <w:p w:rsidR="00803261" w:rsidRPr="00BA2C02" w:rsidRDefault="0042582A" w:rsidP="00D05454">
      <w:pPr>
        <w:pStyle w:val="Heading4"/>
        <w:numPr>
          <w:ilvl w:val="0"/>
          <w:numId w:val="68"/>
        </w:numPr>
        <w:spacing w:before="0" w:line="360" w:lineRule="auto"/>
        <w:ind w:left="1428" w:hanging="1428"/>
        <w:rPr>
          <w:rStyle w:val="3Char"/>
          <w:rFonts w:ascii="Source Sans Pro" w:hAnsi="Source Sans Pro"/>
          <w:b/>
          <w:i w:val="0"/>
          <w:color w:val="000000"/>
        </w:rPr>
      </w:pPr>
      <w:bookmarkStart w:id="382" w:name="_Toc289425691"/>
      <w:bookmarkStart w:id="383" w:name="_Toc289427556"/>
      <w:bookmarkStart w:id="384" w:name="_Toc290499475"/>
      <w:bookmarkStart w:id="385" w:name="_Toc290671439"/>
      <w:bookmarkStart w:id="386" w:name="_Toc290932118"/>
      <w:bookmarkStart w:id="387" w:name="_Toc290933663"/>
      <w:bookmarkStart w:id="388" w:name="_Toc291070241"/>
      <w:r w:rsidRPr="00BA2C02">
        <w:rPr>
          <w:rFonts w:ascii="Source Sans Pro" w:hAnsi="Source Sans Pro"/>
        </w:rPr>
        <w:tab/>
      </w:r>
      <w:bookmarkStart w:id="389" w:name="_Toc291143822"/>
      <w:bookmarkStart w:id="390" w:name="_Toc291158747"/>
      <w:bookmarkStart w:id="391" w:name="_Toc291252400"/>
      <w:bookmarkStart w:id="392" w:name="_Toc291330835"/>
      <w:bookmarkStart w:id="393" w:name="_Toc291340553"/>
      <w:r w:rsidRPr="00BA2C02">
        <w:rPr>
          <w:rStyle w:val="3Char"/>
          <w:rFonts w:ascii="Source Sans Pro" w:hAnsi="Source Sans Pro"/>
          <w:b/>
          <w:i w:val="0"/>
          <w:color w:val="000000"/>
        </w:rPr>
        <w:t>Jurisdição e base legal do mecanismo (arbitragem vinculativa inclusa em contratos de TLD)</w:t>
      </w:r>
      <w:bookmarkEnd w:id="382"/>
      <w:bookmarkEnd w:id="383"/>
      <w:bookmarkEnd w:id="384"/>
      <w:bookmarkEnd w:id="385"/>
      <w:bookmarkEnd w:id="386"/>
      <w:bookmarkEnd w:id="387"/>
      <w:bookmarkEnd w:id="388"/>
      <w:bookmarkEnd w:id="389"/>
      <w:bookmarkEnd w:id="390"/>
      <w:bookmarkEnd w:id="391"/>
      <w:bookmarkEnd w:id="392"/>
      <w:bookmarkEnd w:id="393"/>
    </w:p>
    <w:p w:rsidR="00A12F64" w:rsidRPr="00BA2C02" w:rsidRDefault="002A7B9B" w:rsidP="0042582A">
      <w:pPr>
        <w:spacing w:after="0" w:line="360" w:lineRule="auto"/>
        <w:rPr>
          <w:rFonts w:ascii="Source Sans Pro" w:hAnsi="Source Sans Pro"/>
        </w:rPr>
      </w:pPr>
      <w:bookmarkStart w:id="394" w:name="_Toc286506589"/>
      <w:r w:rsidRPr="00BA2C02">
        <w:rPr>
          <w:rFonts w:ascii="Source Sans Pro" w:hAnsi="Source Sans Pro"/>
        </w:rPr>
        <w:t>Para gTLDs, a arbitragem será conduzida no idioma inglês e ocorrerá no município de Los Angeles, Califórnia, EUA.</w:t>
      </w:r>
      <w:bookmarkEnd w:id="394"/>
    </w:p>
    <w:p w:rsidR="00803261" w:rsidRPr="00BA2C02" w:rsidRDefault="00803261" w:rsidP="00803261">
      <w:pPr>
        <w:spacing w:after="0" w:line="360" w:lineRule="auto"/>
        <w:rPr>
          <w:rFonts w:ascii="Source Sans Pro" w:eastAsia="Calibri" w:hAnsi="Source Sans Pro"/>
        </w:rPr>
      </w:pPr>
      <w:bookmarkStart w:id="395" w:name="_Toc286506590"/>
    </w:p>
    <w:p w:rsidR="00A12F64" w:rsidRPr="00BA2C02" w:rsidRDefault="00F47CD0" w:rsidP="0042582A">
      <w:pPr>
        <w:spacing w:after="0" w:line="360" w:lineRule="auto"/>
        <w:rPr>
          <w:rFonts w:ascii="Source Sans Pro" w:hAnsi="Source Sans Pro"/>
        </w:rPr>
      </w:pPr>
      <w:r w:rsidRPr="00BA2C02">
        <w:rPr>
          <w:rFonts w:ascii="Source Sans Pro" w:hAnsi="Source Sans Pro"/>
        </w:rPr>
        <w:lastRenderedPageBreak/>
        <w:t>Para ccTLDs que tiverem cláusulas de resolução de disputa com a ICANN, o local da arbitragem precisa ser acordado por ambas as partes.    Normalmente, há um texto inserido que identifica a lei que será relevante na avaliação da ação de cada parte, como a lei do país no qual o ccTLD é operado para ccTLDs, e as leis da Califórnia para ações da ICANN.</w:t>
      </w:r>
      <w:bookmarkEnd w:id="395"/>
    </w:p>
    <w:p w:rsidR="00FD2883" w:rsidRPr="00BA2C02" w:rsidRDefault="00FD2883" w:rsidP="005B6FDC">
      <w:pPr>
        <w:pStyle w:val="ListParagraph"/>
        <w:spacing w:after="0" w:line="360" w:lineRule="auto"/>
        <w:rPr>
          <w:rFonts w:ascii="Source Sans Pro" w:hAnsi="Source Sans Pro"/>
        </w:rPr>
      </w:pPr>
    </w:p>
    <w:p w:rsidR="00C02BC6" w:rsidRPr="00BA2C02" w:rsidRDefault="0042582A" w:rsidP="00D05454">
      <w:pPr>
        <w:pStyle w:val="Heading4"/>
        <w:numPr>
          <w:ilvl w:val="0"/>
          <w:numId w:val="68"/>
        </w:numPr>
        <w:spacing w:before="0" w:line="360" w:lineRule="auto"/>
        <w:ind w:left="1456" w:hanging="1456"/>
        <w:rPr>
          <w:rStyle w:val="3Char"/>
          <w:rFonts w:ascii="Source Sans Pro" w:hAnsi="Source Sans Pro"/>
          <w:b/>
          <w:i w:val="0"/>
          <w:color w:val="000000"/>
        </w:rPr>
      </w:pPr>
      <w:bookmarkStart w:id="396" w:name="_Toc289425692"/>
      <w:bookmarkStart w:id="397" w:name="_Toc289427557"/>
      <w:bookmarkStart w:id="398" w:name="_Toc290499476"/>
      <w:bookmarkStart w:id="399" w:name="_Toc290671440"/>
      <w:bookmarkStart w:id="400" w:name="_Toc290932119"/>
      <w:bookmarkStart w:id="401" w:name="_Toc290933664"/>
      <w:bookmarkStart w:id="402" w:name="_Toc291070242"/>
      <w:bookmarkStart w:id="403" w:name="_Toc291143823"/>
      <w:bookmarkStart w:id="404" w:name="_Toc291158748"/>
      <w:bookmarkStart w:id="405" w:name="_Toc291252401"/>
      <w:bookmarkStart w:id="406" w:name="_Toc291330836"/>
      <w:bookmarkStart w:id="407" w:name="_Toc291340554"/>
      <w:r w:rsidRPr="00BA2C02">
        <w:rPr>
          <w:rStyle w:val="3Char"/>
          <w:rFonts w:ascii="Source Sans Pro" w:hAnsi="Source Sans Pro"/>
          <w:b/>
          <w:i w:val="0"/>
          <w:color w:val="000000"/>
        </w:rPr>
        <w:t>Qual serviço ou atividade da IANA é afetado (aplicabilidade de lei local para a administração pelo operador das funções da IANA de ccTLDs associados a um país ou território específico (ccTLDs)</w:t>
      </w:r>
      <w:bookmarkEnd w:id="396"/>
      <w:bookmarkEnd w:id="397"/>
      <w:bookmarkEnd w:id="398"/>
      <w:bookmarkEnd w:id="399"/>
      <w:bookmarkEnd w:id="400"/>
      <w:bookmarkEnd w:id="401"/>
      <w:bookmarkEnd w:id="402"/>
      <w:bookmarkEnd w:id="403"/>
      <w:bookmarkEnd w:id="404"/>
      <w:bookmarkEnd w:id="405"/>
      <w:bookmarkEnd w:id="406"/>
      <w:bookmarkEnd w:id="407"/>
    </w:p>
    <w:p w:rsidR="00AB14B0" w:rsidRPr="00BA2C02" w:rsidRDefault="00AB14B0" w:rsidP="0042582A">
      <w:pPr>
        <w:spacing w:after="0" w:line="360" w:lineRule="auto"/>
        <w:rPr>
          <w:rFonts w:ascii="Source Sans Pro" w:hAnsi="Source Sans Pro"/>
        </w:rPr>
      </w:pPr>
      <w:bookmarkStart w:id="408" w:name="_Toc286506592"/>
      <w:bookmarkStart w:id="409" w:name="_Toc289425693"/>
      <w:r w:rsidRPr="00BA2C02">
        <w:rPr>
          <w:rFonts w:ascii="Source Sans Pro" w:hAnsi="Source Sans Pro"/>
        </w:rPr>
        <w:t>O contrato de funções da IANA da NTIA claramente estabelece a importância dos Princípios do GAC 2005 na delegação e redelegação de ccTLDs.</w:t>
      </w:r>
      <w:bookmarkEnd w:id="408"/>
      <w:bookmarkEnd w:id="409"/>
    </w:p>
    <w:p w:rsidR="00AB14B0" w:rsidRPr="00BA2C02" w:rsidRDefault="00AB14B0" w:rsidP="005B6FDC">
      <w:pPr>
        <w:pStyle w:val="ListParagraph"/>
        <w:spacing w:after="0" w:line="360" w:lineRule="auto"/>
        <w:ind w:left="0"/>
        <w:rPr>
          <w:rFonts w:ascii="Source Sans Pro" w:hAnsi="Source Sans Pro"/>
        </w:rPr>
      </w:pPr>
    </w:p>
    <w:p w:rsidR="00AB14B0" w:rsidRPr="00BA2C02" w:rsidRDefault="00AB14B0" w:rsidP="0042582A">
      <w:pPr>
        <w:spacing w:after="0" w:line="360" w:lineRule="auto"/>
        <w:rPr>
          <w:rFonts w:ascii="Source Sans Pro" w:hAnsi="Source Sans Pro"/>
        </w:rPr>
      </w:pPr>
      <w:bookmarkStart w:id="410" w:name="_Toc286506593"/>
      <w:bookmarkStart w:id="411" w:name="_Toc289425694"/>
      <w:r w:rsidRPr="00BA2C02">
        <w:rPr>
          <w:rFonts w:ascii="Source Sans Pro" w:hAnsi="Source Sans Pro"/>
        </w:rPr>
        <w:t>A Seção 1.7 dos Princípios do GAC 2005 claramente define o estágio dessa supervisão pelos governos:</w:t>
      </w:r>
      <w:bookmarkEnd w:id="410"/>
      <w:bookmarkEnd w:id="411"/>
    </w:p>
    <w:p w:rsidR="00AB14B0" w:rsidRPr="00BA2C02" w:rsidRDefault="00AB14B0" w:rsidP="005B6FDC">
      <w:pPr>
        <w:pStyle w:val="ListParagraph"/>
        <w:spacing w:after="0" w:line="360" w:lineRule="auto"/>
        <w:ind w:left="0"/>
        <w:rPr>
          <w:rFonts w:ascii="Source Sans Pro" w:hAnsi="Source Sans Pro"/>
        </w:rPr>
      </w:pPr>
    </w:p>
    <w:p w:rsidR="00AB14B0" w:rsidRPr="00BA2C02" w:rsidRDefault="00AB14B0" w:rsidP="005B6FDC">
      <w:pPr>
        <w:pStyle w:val="ListParagraph"/>
        <w:spacing w:after="0" w:line="360" w:lineRule="auto"/>
        <w:rPr>
          <w:rFonts w:ascii="Source Sans Pro" w:hAnsi="Source Sans Pro"/>
          <w:i/>
        </w:rPr>
      </w:pPr>
      <w:bookmarkStart w:id="412" w:name="_Toc286506594"/>
      <w:bookmarkStart w:id="413" w:name="_Toc289425695"/>
      <w:r w:rsidRPr="00BA2C02">
        <w:rPr>
          <w:rFonts w:ascii="Source Sans Pro" w:hAnsi="Source Sans Pro"/>
          <w:i/>
        </w:rPr>
        <w:t>1.7. Recorde-se que o Plano de ação WSIS de dezembro de 2003 convida "governos a gerenciarem ou supervisionarem, conforme adequado, seus respectivos nomes de Domínios de primeiro nível com códigos de países". Qualquer envolvimento deve ser baseado nas leis e políticas nacionais adequadas. Recomendamos que os governos trabalhem com sua comunidade local da Internet na decisão de como trabalhar com o Registro de ccTLD.</w:t>
      </w:r>
      <w:bookmarkEnd w:id="412"/>
      <w:bookmarkEnd w:id="413"/>
    </w:p>
    <w:p w:rsidR="00AB14B0" w:rsidRPr="00BA2C02" w:rsidRDefault="00AB14B0" w:rsidP="005B6FDC">
      <w:pPr>
        <w:pStyle w:val="ListParagraph"/>
        <w:spacing w:after="0" w:line="360" w:lineRule="auto"/>
        <w:rPr>
          <w:rFonts w:ascii="Source Sans Pro" w:hAnsi="Source Sans Pro"/>
          <w:i/>
        </w:rPr>
      </w:pPr>
    </w:p>
    <w:p w:rsidR="00AB14B0" w:rsidRPr="00BA2C02" w:rsidRDefault="00AB14B0" w:rsidP="005B6FDC">
      <w:pPr>
        <w:pStyle w:val="ListParagraph"/>
        <w:spacing w:after="0" w:line="360" w:lineRule="auto"/>
        <w:ind w:left="360"/>
        <w:rPr>
          <w:rFonts w:ascii="Source Sans Pro" w:hAnsi="Source Sans Pro"/>
        </w:rPr>
      </w:pPr>
      <w:bookmarkStart w:id="414" w:name="_Toc286506595"/>
      <w:bookmarkStart w:id="415" w:name="_Toc289425696"/>
      <w:r w:rsidRPr="00BA2C02">
        <w:rPr>
          <w:rFonts w:ascii="Source Sans Pro" w:hAnsi="Source Sans Pro"/>
        </w:rPr>
        <w:t>Dentro do contexto fornecido pela Seção 1.2 do mesmo documento:</w:t>
      </w:r>
      <w:bookmarkEnd w:id="414"/>
      <w:bookmarkEnd w:id="415"/>
    </w:p>
    <w:p w:rsidR="00AB14B0" w:rsidRPr="00BA2C02" w:rsidRDefault="00AB14B0" w:rsidP="005B6FDC">
      <w:pPr>
        <w:pStyle w:val="ListParagraph"/>
        <w:spacing w:after="0" w:line="360" w:lineRule="auto"/>
        <w:ind w:left="0"/>
        <w:rPr>
          <w:rFonts w:ascii="Source Sans Pro" w:hAnsi="Source Sans Pro"/>
        </w:rPr>
      </w:pPr>
    </w:p>
    <w:p w:rsidR="00AB14B0" w:rsidRPr="00BA2C02" w:rsidRDefault="00AB14B0" w:rsidP="005B6FDC">
      <w:pPr>
        <w:pStyle w:val="ListParagraph"/>
        <w:spacing w:after="0" w:line="360" w:lineRule="auto"/>
        <w:rPr>
          <w:rFonts w:ascii="Source Sans Pro" w:hAnsi="Source Sans Pro"/>
          <w:i/>
        </w:rPr>
      </w:pPr>
      <w:bookmarkStart w:id="416" w:name="_Toc286506596"/>
      <w:bookmarkStart w:id="417" w:name="_Toc289425697"/>
      <w:r w:rsidRPr="00BA2C02">
        <w:rPr>
          <w:rFonts w:ascii="Source Sans Pro" w:hAnsi="Source Sans Pro"/>
          <w:i/>
        </w:rPr>
        <w:t>1.2. O princípio mais importante é o princípio de subsidiariedade. A política do ccTLD deve ser definida localmente, a menos que possa ser demonstrado que a questão tenha impacto global e precise ser resolvida em uma estrutura internacional. A maioria das questões de política do ccTLD é local e, dessa forma, deve ser tratada pela Comunidade de Internet local, de acordo com a lei nacional.</w:t>
      </w:r>
      <w:bookmarkEnd w:id="416"/>
      <w:bookmarkEnd w:id="417"/>
    </w:p>
    <w:p w:rsidR="00AB14B0" w:rsidRPr="00BA2C02" w:rsidRDefault="00AB14B0" w:rsidP="005B6FDC">
      <w:pPr>
        <w:pStyle w:val="ListParagraph"/>
        <w:spacing w:after="0" w:line="360" w:lineRule="auto"/>
        <w:rPr>
          <w:rFonts w:ascii="Source Sans Pro" w:hAnsi="Source Sans Pro"/>
          <w:i/>
        </w:rPr>
      </w:pPr>
    </w:p>
    <w:p w:rsidR="00C02BC6" w:rsidRPr="00BA2C02" w:rsidRDefault="00AB14B0" w:rsidP="005B6FDC">
      <w:pPr>
        <w:pStyle w:val="ListParagraph"/>
        <w:spacing w:after="0" w:line="360" w:lineRule="auto"/>
        <w:ind w:left="360"/>
        <w:rPr>
          <w:rFonts w:ascii="Source Sans Pro" w:hAnsi="Source Sans Pro"/>
        </w:rPr>
      </w:pPr>
      <w:bookmarkStart w:id="418" w:name="_Toc286506597"/>
      <w:bookmarkStart w:id="419" w:name="_Toc289425698"/>
      <w:r w:rsidRPr="00BA2C02">
        <w:rPr>
          <w:rFonts w:ascii="Source Sans Pro" w:hAnsi="Source Sans Pro"/>
        </w:rPr>
        <w:t>Como o IFO atualmente procura por aprovação do governo para todas as delegações e redelegações de ccTLD, os governos normalmente limitam o uso de seu poder nessas questões para redelegações em que o governo local está solicitando uma alteração de gerente de ccTLD que não é suportado pelo gerente atual.</w:t>
      </w:r>
      <w:bookmarkEnd w:id="418"/>
      <w:bookmarkEnd w:id="419"/>
    </w:p>
    <w:p w:rsidR="008A5448" w:rsidRPr="00BA2C02" w:rsidRDefault="008A5448" w:rsidP="008A5448">
      <w:pPr>
        <w:widowControl w:val="0"/>
        <w:autoSpaceDE w:val="0"/>
        <w:autoSpaceDN w:val="0"/>
        <w:adjustRightInd w:val="0"/>
        <w:spacing w:after="0" w:line="360" w:lineRule="auto"/>
        <w:rPr>
          <w:rFonts w:ascii="Source Sans Pro" w:eastAsia="Calibri" w:hAnsi="Source Sans Pro"/>
        </w:rPr>
      </w:pPr>
    </w:p>
    <w:p w:rsidR="00D84A2A" w:rsidRPr="00BA2C02" w:rsidRDefault="00D84A2A" w:rsidP="008A5448">
      <w:pPr>
        <w:widowControl w:val="0"/>
        <w:autoSpaceDE w:val="0"/>
        <w:autoSpaceDN w:val="0"/>
        <w:adjustRightInd w:val="0"/>
        <w:spacing w:after="0" w:line="360" w:lineRule="auto"/>
        <w:ind w:left="360"/>
        <w:rPr>
          <w:rFonts w:ascii="Source Sans Pro" w:hAnsi="Source Sans Pro"/>
        </w:rPr>
      </w:pPr>
      <w:r w:rsidRPr="00BA2C02">
        <w:rPr>
          <w:rFonts w:ascii="Source Sans Pro" w:hAnsi="Source Sans Pro"/>
        </w:rPr>
        <w:lastRenderedPageBreak/>
        <w:t>As delegações e redelegações de ccTLD são afetadas.</w:t>
      </w:r>
    </w:p>
    <w:p w:rsidR="00D84A2A" w:rsidRPr="00BA2C02" w:rsidRDefault="00D84A2A" w:rsidP="005B6FDC">
      <w:pPr>
        <w:widowControl w:val="0"/>
        <w:autoSpaceDE w:val="0"/>
        <w:autoSpaceDN w:val="0"/>
        <w:adjustRightInd w:val="0"/>
        <w:spacing w:after="0" w:line="360" w:lineRule="auto"/>
        <w:rPr>
          <w:rFonts w:ascii="Source Sans Pro" w:hAnsi="Source Sans Pro"/>
          <w:b/>
        </w:rPr>
      </w:pPr>
    </w:p>
    <w:p w:rsidR="008A5448" w:rsidRPr="00BA2C02" w:rsidRDefault="0042582A" w:rsidP="00D05454">
      <w:pPr>
        <w:pStyle w:val="Heading4"/>
        <w:numPr>
          <w:ilvl w:val="0"/>
          <w:numId w:val="68"/>
        </w:numPr>
        <w:spacing w:before="0" w:line="360" w:lineRule="auto"/>
        <w:ind w:left="1442" w:hanging="1442"/>
        <w:rPr>
          <w:rStyle w:val="3Char"/>
          <w:rFonts w:ascii="Source Sans Pro" w:hAnsi="Source Sans Pro"/>
          <w:b/>
          <w:i w:val="0"/>
          <w:color w:val="000000"/>
        </w:rPr>
      </w:pPr>
      <w:bookmarkStart w:id="420" w:name="_Toc289425699"/>
      <w:bookmarkStart w:id="421" w:name="_Toc289427558"/>
      <w:bookmarkStart w:id="422" w:name="_Toc290499477"/>
      <w:bookmarkStart w:id="423" w:name="_Toc290671441"/>
      <w:bookmarkStart w:id="424" w:name="_Toc290932120"/>
      <w:bookmarkStart w:id="425" w:name="_Toc290933665"/>
      <w:bookmarkStart w:id="426" w:name="_Toc291070243"/>
      <w:bookmarkStart w:id="427" w:name="_Toc291143824"/>
      <w:bookmarkStart w:id="428" w:name="_Toc291158749"/>
      <w:bookmarkStart w:id="429" w:name="_Toc291252402"/>
      <w:bookmarkStart w:id="430" w:name="_Toc291330837"/>
      <w:bookmarkStart w:id="431" w:name="_Toc291340555"/>
      <w:r w:rsidRPr="00BA2C02">
        <w:rPr>
          <w:rStyle w:val="3Char"/>
          <w:rFonts w:ascii="Source Sans Pro" w:hAnsi="Source Sans Pro"/>
          <w:b/>
          <w:i w:val="0"/>
          <w:color w:val="000000"/>
        </w:rPr>
        <w:t>Se as fontes de política indefinidas na Seção II.A forem afetadas, identifique quais foram afetadas e explique de que forma (aplicabilidade de lei local para a administração pelo operador das funções da IANA de ccTLDs associados a um país ou território específico (ccTLDs)</w:t>
      </w:r>
      <w:bookmarkEnd w:id="420"/>
      <w:bookmarkEnd w:id="421"/>
      <w:bookmarkEnd w:id="422"/>
      <w:bookmarkEnd w:id="423"/>
      <w:bookmarkEnd w:id="424"/>
      <w:bookmarkEnd w:id="425"/>
      <w:bookmarkEnd w:id="426"/>
      <w:bookmarkEnd w:id="427"/>
      <w:bookmarkEnd w:id="428"/>
      <w:bookmarkEnd w:id="429"/>
      <w:bookmarkEnd w:id="430"/>
      <w:bookmarkEnd w:id="431"/>
    </w:p>
    <w:p w:rsidR="00D84A2A" w:rsidRPr="00BA2C02" w:rsidRDefault="00D84A2A" w:rsidP="0042582A">
      <w:pPr>
        <w:spacing w:after="0" w:line="360" w:lineRule="auto"/>
        <w:rPr>
          <w:rFonts w:ascii="Source Sans Pro" w:hAnsi="Source Sans Pro"/>
        </w:rPr>
      </w:pPr>
      <w:bookmarkStart w:id="432" w:name="_Toc286506600"/>
      <w:r w:rsidRPr="00BA2C02">
        <w:rPr>
          <w:rFonts w:ascii="Source Sans Pro" w:hAnsi="Source Sans Pro"/>
        </w:rPr>
        <w:t>Isso não afeta as políticas listadas na Seção II.A</w:t>
      </w:r>
      <w:bookmarkEnd w:id="432"/>
    </w:p>
    <w:p w:rsidR="00FD2883" w:rsidRPr="00BA2C02" w:rsidRDefault="00FD2883" w:rsidP="005B6FDC">
      <w:pPr>
        <w:pStyle w:val="ListParagraph"/>
        <w:spacing w:after="0" w:line="360" w:lineRule="auto"/>
        <w:ind w:left="0"/>
        <w:rPr>
          <w:rFonts w:ascii="Source Sans Pro" w:hAnsi="Source Sans Pro"/>
        </w:rPr>
      </w:pPr>
    </w:p>
    <w:p w:rsidR="008A5448" w:rsidRPr="00BA2C02" w:rsidRDefault="00BC4AB0" w:rsidP="00D05454">
      <w:pPr>
        <w:pStyle w:val="Heading4"/>
        <w:numPr>
          <w:ilvl w:val="0"/>
          <w:numId w:val="68"/>
        </w:numPr>
        <w:spacing w:before="0" w:line="360" w:lineRule="auto"/>
        <w:ind w:left="1428" w:hanging="1428"/>
        <w:rPr>
          <w:rStyle w:val="3Char"/>
          <w:rFonts w:ascii="Source Sans Pro" w:hAnsi="Source Sans Pro"/>
          <w:bCs/>
          <w:i w:val="0"/>
          <w:color w:val="000000"/>
        </w:rPr>
      </w:pPr>
      <w:bookmarkStart w:id="433" w:name="_Toc289425700"/>
      <w:bookmarkStart w:id="434" w:name="_Toc289427559"/>
      <w:bookmarkStart w:id="435" w:name="_Toc290499478"/>
      <w:bookmarkStart w:id="436" w:name="_Toc290671442"/>
      <w:bookmarkStart w:id="437" w:name="_Toc290932121"/>
      <w:bookmarkStart w:id="438" w:name="_Toc290933666"/>
      <w:bookmarkStart w:id="439" w:name="_Toc291070244"/>
      <w:r w:rsidRPr="00BA2C02">
        <w:rPr>
          <w:rFonts w:ascii="Source Sans Pro" w:hAnsi="Source Sans Pro"/>
        </w:rPr>
        <w:tab/>
      </w:r>
      <w:bookmarkStart w:id="440" w:name="_Toc291143825"/>
      <w:bookmarkStart w:id="441" w:name="_Toc291158750"/>
      <w:bookmarkStart w:id="442" w:name="_Toc291252403"/>
      <w:bookmarkStart w:id="443" w:name="_Toc291330838"/>
      <w:bookmarkStart w:id="444" w:name="_Toc291340556"/>
      <w:r w:rsidRPr="00BA2C02">
        <w:rPr>
          <w:rStyle w:val="3Char"/>
          <w:rFonts w:ascii="Source Sans Pro" w:hAnsi="Source Sans Pro"/>
          <w:b/>
          <w:i w:val="0"/>
          <w:color w:val="000000"/>
        </w:rPr>
        <w:t>A entidade ou entidades que fornecem funções de supervisão ou responsabilidade (aplicabilidade de lei local para a administração pelo operador das funções da IANA de ccTLDs associados a um país ou território específico (ccTLDs)</w:t>
      </w:r>
      <w:bookmarkEnd w:id="433"/>
      <w:bookmarkEnd w:id="434"/>
      <w:bookmarkEnd w:id="435"/>
      <w:bookmarkEnd w:id="436"/>
      <w:bookmarkEnd w:id="437"/>
      <w:bookmarkEnd w:id="438"/>
      <w:bookmarkEnd w:id="439"/>
      <w:bookmarkEnd w:id="440"/>
      <w:bookmarkEnd w:id="441"/>
      <w:bookmarkEnd w:id="442"/>
      <w:bookmarkEnd w:id="443"/>
      <w:bookmarkEnd w:id="444"/>
    </w:p>
    <w:p w:rsidR="00D84A2A" w:rsidRPr="00BA2C02" w:rsidRDefault="00C66083" w:rsidP="00BC4AB0">
      <w:pPr>
        <w:widowControl w:val="0"/>
        <w:autoSpaceDE w:val="0"/>
        <w:autoSpaceDN w:val="0"/>
        <w:adjustRightInd w:val="0"/>
        <w:spacing w:after="0" w:line="360" w:lineRule="auto"/>
        <w:rPr>
          <w:rFonts w:ascii="Source Sans Pro" w:hAnsi="Source Sans Pro"/>
        </w:rPr>
      </w:pPr>
      <w:r w:rsidRPr="00BA2C02">
        <w:rPr>
          <w:rFonts w:ascii="Source Sans Pro" w:hAnsi="Source Sans Pro"/>
        </w:rPr>
        <w:t>A lei local deve prevalecer, a menos que a decisão tenha um impacto global.</w:t>
      </w:r>
    </w:p>
    <w:p w:rsidR="00D84A2A" w:rsidRPr="00BA2C02" w:rsidRDefault="00D84A2A" w:rsidP="005B6FDC">
      <w:pPr>
        <w:widowControl w:val="0"/>
        <w:autoSpaceDE w:val="0"/>
        <w:autoSpaceDN w:val="0"/>
        <w:adjustRightInd w:val="0"/>
        <w:spacing w:after="0" w:line="360" w:lineRule="auto"/>
        <w:rPr>
          <w:rFonts w:ascii="Source Sans Pro" w:hAnsi="Source Sans Pro"/>
          <w:b/>
        </w:rPr>
      </w:pPr>
    </w:p>
    <w:p w:rsidR="00945378" w:rsidRPr="00BA2C02" w:rsidRDefault="00BC4AB0" w:rsidP="00D05454">
      <w:pPr>
        <w:pStyle w:val="Heading4"/>
        <w:numPr>
          <w:ilvl w:val="0"/>
          <w:numId w:val="68"/>
        </w:numPr>
        <w:spacing w:before="0" w:line="360" w:lineRule="auto"/>
        <w:ind w:left="1428" w:hanging="1428"/>
        <w:rPr>
          <w:rStyle w:val="3Char"/>
          <w:rFonts w:ascii="Source Sans Pro" w:hAnsi="Source Sans Pro"/>
          <w:b/>
          <w:i w:val="0"/>
          <w:color w:val="000000"/>
        </w:rPr>
      </w:pPr>
      <w:bookmarkStart w:id="445" w:name="_Toc289425701"/>
      <w:bookmarkStart w:id="446" w:name="_Toc289427560"/>
      <w:bookmarkStart w:id="447" w:name="_Toc290499479"/>
      <w:bookmarkStart w:id="448" w:name="_Toc290671443"/>
      <w:bookmarkStart w:id="449" w:name="_Toc290932122"/>
      <w:bookmarkStart w:id="450" w:name="_Toc290933667"/>
      <w:bookmarkStart w:id="451" w:name="_Toc291070245"/>
      <w:r w:rsidRPr="00BA2C02">
        <w:rPr>
          <w:rFonts w:ascii="Source Sans Pro" w:hAnsi="Source Sans Pro"/>
        </w:rPr>
        <w:tab/>
      </w:r>
      <w:bookmarkStart w:id="452" w:name="_Toc291143826"/>
      <w:bookmarkStart w:id="453" w:name="_Toc291158751"/>
      <w:bookmarkStart w:id="454" w:name="_Toc291252404"/>
      <w:bookmarkStart w:id="455" w:name="_Toc291330839"/>
      <w:bookmarkStart w:id="456" w:name="_Toc291340557"/>
      <w:r w:rsidRPr="00BA2C02">
        <w:rPr>
          <w:rStyle w:val="3Char"/>
          <w:rFonts w:ascii="Source Sans Pro" w:hAnsi="Source Sans Pro"/>
          <w:b/>
          <w:i w:val="0"/>
          <w:color w:val="000000"/>
        </w:rPr>
        <w:t>Uma descrição do mecanismo (aplicabilidade de lei local para a administração pelo operador das funções da IANA de ccTLDs associados a um país ou território específico (ccTLDs)</w:t>
      </w:r>
      <w:bookmarkEnd w:id="445"/>
      <w:bookmarkEnd w:id="446"/>
      <w:bookmarkEnd w:id="447"/>
      <w:bookmarkEnd w:id="448"/>
      <w:bookmarkEnd w:id="449"/>
      <w:bookmarkEnd w:id="450"/>
      <w:bookmarkEnd w:id="451"/>
      <w:bookmarkEnd w:id="452"/>
      <w:bookmarkEnd w:id="453"/>
      <w:bookmarkEnd w:id="454"/>
      <w:bookmarkEnd w:id="455"/>
      <w:bookmarkEnd w:id="456"/>
    </w:p>
    <w:p w:rsidR="00D84A2A" w:rsidRPr="00BA2C02" w:rsidRDefault="00C66083" w:rsidP="00BC4AB0">
      <w:pPr>
        <w:pStyle w:val="CWGbody"/>
        <w:spacing w:before="0" w:beforeAutospacing="0" w:after="0" w:afterAutospacing="0" w:line="360" w:lineRule="auto"/>
        <w:rPr>
          <w:rFonts w:ascii="Source Sans Pro" w:hAnsi="Source Sans Pro"/>
          <w:sz w:val="22"/>
          <w:szCs w:val="22"/>
        </w:rPr>
      </w:pPr>
      <w:r w:rsidRPr="00BA2C02">
        <w:rPr>
          <w:rFonts w:ascii="Source Sans Pro" w:hAnsi="Source Sans Pro"/>
          <w:sz w:val="22"/>
        </w:rPr>
        <w:t>Variável dependendo do governo específico.</w:t>
      </w:r>
    </w:p>
    <w:p w:rsidR="00945378" w:rsidRPr="00BA2C02" w:rsidRDefault="00945378" w:rsidP="00945378">
      <w:pPr>
        <w:pStyle w:val="CWGbody"/>
        <w:spacing w:before="0" w:beforeAutospacing="0" w:after="0" w:afterAutospacing="0" w:line="360" w:lineRule="auto"/>
        <w:ind w:left="360"/>
        <w:rPr>
          <w:rFonts w:ascii="Source Sans Pro" w:hAnsi="Source Sans Pro"/>
          <w:sz w:val="22"/>
          <w:szCs w:val="22"/>
        </w:rPr>
      </w:pPr>
    </w:p>
    <w:p w:rsidR="00945378" w:rsidRPr="00BA2C02" w:rsidRDefault="00BC4AB0" w:rsidP="00D05454">
      <w:pPr>
        <w:pStyle w:val="Heading4"/>
        <w:numPr>
          <w:ilvl w:val="0"/>
          <w:numId w:val="68"/>
        </w:numPr>
        <w:spacing w:before="0" w:line="360" w:lineRule="auto"/>
        <w:ind w:left="1484" w:hanging="1484"/>
        <w:rPr>
          <w:rStyle w:val="3Char"/>
          <w:rFonts w:ascii="Source Sans Pro" w:hAnsi="Source Sans Pro"/>
          <w:i w:val="0"/>
          <w:color w:val="000000"/>
        </w:rPr>
      </w:pPr>
      <w:bookmarkStart w:id="457" w:name="_Toc289425702"/>
      <w:bookmarkStart w:id="458" w:name="_Toc289427561"/>
      <w:bookmarkStart w:id="459" w:name="_Toc290499480"/>
      <w:bookmarkStart w:id="460" w:name="_Toc290671444"/>
      <w:bookmarkStart w:id="461" w:name="_Toc290932123"/>
      <w:bookmarkStart w:id="462" w:name="_Toc290933668"/>
      <w:bookmarkStart w:id="463" w:name="_Toc291070246"/>
      <w:bookmarkStart w:id="464" w:name="_Toc291143827"/>
      <w:bookmarkStart w:id="465" w:name="_Toc291158752"/>
      <w:bookmarkStart w:id="466" w:name="_Toc291252405"/>
      <w:bookmarkStart w:id="467" w:name="_Toc291330840"/>
      <w:bookmarkStart w:id="468" w:name="_Toc291340558"/>
      <w:r w:rsidRPr="00BA2C02">
        <w:rPr>
          <w:rStyle w:val="3Char"/>
          <w:rFonts w:ascii="Source Sans Pro" w:hAnsi="Source Sans Pro"/>
          <w:b/>
          <w:i w:val="0"/>
          <w:color w:val="000000"/>
        </w:rPr>
        <w:t>Jurisdição e base legal do mecanismo (aplicabilidade de lei local para a administração pelo operador das funções da IANA de ccTLDs associados a um país ou território específico (ccTLDs)</w:t>
      </w:r>
      <w:bookmarkEnd w:id="457"/>
      <w:bookmarkEnd w:id="458"/>
      <w:bookmarkEnd w:id="459"/>
      <w:bookmarkEnd w:id="460"/>
      <w:bookmarkEnd w:id="461"/>
      <w:bookmarkEnd w:id="462"/>
      <w:bookmarkEnd w:id="463"/>
      <w:bookmarkEnd w:id="464"/>
      <w:bookmarkEnd w:id="465"/>
      <w:bookmarkEnd w:id="466"/>
      <w:bookmarkEnd w:id="467"/>
      <w:bookmarkEnd w:id="468"/>
    </w:p>
    <w:p w:rsidR="00C66083" w:rsidRPr="00BA2C02" w:rsidRDefault="00C66083" w:rsidP="00BC4AB0">
      <w:pPr>
        <w:spacing w:after="0" w:line="360" w:lineRule="auto"/>
        <w:rPr>
          <w:rFonts w:ascii="Source Sans Pro" w:hAnsi="Source Sans Pro"/>
        </w:rPr>
      </w:pPr>
      <w:bookmarkStart w:id="469" w:name="_Toc286506604"/>
      <w:r w:rsidRPr="00BA2C02">
        <w:rPr>
          <w:rFonts w:ascii="Source Sans Pro" w:hAnsi="Source Sans Pro"/>
        </w:rPr>
        <w:t>A jurisdição é aquela do país ou território interessado.</w:t>
      </w:r>
      <w:bookmarkEnd w:id="469"/>
    </w:p>
    <w:p w:rsidR="00C02BC6" w:rsidRPr="00BA2C02" w:rsidRDefault="00C02BC6">
      <w:pPr>
        <w:widowControl w:val="0"/>
        <w:autoSpaceDE w:val="0"/>
        <w:autoSpaceDN w:val="0"/>
        <w:adjustRightInd w:val="0"/>
        <w:spacing w:after="0" w:line="220" w:lineRule="exact"/>
        <w:rPr>
          <w:rFonts w:ascii="Source Sans Pro" w:hAnsi="Source Sans Pro"/>
          <w:sz w:val="24"/>
          <w:szCs w:val="24"/>
        </w:rPr>
      </w:pPr>
    </w:p>
    <w:p w:rsidR="00C02BC6" w:rsidRPr="00BA2C02" w:rsidRDefault="00C02BC6">
      <w:pPr>
        <w:rPr>
          <w:rFonts w:ascii="Source Sans Pro" w:hAnsi="Source Sans Pro" w:cs="Helvetica"/>
          <w:b/>
          <w:bCs/>
          <w:color w:val="0B0B0B"/>
          <w:sz w:val="32"/>
          <w:szCs w:val="32"/>
        </w:rPr>
      </w:pPr>
      <w:r w:rsidRPr="00BA2C02">
        <w:rPr>
          <w:rFonts w:ascii="Source Sans Pro" w:hAnsi="Source Sans Pro"/>
        </w:rPr>
        <w:br w:type="page"/>
      </w:r>
    </w:p>
    <w:p w:rsidR="00EA2FFD" w:rsidRPr="00BA2C02" w:rsidRDefault="00EA2FFD" w:rsidP="003425BE">
      <w:pPr>
        <w:pStyle w:val="Heading1"/>
        <w:numPr>
          <w:ilvl w:val="0"/>
          <w:numId w:val="12"/>
        </w:numPr>
        <w:spacing w:before="0" w:line="360" w:lineRule="auto"/>
        <w:ind w:hanging="90"/>
        <w:rPr>
          <w:rFonts w:ascii="Source Sans Pro" w:hAnsi="Source Sans Pro"/>
        </w:rPr>
      </w:pPr>
      <w:bookmarkStart w:id="470" w:name="_Toc289425703"/>
      <w:bookmarkStart w:id="471" w:name="_Toc289425929"/>
      <w:bookmarkStart w:id="472" w:name="_Toc289426238"/>
      <w:bookmarkStart w:id="473" w:name="_Toc291340559"/>
      <w:bookmarkStart w:id="474" w:name="_Toc419829040"/>
      <w:r w:rsidRPr="00BA2C02">
        <w:rPr>
          <w:rFonts w:ascii="Source Sans Pro" w:hAnsi="Source Sans Pro"/>
        </w:rPr>
        <w:lastRenderedPageBreak/>
        <w:t>Supervisão e responsabilidade pós-transição propostas</w:t>
      </w:r>
      <w:bookmarkEnd w:id="470"/>
      <w:bookmarkEnd w:id="471"/>
      <w:bookmarkEnd w:id="472"/>
      <w:bookmarkEnd w:id="473"/>
      <w:bookmarkEnd w:id="474"/>
    </w:p>
    <w:p w:rsidR="00EA2FFD" w:rsidRPr="00BA2C02" w:rsidRDefault="00EA2FFD" w:rsidP="00EA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Source Sans Pro" w:hAnsi="Source Sans Pro" w:cs="Courier"/>
          <w:i/>
        </w:rPr>
      </w:pPr>
      <w:r w:rsidRPr="00BA2C02">
        <w:rPr>
          <w:rFonts w:ascii="Source Sans Pro" w:hAnsi="Source Sans Pro"/>
          <w:i/>
        </w:rPr>
        <w:t>Esta seção deve descrever quais alterações sua comunidade está propondo para as disposições listadas na Seção II.B sob o foco da transição. Se sua comunidade estiver propondo substituir uma ou mais disposições existentes por novas disposições, essa substituição deverá ser explicada e todos os elementos listados na Seção II.B deverão ser descritos para as novas disposições. Sua comunidade deve fornecer suas razões e justificativas para as novas disposições. Se a proposta da comunidade resultar em quaisquer implicações para disposições de políticas existentes descritas na Seção II.A, essas implicações deverão ser descritas aqui. Se a sua comunidade não estiver propondo alterações nas disposições listadas na Seção II.B, as razões e a justificativa para essa escolha deverão ser fornecidas aqui.</w:t>
      </w:r>
    </w:p>
    <w:p w:rsidR="00EA2FFD" w:rsidRPr="00BA2C02" w:rsidRDefault="00EA2FFD" w:rsidP="00EA2FFD">
      <w:pPr>
        <w:spacing w:after="0" w:line="360" w:lineRule="auto"/>
        <w:rPr>
          <w:rFonts w:ascii="Source Sans Pro" w:hAnsi="Source Sans Pro"/>
        </w:rPr>
      </w:pPr>
    </w:p>
    <w:p w:rsidR="00EA2FFD" w:rsidRPr="00BA2C02" w:rsidRDefault="00EA2FFD" w:rsidP="003425BE">
      <w:pPr>
        <w:pStyle w:val="Heading4"/>
        <w:numPr>
          <w:ilvl w:val="0"/>
          <w:numId w:val="24"/>
        </w:numPr>
        <w:spacing w:before="0" w:line="360" w:lineRule="auto"/>
        <w:rPr>
          <w:rFonts w:ascii="Source Sans Pro" w:hAnsi="Source Sans Pro"/>
          <w:bCs w:val="0"/>
          <w:i w:val="0"/>
          <w:color w:val="auto"/>
        </w:rPr>
      </w:pPr>
      <w:bookmarkStart w:id="475" w:name="_Toc289425704"/>
      <w:bookmarkStart w:id="476" w:name="_Toc291340560"/>
      <w:r w:rsidRPr="00BA2C02">
        <w:rPr>
          <w:rFonts w:ascii="Source Sans Pro" w:hAnsi="Source Sans Pro"/>
          <w:i w:val="0"/>
          <w:color w:val="auto"/>
        </w:rPr>
        <w:t>Os elementos desta proposta</w:t>
      </w:r>
      <w:bookmarkEnd w:id="475"/>
      <w:bookmarkEnd w:id="476"/>
    </w:p>
    <w:p w:rsidR="002B4F0E" w:rsidRPr="00BA2C02" w:rsidRDefault="002B4F0E" w:rsidP="002B4F0E">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As seções a seguir descrevem como a transição afetará cada uma das funções de nomeação identificadas e quais alterações, se houver, o CWG-Administração recomenda para tratar esses efeitos. Em resumo, o CWG-Administração recomenda:</w:t>
      </w:r>
    </w:p>
    <w:p w:rsidR="00B805CC" w:rsidRPr="00BA2C02" w:rsidRDefault="00B805CC" w:rsidP="003425BE">
      <w:pPr>
        <w:pStyle w:val="ListParagraph"/>
        <w:widowControl w:val="0"/>
        <w:numPr>
          <w:ilvl w:val="0"/>
          <w:numId w:val="19"/>
        </w:numPr>
        <w:overflowPunct w:val="0"/>
        <w:autoSpaceDE w:val="0"/>
        <w:autoSpaceDN w:val="0"/>
        <w:adjustRightInd w:val="0"/>
        <w:spacing w:after="0" w:line="360" w:lineRule="auto"/>
        <w:ind w:right="580"/>
        <w:rPr>
          <w:rFonts w:ascii="Source Sans Pro" w:hAnsi="Source Sans Pro"/>
        </w:rPr>
      </w:pPr>
      <w:bookmarkStart w:id="477" w:name="_Toc289425705"/>
      <w:r w:rsidRPr="00BA2C02">
        <w:rPr>
          <w:rFonts w:ascii="Source Sans Pro" w:hAnsi="Source Sans Pro"/>
        </w:rPr>
        <w:t>Uma nova entidade legal separada, a IANA pós-transição (PTI), deveria ser formada como uma afiliada da ICANN.  As funções existentes de nomeação da IANA, equipe administrativa e recursos relacionados, processos, dados e know-how devem ser legalmente transferidos para a PTI. </w:t>
      </w:r>
    </w:p>
    <w:p w:rsidR="002B4F0E" w:rsidRPr="00BA2C02" w:rsidRDefault="00B805CC" w:rsidP="003425BE">
      <w:pPr>
        <w:pStyle w:val="ListParagraph"/>
        <w:widowControl w:val="0"/>
        <w:numPr>
          <w:ilvl w:val="0"/>
          <w:numId w:val="19"/>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 ICANN deve celebrar um contrato com a PTI, concedendo à PTI os direitos e as obrigações de servir como o IFO para as funções de nomeação.  Esse contrato também deveria incluir acordos de nível de serviço para as funções de nomeação.</w:t>
      </w:r>
      <w:bookmarkEnd w:id="477"/>
    </w:p>
    <w:p w:rsidR="002B4F0E" w:rsidRPr="00BA2C02" w:rsidRDefault="00D31A12" w:rsidP="003425BE">
      <w:pPr>
        <w:pStyle w:val="ListParagraph"/>
        <w:widowControl w:val="0"/>
        <w:numPr>
          <w:ilvl w:val="0"/>
          <w:numId w:val="19"/>
        </w:numPr>
        <w:overflowPunct w:val="0"/>
        <w:autoSpaceDE w:val="0"/>
        <w:autoSpaceDN w:val="0"/>
        <w:adjustRightInd w:val="0"/>
        <w:spacing w:after="0" w:line="360" w:lineRule="auto"/>
        <w:ind w:right="580"/>
        <w:rPr>
          <w:rFonts w:ascii="Source Sans Pro" w:hAnsi="Source Sans Pro"/>
        </w:rPr>
      </w:pPr>
      <w:bookmarkStart w:id="478" w:name="_Toc289425707"/>
      <w:r w:rsidRPr="00BA2C02">
        <w:rPr>
          <w:rFonts w:ascii="Source Sans Pro" w:hAnsi="Source Sans Pro"/>
        </w:rPr>
        <w:t xml:space="preserve">Alterações propostas para o ambiente da zona raiz e o relacionamento com o mantenedor da zona raiz </w:t>
      </w:r>
      <w:bookmarkEnd w:id="478"/>
    </w:p>
    <w:p w:rsidR="002B4F0E" w:rsidRPr="00BA2C02" w:rsidRDefault="002B4F0E" w:rsidP="002B4F0E">
      <w:pPr>
        <w:widowControl w:val="0"/>
        <w:overflowPunct w:val="0"/>
        <w:autoSpaceDE w:val="0"/>
        <w:autoSpaceDN w:val="0"/>
        <w:adjustRightInd w:val="0"/>
        <w:spacing w:after="0" w:line="360" w:lineRule="auto"/>
        <w:ind w:right="580"/>
        <w:rPr>
          <w:rFonts w:ascii="Source Sans Pro" w:hAnsi="Source Sans Pro"/>
        </w:rPr>
      </w:pPr>
    </w:p>
    <w:p w:rsidR="002B4F0E" w:rsidRPr="00BA2C02" w:rsidRDefault="002B4F0E" w:rsidP="002B4F0E">
      <w:pPr>
        <w:widowControl w:val="0"/>
        <w:overflowPunct w:val="0"/>
        <w:autoSpaceDE w:val="0"/>
        <w:autoSpaceDN w:val="0"/>
        <w:adjustRightInd w:val="0"/>
        <w:spacing w:after="0" w:line="360" w:lineRule="auto"/>
        <w:ind w:right="20"/>
        <w:rPr>
          <w:rFonts w:ascii="Source Sans Pro" w:hAnsi="Source Sans Pro"/>
        </w:rPr>
      </w:pPr>
      <w:r w:rsidRPr="00BA2C02">
        <w:rPr>
          <w:rFonts w:ascii="Source Sans Pro" w:hAnsi="Source Sans Pro"/>
        </w:rPr>
        <w:t xml:space="preserve">No desenvolvimento dessa resposta, o CWG-Administração esteve ciente dos "Princípios e critérios que devem nortear as decisões na Transição da administração da NTIA para funções relacionadas à nomeação" conforme o desenvolvido e acordado pelo CWG-Administração, de acordo com o incluído no Anexo C. </w:t>
      </w:r>
    </w:p>
    <w:p w:rsidR="002B4F0E" w:rsidRPr="00BA2C02" w:rsidRDefault="002B4F0E" w:rsidP="002B4F0E">
      <w:pPr>
        <w:widowControl w:val="0"/>
        <w:overflowPunct w:val="0"/>
        <w:autoSpaceDE w:val="0"/>
        <w:autoSpaceDN w:val="0"/>
        <w:adjustRightInd w:val="0"/>
        <w:spacing w:after="0" w:line="360" w:lineRule="auto"/>
        <w:ind w:right="580"/>
        <w:rPr>
          <w:rFonts w:ascii="Source Sans Pro" w:hAnsi="Source Sans Pro"/>
        </w:rPr>
      </w:pPr>
    </w:p>
    <w:p w:rsidR="002B4F0E" w:rsidRPr="00BA2C02" w:rsidRDefault="002B4F0E" w:rsidP="002B4F0E">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Observe que esta seção fornece as recomendações de alto nível que devem ser lidas em conjunto com os anexos relevantes que fornecem detalhes adicionais. </w:t>
      </w:r>
    </w:p>
    <w:p w:rsidR="00EA2FFD" w:rsidRPr="00BA2C02" w:rsidRDefault="00EA2FFD" w:rsidP="00EA2FFD">
      <w:pPr>
        <w:widowControl w:val="0"/>
        <w:overflowPunct w:val="0"/>
        <w:autoSpaceDE w:val="0"/>
        <w:autoSpaceDN w:val="0"/>
        <w:adjustRightInd w:val="0"/>
        <w:spacing w:after="0" w:line="360" w:lineRule="auto"/>
        <w:ind w:right="580"/>
        <w:rPr>
          <w:rFonts w:ascii="Source Sans Pro" w:hAnsi="Source Sans Pro"/>
        </w:rPr>
      </w:pPr>
    </w:p>
    <w:p w:rsidR="002320F2" w:rsidRPr="00BA2C02" w:rsidRDefault="0026053A" w:rsidP="003425BE">
      <w:pPr>
        <w:pStyle w:val="Heading4"/>
        <w:numPr>
          <w:ilvl w:val="0"/>
          <w:numId w:val="25"/>
        </w:numPr>
        <w:spacing w:before="0" w:line="360" w:lineRule="auto"/>
        <w:rPr>
          <w:rStyle w:val="3Char"/>
          <w:rFonts w:ascii="Source Sans Pro" w:hAnsi="Source Sans Pro"/>
          <w:b/>
          <w:i w:val="0"/>
          <w:color w:val="000000"/>
        </w:rPr>
      </w:pPr>
      <w:r w:rsidRPr="00BA2C02">
        <w:rPr>
          <w:rFonts w:ascii="Source Sans Pro" w:hAnsi="Source Sans Pro"/>
        </w:rPr>
        <w:tab/>
      </w:r>
      <w:bookmarkStart w:id="479" w:name="_Toc291340561"/>
      <w:r w:rsidRPr="00BA2C02">
        <w:rPr>
          <w:rStyle w:val="3Char"/>
          <w:rFonts w:ascii="Source Sans Pro" w:hAnsi="Source Sans Pro"/>
          <w:b/>
          <w:i w:val="0"/>
          <w:color w:val="000000"/>
        </w:rPr>
        <w:t>ESTRUTURA PÓS-TRANSIÇÃO PROPOSTA</w:t>
      </w:r>
      <w:bookmarkEnd w:id="479"/>
      <w:r w:rsidRPr="00BA2C02">
        <w:rPr>
          <w:rStyle w:val="3Char"/>
          <w:rFonts w:ascii="Source Sans Pro" w:hAnsi="Source Sans Pro"/>
          <w:b/>
          <w:i w:val="0"/>
          <w:color w:val="000000"/>
        </w:rPr>
        <w:t xml:space="preserve"> </w:t>
      </w:r>
    </w:p>
    <w:p w:rsidR="00702744" w:rsidRPr="00BA2C02" w:rsidRDefault="00702744" w:rsidP="00702744">
      <w:pPr>
        <w:widowControl w:val="0"/>
        <w:overflowPunct w:val="0"/>
        <w:autoSpaceDE w:val="0"/>
        <w:autoSpaceDN w:val="0"/>
        <w:adjustRightInd w:val="0"/>
        <w:spacing w:after="0" w:line="360" w:lineRule="auto"/>
        <w:ind w:right="580"/>
        <w:rPr>
          <w:rFonts w:ascii="Source Sans Pro" w:hAnsi="Source Sans Pro"/>
        </w:rPr>
      </w:pPr>
    </w:p>
    <w:p w:rsidR="00702744" w:rsidRPr="00BA2C02" w:rsidRDefault="00702744" w:rsidP="00197CD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O objetivo da Seção III é apresentar as alterações necessárias para substituir a supervisão e responsabilidade realizada pela NTIA por meio do contrato de funções da IANA da NTIA e da função da NTIA como administrador do processo de gerenciamento da zona raiz para funções de nomeação.</w:t>
      </w:r>
    </w:p>
    <w:p w:rsidR="003425BE" w:rsidRPr="00BA2C02" w:rsidRDefault="003425BE" w:rsidP="00197CDC">
      <w:pPr>
        <w:widowControl w:val="0"/>
        <w:overflowPunct w:val="0"/>
        <w:autoSpaceDE w:val="0"/>
        <w:autoSpaceDN w:val="0"/>
        <w:adjustRightInd w:val="0"/>
        <w:spacing w:after="0" w:line="360" w:lineRule="auto"/>
        <w:ind w:right="580"/>
        <w:rPr>
          <w:rFonts w:ascii="Source Sans Pro" w:hAnsi="Source Sans Pro"/>
        </w:rPr>
      </w:pPr>
    </w:p>
    <w:p w:rsidR="00702744" w:rsidRPr="00BA2C02" w:rsidRDefault="00702744" w:rsidP="00197CD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Especificamente, as funções de supervisão e responsabilidade da NTIA incluem o seguinte:</w:t>
      </w:r>
    </w:p>
    <w:p w:rsidR="00702744" w:rsidRPr="00BA2C02" w:rsidRDefault="00702744" w:rsidP="003425BE">
      <w:pPr>
        <w:widowControl w:val="0"/>
        <w:numPr>
          <w:ilvl w:val="0"/>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Em relação ao contrato de funções da IANA: </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Processo de contrato incluindo a seleção do operador e cancelamento do contrato (responsabilidade); </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Definição formal dos requisitos e das expectativas da IANA pela NTIA – declaração de trabalho (supervisão); </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Estabelecimento e monitoramento externo de mecanismos de controle de qualidade e avaliação de desempenho (supervisão);</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Resolução de questões (responsabilidade);</w:t>
      </w:r>
    </w:p>
    <w:p w:rsidR="00702744" w:rsidRPr="00BA2C02" w:rsidRDefault="00702744" w:rsidP="003425BE">
      <w:pPr>
        <w:widowControl w:val="0"/>
        <w:numPr>
          <w:ilvl w:val="0"/>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Em relação à função da NTIA como administrador do processo de gerenciamento da zona raiz: </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Aprovação de todas as alterações no conteúdo da zona raiz (supervisão e responsabilidade);</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Aprovação de todas as alterações no ambiente da zona raiz como a implementação de DNSSEC (supervisão e responsabilidade);</w:t>
      </w:r>
    </w:p>
    <w:p w:rsidR="00702744" w:rsidRPr="00BA2C02" w:rsidRDefault="00702744" w:rsidP="003425BE">
      <w:pPr>
        <w:widowControl w:val="0"/>
        <w:numPr>
          <w:ilvl w:val="1"/>
          <w:numId w:val="72"/>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Aprovação de todas as comunicações externas e relatórios da IANA às partes externas – que não sejam da equipe da ICANN ou do Conselho (supervisão e responsabilidade);</w:t>
      </w: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A consulta pública na proposta de transição inicial do CWG-Administração, de 1º de dezembro de 2014, confirmou que os respondentes ficaram muito satisfeitos com as disposições atuais e que quaisquer novas disposições deverão manter a ICANN como o IFO no momento da transição e implementar mecanismos que possam assegurar uma supervisão e responsabilidade igualmente efetivas e, ao mesmo tempo, minimizar a complexidade e os </w:t>
      </w:r>
      <w:r w:rsidRPr="00BA2C02">
        <w:rPr>
          <w:rFonts w:ascii="Source Sans Pro" w:hAnsi="Source Sans Pro"/>
        </w:rPr>
        <w:lastRenderedPageBreak/>
        <w:t>custos, além de manter a segurança, estabilidade e resiliência do DNS e da Internet.</w:t>
      </w: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Para atender às expectativas da comunidade em relação à administração da nomeação relacionadas às Funções da IANA, o CWG-Administração, trabalhando sobre a premissa de que existe satisfação atual com o desempenho do departamento da IANA da ICANN, e de que a ICANN deve permanecer como o operador das funções da IANA, concordou que uma proposta de transição para a comunidade de nomes deveria exigir os seguintes elementos:</w:t>
      </w:r>
    </w:p>
    <w:p w:rsidR="00702744" w:rsidRPr="00BA2C02" w:rsidRDefault="00702744"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Um contrato semelhante ao contrato de funções da IANA da NTIA atual para executar as Funções da IANA Pós-transição;</w:t>
      </w:r>
    </w:p>
    <w:p w:rsidR="004974C0" w:rsidRPr="00BA2C02" w:rsidRDefault="004974C0" w:rsidP="004974C0">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A capacidade da comunidade multissetorial em assegurar que a ICANN atue de acordo com suas solicitações relativas às operações da IANA; </w:t>
      </w:r>
    </w:p>
    <w:p w:rsidR="00702744" w:rsidRPr="00BA2C02" w:rsidRDefault="006273BC"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Isolamento adicional, conforme a necessidade, entre responsabilidades e proteções operacionais e de elaboração de políticas para o IFO; </w:t>
      </w:r>
    </w:p>
    <w:p w:rsidR="00702744" w:rsidRPr="00BA2C02" w:rsidRDefault="00702744"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Um mecanismo para aprovar mudanças no ambiente de zona raiz (com a NTIA não mais fornecendo supervisão);</w:t>
      </w:r>
    </w:p>
    <w:p w:rsidR="00A74E26" w:rsidRPr="00BA2C02" w:rsidRDefault="00702744" w:rsidP="003425B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 capacidade de assegurar que as funções da IANA sejam adequadamente financiadas pela ICANN;</w:t>
      </w:r>
    </w:p>
    <w:p w:rsidR="0075067E" w:rsidRPr="00BA2C02" w:rsidRDefault="0075067E" w:rsidP="0075067E">
      <w:pPr>
        <w:widowControl w:val="0"/>
        <w:numPr>
          <w:ilvl w:val="0"/>
          <w:numId w:val="70"/>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 capacidade da comunidade multissetorial de solicitar, se necessário e após oportunidades substanciais de remediação, a seleção de um novo operador das funções da IANA.</w:t>
      </w: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O CWG-Administração também concordou que a aprovação de todas as alterações no conteúdo da zona raiz não devem mais precisar de autorização e comunicações externas, e o relatório não deve mais precisar de aprovação externa pós-transição. Este 2</w:t>
      </w:r>
      <w:r w:rsidRPr="00BA2C02">
        <w:rPr>
          <w:rFonts w:ascii="Source Sans Pro" w:hAnsi="Source Sans Pro"/>
          <w:vertAlign w:val="superscript"/>
        </w:rPr>
        <w:t>º</w:t>
      </w:r>
      <w:r w:rsidRPr="00BA2C02">
        <w:rPr>
          <w:rFonts w:ascii="Source Sans Pro" w:hAnsi="Source Sans Pro"/>
        </w:rPr>
        <w:t xml:space="preserve"> rascunho de proposta tenta atender a todos os requisitos acima ao:</w:t>
      </w:r>
    </w:p>
    <w:p w:rsidR="00702744" w:rsidRPr="00BA2C02"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Criar a PTI, uma entidade legal separada que seria uma "subsidiária integral" da ICANN – em termos legais, uma "afiliada". A criação da PTI assegura tanto a separação funcional quanto legal dentro da organização da ICANN.</w:t>
      </w:r>
    </w:p>
    <w:p w:rsidR="00A57C52" w:rsidRPr="00BA2C02" w:rsidRDefault="00A57C52"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Estabelecer um contrato entre a PTI e ICANN que daria à PTI os direitos e as obrigações semelhantes aos do IFO.</w:t>
      </w:r>
    </w:p>
    <w:p w:rsidR="00702744" w:rsidRPr="00BA2C02"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Estabelecer um Comitê permanente de clientes (CSC) que seja responsável pelo monitoramento do desempenho do IFO de acordo com os requisitos contratuais e as </w:t>
      </w:r>
      <w:r w:rsidRPr="00BA2C02">
        <w:rPr>
          <w:rFonts w:ascii="Source Sans Pro" w:hAnsi="Source Sans Pro"/>
        </w:rPr>
        <w:lastRenderedPageBreak/>
        <w:t>expectativas de nível de serviço, resolvendo questões diretamente com o IFO ou escalando-as se não puderem ser resolvidas.</w:t>
      </w:r>
      <w:r w:rsidRPr="00BA2C02">
        <w:rPr>
          <w:rFonts w:ascii="Source Sans Pro" w:hAnsi="Source Sans Pro"/>
          <w:vertAlign w:val="superscript"/>
        </w:rPr>
        <w:footnoteReference w:id="3"/>
      </w:r>
      <w:r w:rsidRPr="00BA2C02">
        <w:rPr>
          <w:rFonts w:ascii="Source Sans Pro" w:hAnsi="Source Sans Pro"/>
        </w:rPr>
        <w:t xml:space="preserve"> </w:t>
      </w:r>
    </w:p>
    <w:p w:rsidR="00702744" w:rsidRPr="00BA2C02"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Estabelecer uma série de mecanismos de resolução de problemas para assegurar que os problemas sejam efetivamente resolvidos. </w:t>
      </w:r>
    </w:p>
    <w:p w:rsidR="00702744" w:rsidRPr="00BA2C02"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Assegurar que a ICANN aceite opiniões da comunidade multissetorial com relação ao orçamento de operações anual da IANA. </w:t>
      </w:r>
    </w:p>
    <w:p w:rsidR="002320F2" w:rsidRPr="00BA2C02" w:rsidRDefault="00702744" w:rsidP="00916D65">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Estabelecer uma estrutura para aprovar mudanças no ambiente de Zona Raiz (com a NTIA não mais fornecendo supervisão).</w:t>
      </w:r>
    </w:p>
    <w:p w:rsidR="00297F07" w:rsidRPr="00BA2C02" w:rsidRDefault="00297F07" w:rsidP="00297F07">
      <w:pPr>
        <w:widowControl w:val="0"/>
        <w:numPr>
          <w:ilvl w:val="0"/>
          <w:numId w:val="71"/>
        </w:numPr>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Estabelecer uma revisão das funções da IANA (IFR) por diversos intervenientes para realizar revisões periódicas e especiais da PTI.</w:t>
      </w:r>
      <w:r w:rsidRPr="00BA2C02">
        <w:rPr>
          <w:rFonts w:ascii="Source Sans Pro" w:hAnsi="Source Sans Pro"/>
          <w:vertAlign w:val="superscript"/>
        </w:rPr>
        <w:footnoteReference w:id="4"/>
      </w:r>
      <w:r w:rsidRPr="00BA2C02">
        <w:rPr>
          <w:rFonts w:ascii="Source Sans Pro" w:hAnsi="Source Sans Pro"/>
        </w:rPr>
        <w:t xml:space="preserve"> Os resultados da IFR não são prescritos ou restritos e podem incluir recomendações para o Conselho da ICANN para não encerrar ou não renovar o contrato de funções da IANA com a PTI.</w:t>
      </w:r>
    </w:p>
    <w:p w:rsidR="00702744" w:rsidRPr="00BA2C02" w:rsidRDefault="00702744" w:rsidP="00AD5CBF">
      <w:pPr>
        <w:widowControl w:val="0"/>
        <w:overflowPunct w:val="0"/>
        <w:autoSpaceDE w:val="0"/>
        <w:autoSpaceDN w:val="0"/>
        <w:adjustRightInd w:val="0"/>
        <w:spacing w:after="0" w:line="360" w:lineRule="auto"/>
        <w:ind w:right="580"/>
        <w:rPr>
          <w:rFonts w:ascii="Source Sans Pro" w:hAnsi="Source Sans Pro"/>
        </w:rPr>
      </w:pPr>
    </w:p>
    <w:p w:rsidR="00702744" w:rsidRPr="00BA2C02" w:rsidRDefault="00702744" w:rsidP="00197CDC">
      <w:pPr>
        <w:spacing w:after="0" w:line="360" w:lineRule="auto"/>
        <w:rPr>
          <w:rFonts w:ascii="Source Sans Pro" w:hAnsi="Source Sans Pro"/>
        </w:rPr>
      </w:pPr>
      <w:r w:rsidRPr="00BA2C02">
        <w:rPr>
          <w:rFonts w:ascii="Source Sans Pro" w:hAnsi="Source Sans Pro"/>
        </w:rPr>
        <w:t>É importante observar que esta proposta é significativamente dependente dos resultados do Grupo de trabalho entre comunidades para o aprimoramento da responsabilidade da ICANN (CCWG-Responsabilidade) sobre o nível dos requisitos de responsabilidade da ICANN. Os copresidentes do CWG-Administração e do CCWG-Responsabilidade estão efetivamente coordenando seus esforços, e o CWG-Administração está confiante de que as recomendações do CCWG-Responsabilidade atenderão aos requisitos que o CWG-Administração comunicou a eles. Todos os elementos nesta proposta que sejam dependentes dos resultados do trabalho do CCWG-Responsabilidade serão identificados como tal.</w:t>
      </w:r>
    </w:p>
    <w:p w:rsidR="00702744" w:rsidRPr="00BA2C02" w:rsidRDefault="00702744" w:rsidP="00EA2FFD">
      <w:pPr>
        <w:widowControl w:val="0"/>
        <w:overflowPunct w:val="0"/>
        <w:autoSpaceDE w:val="0"/>
        <w:autoSpaceDN w:val="0"/>
        <w:adjustRightInd w:val="0"/>
        <w:spacing w:after="0" w:line="360" w:lineRule="auto"/>
        <w:ind w:right="580"/>
        <w:rPr>
          <w:rFonts w:ascii="Source Sans Pro" w:hAnsi="Source Sans Pro"/>
        </w:rPr>
      </w:pPr>
    </w:p>
    <w:p w:rsidR="00DD066B" w:rsidRPr="00BA2C02" w:rsidRDefault="0026053A" w:rsidP="00916D65">
      <w:pPr>
        <w:pStyle w:val="Heading4"/>
        <w:numPr>
          <w:ilvl w:val="0"/>
          <w:numId w:val="60"/>
        </w:numPr>
        <w:spacing w:before="0" w:line="360" w:lineRule="auto"/>
        <w:rPr>
          <w:rStyle w:val="3Char"/>
          <w:rFonts w:ascii="Source Sans Pro" w:hAnsi="Source Sans Pro"/>
          <w:b/>
          <w:i w:val="0"/>
          <w:color w:val="000000"/>
        </w:rPr>
      </w:pPr>
      <w:r w:rsidRPr="00BA2C02">
        <w:rPr>
          <w:rFonts w:ascii="Source Sans Pro" w:hAnsi="Source Sans Pro"/>
        </w:rPr>
        <w:tab/>
      </w:r>
      <w:bookmarkStart w:id="480" w:name="_Toc291340562"/>
      <w:r w:rsidRPr="00BA2C02">
        <w:rPr>
          <w:rStyle w:val="3Char"/>
          <w:rFonts w:ascii="Source Sans Pro" w:hAnsi="Source Sans Pro"/>
          <w:b/>
          <w:i w:val="0"/>
          <w:color w:val="000000"/>
        </w:rPr>
        <w:t>IANA Pós-transição (PTI)</w:t>
      </w:r>
      <w:bookmarkEnd w:id="480"/>
    </w:p>
    <w:p w:rsidR="00DD066B" w:rsidRPr="00BA2C02" w:rsidRDefault="00AE753A" w:rsidP="00EA2FFD">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Para legalmente estabelecer os limites das funções de nomeação da IANA, tanto funcional quanto legalmente a partir da entidade ICANN, o CWG-Administração recomenda a criação de uma IANA Pós-transição (PTI). A PTI seria uma nova entidade legal na forma de uma empresa sem fins lucrativos ou uma empresa de responsabilidade limitada. O departamento existente de funções de nomeação da IANA, a equipe administrativa e os recursos relacionados, os </w:t>
      </w:r>
      <w:r w:rsidRPr="00BA2C02">
        <w:rPr>
          <w:rFonts w:ascii="Source Sans Pro" w:hAnsi="Source Sans Pro"/>
        </w:rPr>
        <w:lastRenderedPageBreak/>
        <w:t>processos, os dados e o know-how devem ser legalmente transferidos para a PTI.</w:t>
      </w:r>
      <w:r w:rsidRPr="00BA2C02">
        <w:rPr>
          <w:rStyle w:val="FootnoteReference"/>
          <w:rFonts w:ascii="Source Sans Pro" w:hAnsi="Source Sans Pro"/>
        </w:rPr>
        <w:footnoteReference w:id="5"/>
      </w:r>
    </w:p>
    <w:p w:rsidR="00AE753A" w:rsidRPr="00BA2C02" w:rsidRDefault="00AE753A" w:rsidP="00EA2FFD">
      <w:pPr>
        <w:widowControl w:val="0"/>
        <w:overflowPunct w:val="0"/>
        <w:autoSpaceDE w:val="0"/>
        <w:autoSpaceDN w:val="0"/>
        <w:adjustRightInd w:val="0"/>
        <w:spacing w:after="0" w:line="360" w:lineRule="auto"/>
        <w:ind w:right="580"/>
        <w:rPr>
          <w:rFonts w:ascii="Source Sans Pro" w:hAnsi="Source Sans Pro"/>
        </w:rPr>
      </w:pPr>
    </w:p>
    <w:p w:rsidR="00AE753A" w:rsidRPr="00BA2C02" w:rsidRDefault="00AE753A" w:rsidP="00EA2FFD">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No princípio, a PTI seria o único membro da ICANN. A PTI, uma entidade legal separada, seria uma "subsidiária integral" da ICANN – em termos legais, uma "afiliada" da ICANN, se a PTI for uma corporação de utilidade pública da Califórnia sem proprietários. A ICANN forneceria financiamento e recursos administrativos à PTI através de um acordo orçamentário.</w:t>
      </w:r>
    </w:p>
    <w:p w:rsidR="00AE753A" w:rsidRPr="00BA2C02" w:rsidRDefault="00AE753A" w:rsidP="00EA2FFD">
      <w:pPr>
        <w:widowControl w:val="0"/>
        <w:overflowPunct w:val="0"/>
        <w:autoSpaceDE w:val="0"/>
        <w:autoSpaceDN w:val="0"/>
        <w:adjustRightInd w:val="0"/>
        <w:spacing w:after="0" w:line="360" w:lineRule="auto"/>
        <w:ind w:right="580"/>
        <w:rPr>
          <w:rFonts w:ascii="Source Sans Pro" w:hAnsi="Source Sans Pro"/>
        </w:rPr>
      </w:pPr>
    </w:p>
    <w:p w:rsidR="00AE753A" w:rsidRPr="00BA2C02" w:rsidRDefault="00AE753A" w:rsidP="00EA2FFD">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Um contrato seria celebrado entre a PTI e a ICANN, que daria à PTI os direitos e as obrigações do IFO. O contrato forneceria renovação automática, mas estaria sujeito a não renovação em potencial pela ICANN se fosse recomendado pela revisão das funções da IANA (consulte detalhes adicionais a seguir). </w:t>
      </w:r>
    </w:p>
    <w:p w:rsidR="00DD066B" w:rsidRPr="00BA2C02" w:rsidRDefault="00DD066B" w:rsidP="00EA2FFD">
      <w:pPr>
        <w:widowControl w:val="0"/>
        <w:overflowPunct w:val="0"/>
        <w:autoSpaceDE w:val="0"/>
        <w:autoSpaceDN w:val="0"/>
        <w:adjustRightInd w:val="0"/>
        <w:spacing w:after="0" w:line="360" w:lineRule="auto"/>
        <w:ind w:right="580"/>
        <w:rPr>
          <w:rFonts w:ascii="Source Sans Pro" w:hAnsi="Source Sans Pro"/>
        </w:rPr>
      </w:pPr>
    </w:p>
    <w:p w:rsidR="00DD066B" w:rsidRPr="00BA2C02" w:rsidRDefault="00A60C44" w:rsidP="00916D65">
      <w:pPr>
        <w:pStyle w:val="Heading4"/>
        <w:numPr>
          <w:ilvl w:val="0"/>
          <w:numId w:val="60"/>
        </w:numPr>
        <w:spacing w:before="0" w:line="360" w:lineRule="auto"/>
        <w:rPr>
          <w:rStyle w:val="3Char"/>
          <w:rFonts w:ascii="Source Sans Pro" w:hAnsi="Source Sans Pro"/>
          <w:b/>
          <w:i w:val="0"/>
          <w:color w:val="000000"/>
        </w:rPr>
      </w:pPr>
      <w:r w:rsidRPr="00BA2C02">
        <w:rPr>
          <w:rFonts w:ascii="Source Sans Pro" w:hAnsi="Source Sans Pro"/>
        </w:rPr>
        <w:tab/>
      </w:r>
      <w:bookmarkStart w:id="481" w:name="_Toc291340563"/>
      <w:r w:rsidRPr="00BA2C02">
        <w:rPr>
          <w:rStyle w:val="3Char"/>
          <w:rFonts w:ascii="Source Sans Pro" w:hAnsi="Source Sans Pro"/>
          <w:b/>
          <w:i w:val="0"/>
          <w:color w:val="000000"/>
        </w:rPr>
        <w:t>Conselho da PTI</w:t>
      </w:r>
      <w:bookmarkEnd w:id="481"/>
    </w:p>
    <w:p w:rsidR="002D5DCB" w:rsidRPr="00BA2C02" w:rsidRDefault="00E03BC3" w:rsidP="00DD066B">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Como uma entidade legal separada, a PTI teria um conselho de diretores ou gerentes. O Conselho da PTI poderia ser um conselho designado pela ICANN e teria as responsabilidades e os poderes mínimos estatutariamente exigidos. O CWG-Administração espera que isso evite a necessidade de replicar a complexidade do Conselho da ICANN multissetorial, no nível da PTI, e manter a responsabilidade principal no nível da ICANN. Todas as questões que surgirem em relação à PTI e o Conselho da PTI seriam tratadas através dos mecanismos abrangentes de responsabilidade da ICANN.</w:t>
      </w:r>
      <w:r w:rsidRPr="00BA2C02">
        <w:rPr>
          <w:rStyle w:val="FootnoteReference"/>
          <w:rFonts w:ascii="Source Sans Pro" w:hAnsi="Source Sans Pro"/>
        </w:rPr>
        <w:footnoteReference w:id="6"/>
      </w:r>
    </w:p>
    <w:p w:rsidR="002320F2" w:rsidRPr="00BA2C02" w:rsidRDefault="002320F2" w:rsidP="00DD066B">
      <w:pPr>
        <w:widowControl w:val="0"/>
        <w:overflowPunct w:val="0"/>
        <w:autoSpaceDE w:val="0"/>
        <w:autoSpaceDN w:val="0"/>
        <w:adjustRightInd w:val="0"/>
        <w:spacing w:after="0" w:line="360" w:lineRule="auto"/>
        <w:ind w:right="580"/>
        <w:rPr>
          <w:rFonts w:ascii="Source Sans Pro" w:hAnsi="Source Sans Pro"/>
        </w:rPr>
      </w:pPr>
    </w:p>
    <w:p w:rsidR="002320F2" w:rsidRPr="00BA2C02" w:rsidRDefault="00A60C44" w:rsidP="00D05454">
      <w:pPr>
        <w:pStyle w:val="Heading4"/>
        <w:numPr>
          <w:ilvl w:val="0"/>
          <w:numId w:val="60"/>
        </w:numPr>
        <w:spacing w:before="0" w:line="360" w:lineRule="auto"/>
        <w:ind w:left="1428" w:hanging="1428"/>
        <w:rPr>
          <w:rStyle w:val="3Char"/>
          <w:rFonts w:ascii="Source Sans Pro" w:hAnsi="Source Sans Pro"/>
          <w:b/>
          <w:i w:val="0"/>
          <w:color w:val="000000"/>
        </w:rPr>
      </w:pPr>
      <w:r w:rsidRPr="00BA2C02">
        <w:rPr>
          <w:rFonts w:ascii="Source Sans Pro" w:hAnsi="Source Sans Pro"/>
        </w:rPr>
        <w:tab/>
      </w:r>
      <w:bookmarkStart w:id="482" w:name="_Toc291340564"/>
      <w:r w:rsidRPr="00BA2C02">
        <w:rPr>
          <w:rStyle w:val="3Char"/>
          <w:rFonts w:ascii="Source Sans Pro" w:hAnsi="Source Sans Pro"/>
          <w:b/>
          <w:i w:val="0"/>
          <w:color w:val="000000"/>
        </w:rPr>
        <w:t>Declaração de trabalho da IANA (transferência de provisões observando atualizações)</w:t>
      </w:r>
      <w:bookmarkEnd w:id="482"/>
    </w:p>
    <w:p w:rsidR="002320F2" w:rsidRPr="00BA2C02" w:rsidRDefault="00E03BC3" w:rsidP="003A0F9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As questões atualmente tratadas no contrato de funções da ICANN da NTIA e nos documentos relacionados devem ser tratadas no contrato da ICANN-PTI ou nos documentos de governança e regulamento da ICANN. Além disso, o CWG-Administração espera que uma série de provisões existentes do contrato de funções da NTIA da IANA seja transferida para o Contrato da PTI na forma de uma Declaração de trabalho (SOW), levando-se em consideração atualizações que devem ser feitas como resultado da mudança de relacionamento da Pós-transição de </w:t>
      </w:r>
      <w:r w:rsidRPr="00BA2C02">
        <w:rPr>
          <w:rFonts w:ascii="Source Sans Pro" w:hAnsi="Source Sans Pro"/>
        </w:rPr>
        <w:lastRenderedPageBreak/>
        <w:t xml:space="preserve">Administração da IANA, assim como outras recomendações descritas na Seção III. Uma visão geral de provisões que devem ser transferidas pode ser encontrada no Anexo E.  </w:t>
      </w:r>
    </w:p>
    <w:p w:rsidR="002320F2" w:rsidRPr="00BA2C02" w:rsidRDefault="002320F2" w:rsidP="00DD066B">
      <w:pPr>
        <w:widowControl w:val="0"/>
        <w:overflowPunct w:val="0"/>
        <w:autoSpaceDE w:val="0"/>
        <w:autoSpaceDN w:val="0"/>
        <w:adjustRightInd w:val="0"/>
        <w:spacing w:after="0" w:line="360" w:lineRule="auto"/>
        <w:ind w:right="580"/>
        <w:rPr>
          <w:rFonts w:ascii="Source Sans Pro" w:hAnsi="Source Sans Pro"/>
        </w:rPr>
      </w:pPr>
    </w:p>
    <w:p w:rsidR="002320F2" w:rsidRPr="00BA2C02" w:rsidRDefault="00A60C44" w:rsidP="00916D65">
      <w:pPr>
        <w:pStyle w:val="Heading4"/>
        <w:numPr>
          <w:ilvl w:val="0"/>
          <w:numId w:val="60"/>
        </w:numPr>
        <w:spacing w:before="0" w:line="360" w:lineRule="auto"/>
        <w:rPr>
          <w:rStyle w:val="3Char"/>
          <w:rFonts w:ascii="Source Sans Pro" w:hAnsi="Source Sans Pro"/>
          <w:b/>
          <w:i w:val="0"/>
          <w:color w:val="000000"/>
        </w:rPr>
      </w:pPr>
      <w:r w:rsidRPr="00BA2C02">
        <w:rPr>
          <w:rFonts w:ascii="Source Sans Pro" w:hAnsi="Source Sans Pro"/>
        </w:rPr>
        <w:tab/>
      </w:r>
      <w:bookmarkStart w:id="483" w:name="_Toc291340565"/>
      <w:r w:rsidRPr="00BA2C02">
        <w:rPr>
          <w:rStyle w:val="3Char"/>
          <w:rFonts w:ascii="Source Sans Pro" w:hAnsi="Source Sans Pro"/>
          <w:b/>
          <w:i w:val="0"/>
          <w:color w:val="000000"/>
        </w:rPr>
        <w:t>Revisão das funções da IANA</w:t>
      </w:r>
      <w:bookmarkEnd w:id="483"/>
    </w:p>
    <w:p w:rsidR="008353BF" w:rsidRPr="00BA2C02" w:rsidRDefault="002320F2" w:rsidP="003A0F9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O CWG-Administração recomenda que a revisão da SOW seja feita como parte da revisão das funções da IANA (IFR). A IFR não levaria em consideração apenas o desempenho quanto à SOW, mas seria obrigada a considerar múltiplas fontes de entrada, incluindo comentários da comunidade, avaliações de CSC, relatórios enviados pela PTI e recomendações para melhorias técnicas ou de processo. Os resultados de relatórios enviados ao CSC, revisões e comentários recebidos nesses relatórios durante o período de tempo relevante serão incluídos como entrada para a IFR.</w:t>
      </w:r>
    </w:p>
    <w:p w:rsidR="008353BF" w:rsidRPr="00BA2C02" w:rsidRDefault="008353BF" w:rsidP="002320F2">
      <w:pPr>
        <w:widowControl w:val="0"/>
        <w:overflowPunct w:val="0"/>
        <w:autoSpaceDE w:val="0"/>
        <w:autoSpaceDN w:val="0"/>
        <w:adjustRightInd w:val="0"/>
        <w:spacing w:after="0" w:line="360" w:lineRule="auto"/>
        <w:ind w:left="720" w:right="580"/>
        <w:rPr>
          <w:rFonts w:ascii="Source Sans Pro" w:hAnsi="Source Sans Pro"/>
        </w:rPr>
      </w:pPr>
    </w:p>
    <w:p w:rsidR="002320F2" w:rsidRPr="00BA2C02" w:rsidRDefault="002320F2" w:rsidP="003A0F9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Recomenda-se que a primeira IFR aconteça nos primeiros dois anos após a conclusão da transição. Após a revisão inicial, a IFR deve acontecer a cada cinco anos. A revisão das funções da IANA deve ser descrita no regulamento da ICANN e incluída como "item de estatuto fundamental" como parte do trabalho do CCWG-Responsabilidade e deveria funcionar de maneira análoga a uma revisão da Declaração de compromissos (AOC). Esses "itens de estatuto fundamental" deveriam ser dos regulamentos da ICANN, o que exigiria a aprovação da comunidade multissetorial para a alteração. A aprovação de um item de estatuto fundamental também poderia exigir um limiar mais alto que as alterações típicas d o regulamento como, por exemplo, uma maioria absoluta. Os membros da Equipe de revisão das funções da IANA (IFRT) seriam selecionados pelas Organizações de apoio e Comitês consultivos e incluiriam diversos contatos de outras comunidades. Embora a IFRT tenha a intenção de ser um grupo menor, ela será aberta a participantes da mesma forma que o CWG-Administração. </w:t>
      </w:r>
    </w:p>
    <w:p w:rsidR="002320F2" w:rsidRPr="00BA2C02" w:rsidRDefault="002320F2" w:rsidP="002320F2">
      <w:pPr>
        <w:widowControl w:val="0"/>
        <w:overflowPunct w:val="0"/>
        <w:autoSpaceDE w:val="0"/>
        <w:autoSpaceDN w:val="0"/>
        <w:adjustRightInd w:val="0"/>
        <w:spacing w:after="0" w:line="360" w:lineRule="auto"/>
        <w:ind w:right="580"/>
        <w:rPr>
          <w:rFonts w:ascii="Source Sans Pro" w:hAnsi="Source Sans Pro"/>
        </w:rPr>
      </w:pPr>
    </w:p>
    <w:p w:rsidR="002320F2" w:rsidRPr="00BA2C02" w:rsidRDefault="002320F2" w:rsidP="003A0F9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Apesar de a IFR normalmente ser planejada com base em um ciclo normal de cinco anos com outras revisões da ICANN, uma Revisão especial também pode ser iniciada após o CSC levantar preocupações com a GNSO e/ou ccNSO ou por preocupações levantadas pelos TLDs diretamente com a ccNSO ou a GNSO.  No caso de uma Revisão especial estar sendo proposta, a ccNSO e a GNSO devem realizar uma consulta tanto aos membros quanto não membros dos TLDs e, com o resultado das consultas, os conselhos podem decidir por maioria absoluta convocar uma revisão especial.</w:t>
      </w:r>
    </w:p>
    <w:p w:rsidR="002320F2" w:rsidRPr="00BA2C02" w:rsidRDefault="002320F2" w:rsidP="002320F2">
      <w:pPr>
        <w:widowControl w:val="0"/>
        <w:overflowPunct w:val="0"/>
        <w:autoSpaceDE w:val="0"/>
        <w:autoSpaceDN w:val="0"/>
        <w:adjustRightInd w:val="0"/>
        <w:spacing w:after="0" w:line="360" w:lineRule="auto"/>
        <w:ind w:left="720" w:right="580"/>
        <w:rPr>
          <w:rFonts w:ascii="Source Sans Pro" w:hAnsi="Source Sans Pro"/>
        </w:rPr>
      </w:pPr>
    </w:p>
    <w:p w:rsidR="001854A3" w:rsidRPr="00BA2C02" w:rsidRDefault="002320F2" w:rsidP="00A60C44">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Para obter detalhes adicionais, consulte o Anexo F. </w:t>
      </w:r>
    </w:p>
    <w:p w:rsidR="002320F2" w:rsidRPr="00BA2C02" w:rsidRDefault="002320F2" w:rsidP="00DB5717">
      <w:pPr>
        <w:widowControl w:val="0"/>
        <w:overflowPunct w:val="0"/>
        <w:autoSpaceDE w:val="0"/>
        <w:autoSpaceDN w:val="0"/>
        <w:adjustRightInd w:val="0"/>
        <w:spacing w:after="0" w:line="360" w:lineRule="auto"/>
        <w:ind w:right="580"/>
        <w:rPr>
          <w:rFonts w:ascii="Source Sans Pro" w:hAnsi="Source Sans Pro"/>
        </w:rPr>
      </w:pPr>
    </w:p>
    <w:p w:rsidR="002320F2" w:rsidRPr="00BA2C02" w:rsidRDefault="00A60C44" w:rsidP="00C55920">
      <w:pPr>
        <w:pStyle w:val="Heading4"/>
        <w:numPr>
          <w:ilvl w:val="0"/>
          <w:numId w:val="25"/>
        </w:numPr>
        <w:spacing w:before="0" w:line="360" w:lineRule="auto"/>
        <w:rPr>
          <w:rStyle w:val="3Char"/>
          <w:rFonts w:ascii="Source Sans Pro" w:hAnsi="Source Sans Pro"/>
          <w:b/>
          <w:i w:val="0"/>
          <w:color w:val="000000"/>
        </w:rPr>
      </w:pPr>
      <w:r w:rsidRPr="00BA2C02">
        <w:rPr>
          <w:rFonts w:ascii="Source Sans Pro" w:hAnsi="Source Sans Pro"/>
        </w:rPr>
        <w:tab/>
      </w:r>
      <w:bookmarkStart w:id="484" w:name="_Toc291340566"/>
      <w:r w:rsidRPr="00BA2C02">
        <w:rPr>
          <w:rStyle w:val="3Char"/>
          <w:rFonts w:ascii="Source Sans Pro" w:hAnsi="Source Sans Pro"/>
          <w:b/>
          <w:i w:val="0"/>
          <w:color w:val="000000"/>
        </w:rPr>
        <w:t>SUBSTITUIÇÃO DE SUPERVISÃO E RESPONSABILIDADE PROPOSTA</w:t>
      </w:r>
      <w:bookmarkEnd w:id="484"/>
      <w:r w:rsidRPr="00BA2C02">
        <w:rPr>
          <w:rStyle w:val="3Char"/>
          <w:rFonts w:ascii="Source Sans Pro" w:hAnsi="Source Sans Pro"/>
          <w:b/>
          <w:i w:val="0"/>
          <w:color w:val="000000"/>
        </w:rPr>
        <w:t xml:space="preserve"> </w:t>
      </w:r>
    </w:p>
    <w:p w:rsidR="00DB5717" w:rsidRPr="00BA2C02" w:rsidRDefault="00DB5717" w:rsidP="00DB5717">
      <w:pPr>
        <w:widowControl w:val="0"/>
        <w:overflowPunct w:val="0"/>
        <w:autoSpaceDE w:val="0"/>
        <w:autoSpaceDN w:val="0"/>
        <w:adjustRightInd w:val="0"/>
        <w:spacing w:after="0" w:line="360" w:lineRule="auto"/>
        <w:ind w:right="580"/>
        <w:rPr>
          <w:rFonts w:ascii="Source Sans Pro" w:hAnsi="Source Sans Pro"/>
        </w:rPr>
      </w:pPr>
    </w:p>
    <w:p w:rsidR="00DD066B" w:rsidRPr="00BA2C02" w:rsidRDefault="00DD066B" w:rsidP="00D05454">
      <w:pPr>
        <w:pStyle w:val="Heading4"/>
        <w:numPr>
          <w:ilvl w:val="0"/>
          <w:numId w:val="61"/>
        </w:numPr>
        <w:spacing w:before="0" w:line="360" w:lineRule="auto"/>
        <w:ind w:left="1442" w:hanging="1442"/>
        <w:rPr>
          <w:rStyle w:val="3Char"/>
          <w:rFonts w:ascii="Source Sans Pro" w:hAnsi="Source Sans Pro"/>
          <w:b/>
          <w:i w:val="0"/>
          <w:color w:val="000000"/>
        </w:rPr>
      </w:pPr>
      <w:bookmarkStart w:id="485" w:name="_Toc291340567"/>
      <w:r w:rsidRPr="00BA2C02">
        <w:rPr>
          <w:rStyle w:val="3Char"/>
          <w:rFonts w:ascii="Source Sans Pro" w:hAnsi="Source Sans Pro"/>
          <w:b/>
          <w:i w:val="0"/>
          <w:color w:val="000000"/>
        </w:rPr>
        <w:t>Comitê permanente de clientes (CSC) - Supervisão do desempenho de Funções da IANA e como elas se relacionam com os serviços de nomeação</w:t>
      </w:r>
      <w:bookmarkEnd w:id="485"/>
      <w:r w:rsidRPr="00BA2C02">
        <w:rPr>
          <w:rStyle w:val="3Char"/>
          <w:rFonts w:ascii="Source Sans Pro" w:hAnsi="Source Sans Pro"/>
          <w:b/>
          <w:i w:val="0"/>
          <w:color w:val="000000"/>
        </w:rPr>
        <w:t xml:space="preserve"> </w:t>
      </w:r>
    </w:p>
    <w:p w:rsidR="00DD066B" w:rsidRPr="00BA2C02" w:rsidRDefault="00DD066B" w:rsidP="00A60C44">
      <w:pPr>
        <w:spacing w:after="0" w:line="360" w:lineRule="auto"/>
        <w:rPr>
          <w:rFonts w:ascii="Source Sans Pro" w:hAnsi="Source Sans Pro"/>
        </w:rPr>
      </w:pPr>
      <w:r w:rsidRPr="00BA2C02">
        <w:rPr>
          <w:rFonts w:ascii="Source Sans Pro" w:hAnsi="Source Sans Pro"/>
        </w:rPr>
        <w:t>O CWG-Administração recomenda a criação de um Comitê permanente de clientes (CSC) para monitorar o desempenho da PTI com a seguinte missão:</w:t>
      </w:r>
    </w:p>
    <w:p w:rsidR="00DD066B" w:rsidRPr="00BA2C02" w:rsidRDefault="00DD066B" w:rsidP="00DD066B">
      <w:pPr>
        <w:spacing w:after="0" w:line="360" w:lineRule="auto"/>
        <w:ind w:left="1080"/>
        <w:rPr>
          <w:rFonts w:ascii="Source Sans Pro" w:hAnsi="Source Sans Pro"/>
        </w:rPr>
      </w:pPr>
    </w:p>
    <w:p w:rsidR="00DD066B" w:rsidRPr="00BA2C02" w:rsidRDefault="00632296" w:rsidP="00A60C44">
      <w:pPr>
        <w:spacing w:after="0" w:line="360" w:lineRule="auto"/>
        <w:ind w:left="720"/>
        <w:rPr>
          <w:rFonts w:ascii="Source Sans Pro" w:hAnsi="Source Sans Pro"/>
        </w:rPr>
      </w:pPr>
      <w:r w:rsidRPr="00BA2C02">
        <w:rPr>
          <w:rFonts w:ascii="Source Sans Pro" w:hAnsi="Source Sans Pro"/>
        </w:rPr>
        <w:t xml:space="preserve">"O Comitê permanente de clientes (CSC) foi estabelecido para exercer as responsabilidades operacionais previamente exercidas pela Administração Nacional de Telecomunicações e Informação do Departamento de Comércio dos Estados Unidos, pois elas se relacionam ao monitoramento de desempenho da função de nomeação da IANA. Essa transferência de responsabilidades entrou em vigor em [data]. </w:t>
      </w:r>
    </w:p>
    <w:p w:rsidR="00DD066B" w:rsidRPr="00BA2C02" w:rsidRDefault="00DD066B" w:rsidP="00DD066B">
      <w:pPr>
        <w:spacing w:after="0" w:line="360" w:lineRule="auto"/>
        <w:ind w:left="720"/>
        <w:rPr>
          <w:rFonts w:ascii="Source Sans Pro" w:hAnsi="Source Sans Pro"/>
        </w:rPr>
      </w:pPr>
    </w:p>
    <w:p w:rsidR="00DD066B" w:rsidRPr="00BA2C02" w:rsidRDefault="00DD066B" w:rsidP="00A60C44">
      <w:pPr>
        <w:spacing w:after="0" w:line="360" w:lineRule="auto"/>
        <w:ind w:left="720"/>
        <w:rPr>
          <w:rFonts w:ascii="Source Sans Pro" w:hAnsi="Source Sans Pro"/>
        </w:rPr>
      </w:pPr>
      <w:r w:rsidRPr="00BA2C02">
        <w:rPr>
          <w:rFonts w:ascii="Source Sans Pro" w:hAnsi="Source Sans Pro"/>
        </w:rPr>
        <w:t xml:space="preserve">A missão do CSC é assegurar o desempenho satisfatório contínuo da função da IANA para os clientes diretos dos serviços de nomeação. Os principais clientes dos serviços de nomeação são operadores de registro do Domínio de primeiro nível. Os operadores de servidor raiz também são clientes diretos, enquanto os usuários da Internet são clientes indiretos. </w:t>
      </w:r>
    </w:p>
    <w:p w:rsidR="00DD066B" w:rsidRPr="00BA2C02" w:rsidRDefault="00DD066B" w:rsidP="00DD066B">
      <w:pPr>
        <w:spacing w:after="0" w:line="360" w:lineRule="auto"/>
        <w:ind w:left="720"/>
        <w:rPr>
          <w:rFonts w:ascii="Source Sans Pro" w:hAnsi="Source Sans Pro"/>
        </w:rPr>
      </w:pPr>
    </w:p>
    <w:p w:rsidR="00DD066B" w:rsidRPr="00BA2C02" w:rsidRDefault="00DD066B" w:rsidP="00A60C44">
      <w:pPr>
        <w:spacing w:after="0" w:line="360" w:lineRule="auto"/>
        <w:ind w:left="720"/>
        <w:rPr>
          <w:rFonts w:ascii="Source Sans Pro" w:hAnsi="Source Sans Pro"/>
        </w:rPr>
      </w:pPr>
      <w:r w:rsidRPr="00BA2C02">
        <w:rPr>
          <w:rFonts w:ascii="Source Sans Pro" w:hAnsi="Source Sans Pro"/>
        </w:rPr>
        <w:t xml:space="preserve">A missão será alcançada graças ao monitoramento regular, realizado pelo CSC, do desempenho da função de nomeação da IANA em relação aos objetivos de nível de serviço acordados, e graças também aos mecanismos de cooperação com o Operador das funções da IANA para remediar áreas de preocupação identificadas. </w:t>
      </w:r>
    </w:p>
    <w:p w:rsidR="00A60C44" w:rsidRPr="00BA2C02" w:rsidRDefault="00A60C44" w:rsidP="00A60C44">
      <w:pPr>
        <w:spacing w:after="0" w:line="360" w:lineRule="auto"/>
        <w:ind w:left="1440"/>
        <w:rPr>
          <w:rFonts w:ascii="Source Sans Pro" w:hAnsi="Source Sans Pro"/>
        </w:rPr>
      </w:pPr>
    </w:p>
    <w:p w:rsidR="00DD066B" w:rsidRPr="00BA2C02" w:rsidRDefault="00DD066B" w:rsidP="00A60C44">
      <w:pPr>
        <w:spacing w:after="0" w:line="360" w:lineRule="auto"/>
        <w:ind w:left="720"/>
        <w:rPr>
          <w:rFonts w:ascii="Source Sans Pro" w:hAnsi="Source Sans Pro"/>
        </w:rPr>
      </w:pPr>
      <w:r w:rsidRPr="00BA2C02">
        <w:rPr>
          <w:rFonts w:ascii="Source Sans Pro" w:hAnsi="Source Sans Pro"/>
        </w:rPr>
        <w:t xml:space="preserve">O CSC não é obrigado a iniciar uma alteração no operador das funções da IANA, mas poderia encaminhar a ccNSO e/ou a GNSO, que poderiam então decidir tomar uma ação suplementar usando processos de consulta e escalonamento acordados (consulte o Anexo J). </w:t>
      </w:r>
    </w:p>
    <w:p w:rsidR="00A60C44" w:rsidRPr="00BA2C02" w:rsidRDefault="00A60C44" w:rsidP="00DD066B">
      <w:pPr>
        <w:spacing w:after="0" w:line="360" w:lineRule="auto"/>
        <w:rPr>
          <w:rFonts w:ascii="Source Sans Pro" w:hAnsi="Source Sans Pro"/>
        </w:rPr>
      </w:pPr>
    </w:p>
    <w:p w:rsidR="00DD066B" w:rsidRPr="00BA2C02" w:rsidRDefault="00DD066B" w:rsidP="00A60C44">
      <w:pPr>
        <w:spacing w:after="0" w:line="360" w:lineRule="auto"/>
        <w:rPr>
          <w:rFonts w:ascii="Source Sans Pro" w:hAnsi="Source Sans Pro"/>
        </w:rPr>
      </w:pPr>
      <w:r w:rsidRPr="00BA2C02">
        <w:rPr>
          <w:rFonts w:ascii="Source Sans Pro" w:hAnsi="Source Sans Pro"/>
        </w:rPr>
        <w:t>O contrato completo proposto do CSC pode ser encontrado no Anexo G.</w:t>
      </w:r>
    </w:p>
    <w:p w:rsidR="00DD066B" w:rsidRPr="00BA2C02" w:rsidRDefault="00DD066B" w:rsidP="00DB5717">
      <w:pPr>
        <w:widowControl w:val="0"/>
        <w:overflowPunct w:val="0"/>
        <w:autoSpaceDE w:val="0"/>
        <w:autoSpaceDN w:val="0"/>
        <w:adjustRightInd w:val="0"/>
        <w:spacing w:after="0" w:line="360" w:lineRule="auto"/>
        <w:ind w:right="580"/>
        <w:rPr>
          <w:rFonts w:ascii="Source Sans Pro" w:hAnsi="Source Sans Pro"/>
        </w:rPr>
      </w:pPr>
    </w:p>
    <w:p w:rsidR="00DD066B" w:rsidRPr="00BA2C02" w:rsidRDefault="00DD066B" w:rsidP="00C55920">
      <w:pPr>
        <w:pStyle w:val="Heading4"/>
        <w:numPr>
          <w:ilvl w:val="0"/>
          <w:numId w:val="61"/>
        </w:numPr>
        <w:spacing w:before="0" w:line="360" w:lineRule="auto"/>
        <w:rPr>
          <w:rStyle w:val="3Char"/>
          <w:rFonts w:ascii="Source Sans Pro" w:hAnsi="Source Sans Pro"/>
          <w:b/>
          <w:i w:val="0"/>
          <w:color w:val="000000"/>
        </w:rPr>
      </w:pPr>
      <w:bookmarkStart w:id="486" w:name="_Toc291340568"/>
      <w:r w:rsidRPr="00BA2C02">
        <w:rPr>
          <w:rStyle w:val="3Char"/>
          <w:rFonts w:ascii="Source Sans Pro" w:hAnsi="Source Sans Pro"/>
          <w:b/>
          <w:i w:val="0"/>
          <w:color w:val="000000"/>
        </w:rPr>
        <w:lastRenderedPageBreak/>
        <w:t>Expectativas de nível de serviço</w:t>
      </w:r>
      <w:bookmarkEnd w:id="486"/>
      <w:r w:rsidRPr="00BA2C02">
        <w:rPr>
          <w:rStyle w:val="3Char"/>
          <w:rFonts w:ascii="Source Sans Pro" w:hAnsi="Source Sans Pro"/>
          <w:b/>
          <w:i w:val="0"/>
          <w:color w:val="000000"/>
        </w:rPr>
        <w:t xml:space="preserve"> </w:t>
      </w:r>
    </w:p>
    <w:p w:rsidR="0051747B" w:rsidRPr="00BA2C02" w:rsidRDefault="0051747B" w:rsidP="0051747B">
      <w:pPr>
        <w:spacing w:after="0" w:line="360" w:lineRule="auto"/>
        <w:rPr>
          <w:rFonts w:ascii="Source Sans Pro" w:hAnsi="Source Sans Pro"/>
        </w:rPr>
      </w:pPr>
      <w:r w:rsidRPr="00BA2C02">
        <w:rPr>
          <w:rFonts w:ascii="Source Sans Pro" w:hAnsi="Source Sans Pro"/>
        </w:rPr>
        <w:t>A Equipe de design (DT) da Expectativa de nível de serviço (SLE) é composta de 3 representantes do Registro de gTLD e 3 Representantes de ccTLD. A DT possui um contrato com a ICANN, incluindo a equipe da IANA.</w:t>
      </w:r>
    </w:p>
    <w:p w:rsidR="0051747B" w:rsidRPr="00BA2C02" w:rsidRDefault="0051747B" w:rsidP="0051747B">
      <w:pPr>
        <w:spacing w:after="0" w:line="360" w:lineRule="auto"/>
        <w:rPr>
          <w:rFonts w:ascii="Source Sans Pro" w:hAnsi="Source Sans Pro"/>
        </w:rPr>
      </w:pPr>
    </w:p>
    <w:p w:rsidR="0051747B" w:rsidRPr="00BA2C02" w:rsidRDefault="0051747B" w:rsidP="0051747B">
      <w:pPr>
        <w:spacing w:after="0" w:line="360" w:lineRule="auto"/>
        <w:rPr>
          <w:rFonts w:ascii="Source Sans Pro" w:hAnsi="Source Sans Pro"/>
        </w:rPr>
      </w:pPr>
      <w:r w:rsidRPr="00BA2C02">
        <w:rPr>
          <w:rFonts w:ascii="Source Sans Pro" w:hAnsi="Source Sans Pro"/>
        </w:rPr>
        <w:t>A DT foi solicitada a revisar as operações de funções atuais da IANA, registrar o status quo em termos de desempenho atual para destacar onde a IANA está se desempenhando bem para logo destacar quaisquer lacunas e questões que considere que precisa de mais esclarecimentos para a transição da supervisão da NTIA.</w:t>
      </w:r>
    </w:p>
    <w:p w:rsidR="0051747B" w:rsidRPr="00BA2C02" w:rsidRDefault="0051747B" w:rsidP="0051747B">
      <w:pPr>
        <w:spacing w:after="0" w:line="360" w:lineRule="auto"/>
        <w:rPr>
          <w:rFonts w:ascii="Source Sans Pro" w:hAnsi="Source Sans Pro"/>
        </w:rPr>
      </w:pPr>
    </w:p>
    <w:p w:rsidR="0051747B" w:rsidRPr="00BA2C02" w:rsidRDefault="0051747B" w:rsidP="0051747B">
      <w:pPr>
        <w:spacing w:after="0" w:line="360" w:lineRule="auto"/>
        <w:rPr>
          <w:rFonts w:ascii="Source Sans Pro" w:hAnsi="Source Sans Pro"/>
        </w:rPr>
      </w:pPr>
      <w:r w:rsidRPr="00BA2C02">
        <w:rPr>
          <w:rFonts w:ascii="Source Sans Pro" w:hAnsi="Source Sans Pro"/>
        </w:rPr>
        <w:t xml:space="preserve">A DT também identificou lacunas na documentação atual usada de forma específica, por isso alguns Gerentes de Registro preferem interagir com a IANA por meio de documentação formal enviada por FAX e algumas chamadas telefônicas. Como pouco se sabe sobre essas duas últimas categorias, a equipe da IANA está preparando um conjunto completo de métodos de fluxo de trabalho atuais para auxiliar a DT a realizar seu trabalho.  </w:t>
      </w:r>
    </w:p>
    <w:p w:rsidR="0051747B" w:rsidRPr="00BA2C02" w:rsidRDefault="0051747B" w:rsidP="0051747B">
      <w:pPr>
        <w:spacing w:after="0" w:line="360" w:lineRule="auto"/>
        <w:rPr>
          <w:rFonts w:ascii="Source Sans Pro" w:hAnsi="Source Sans Pro"/>
        </w:rPr>
      </w:pPr>
    </w:p>
    <w:p w:rsidR="0051747B" w:rsidRPr="00BA2C02" w:rsidRDefault="0051747B" w:rsidP="0051747B">
      <w:pPr>
        <w:spacing w:after="0" w:line="360" w:lineRule="auto"/>
        <w:rPr>
          <w:rFonts w:ascii="Source Sans Pro" w:hAnsi="Source Sans Pro"/>
        </w:rPr>
      </w:pPr>
      <w:r w:rsidRPr="00BA2C02">
        <w:rPr>
          <w:rFonts w:ascii="Source Sans Pro" w:hAnsi="Source Sans Pro"/>
        </w:rPr>
        <w:t xml:space="preserve">Um conjunto de documentos que descreve os processos do fluxo de trabalho atual realizado para o Gerenciamento da zona raiz da IANA será revisado pela DT após a liberação ser aprovada. </w:t>
      </w:r>
    </w:p>
    <w:p w:rsidR="0051747B" w:rsidRPr="00BA2C02" w:rsidRDefault="0051747B" w:rsidP="0051747B">
      <w:pPr>
        <w:spacing w:after="0" w:line="360" w:lineRule="auto"/>
        <w:rPr>
          <w:rFonts w:ascii="Source Sans Pro" w:hAnsi="Source Sans Pro"/>
        </w:rPr>
      </w:pPr>
    </w:p>
    <w:p w:rsidR="0051747B" w:rsidRPr="00BA2C02" w:rsidRDefault="0051747B" w:rsidP="0051747B">
      <w:pPr>
        <w:spacing w:after="0" w:line="360" w:lineRule="auto"/>
        <w:rPr>
          <w:rFonts w:ascii="Source Sans Pro" w:hAnsi="Source Sans Pro"/>
        </w:rPr>
      </w:pPr>
      <w:r w:rsidRPr="00BA2C02">
        <w:rPr>
          <w:rFonts w:ascii="Source Sans Pro" w:hAnsi="Source Sans Pro"/>
        </w:rPr>
        <w:t>Durante esse período de transição e de forma independente da IANA, a DT realizou uma análise baseada nas transações históricas usando um conjunto limitado de atividades do mundo real dos Relatórios de desempenho da IANA publicados e dos registros de transações fornecidos pelos Registros de ccTLD de interação com a IANA.</w:t>
      </w:r>
    </w:p>
    <w:p w:rsidR="0051747B" w:rsidRPr="00BA2C02" w:rsidRDefault="0051747B" w:rsidP="00D04AFC">
      <w:pPr>
        <w:spacing w:after="0" w:line="360" w:lineRule="auto"/>
        <w:rPr>
          <w:rFonts w:ascii="Source Sans Pro" w:hAnsi="Source Sans Pro"/>
        </w:rPr>
      </w:pPr>
    </w:p>
    <w:p w:rsidR="0051747B" w:rsidRPr="00BA2C02" w:rsidRDefault="0051747B" w:rsidP="00D04AFC">
      <w:pPr>
        <w:spacing w:after="0" w:line="360" w:lineRule="auto"/>
        <w:rPr>
          <w:rFonts w:ascii="Source Sans Pro" w:hAnsi="Source Sans Pro"/>
        </w:rPr>
      </w:pPr>
      <w:r w:rsidRPr="00BA2C02">
        <w:rPr>
          <w:rFonts w:ascii="Source Sans Pro" w:hAnsi="Source Sans Pro"/>
        </w:rPr>
        <w:t>As transações históricas são do período de setembro de 2013 a janeiro de 2015, que forneceram aproximadamente 565 pontos totais de dados – apenas 27 transações levaram mais de 9 dias e 13 levaram mais de 12 dias. Também deve ser destacado que alguns/muitos dos atrasos são resultados do Registro não responder à IANA para autorizar a solicitação de alteração, assim o atraso não está necessariamente sob o controle da IANA. Quatro transações demoraram mais de um ano (o que não seria necessariamente um problema se a estabilidade do DNS estiver assegurada).</w:t>
      </w:r>
    </w:p>
    <w:p w:rsidR="0051747B" w:rsidRPr="00BA2C02" w:rsidRDefault="0051747B" w:rsidP="00D04AFC">
      <w:pPr>
        <w:spacing w:after="0" w:line="360" w:lineRule="auto"/>
        <w:rPr>
          <w:rFonts w:ascii="Source Sans Pro" w:hAnsi="Source Sans Pro"/>
        </w:rPr>
      </w:pPr>
    </w:p>
    <w:p w:rsidR="0051747B" w:rsidRPr="00BA2C02" w:rsidRDefault="0051747B" w:rsidP="00D04AFC">
      <w:pPr>
        <w:spacing w:after="0" w:line="360" w:lineRule="auto"/>
        <w:rPr>
          <w:rFonts w:ascii="Source Sans Pro" w:hAnsi="Source Sans Pro" w:cs="Lucida Grande"/>
          <w:color w:val="313131"/>
          <w:u w:val="single" w:color="313131"/>
        </w:rPr>
      </w:pPr>
      <w:r w:rsidRPr="00BA2C02">
        <w:rPr>
          <w:rFonts w:ascii="Source Sans Pro" w:hAnsi="Source Sans Pro"/>
        </w:rPr>
        <w:lastRenderedPageBreak/>
        <w:t xml:space="preserve">A DT antecipou a conclusão da documentação da Expectativa de nível de serviço para o ambiente pós-transação dentro de um mês após o recebimento da documentação adicional da IANA. As conclusões provisórias atuais podem ser encontradas em:  </w:t>
      </w:r>
      <w:hyperlink r:id="rId21">
        <w:r w:rsidRPr="00BA2C02">
          <w:rPr>
            <w:rStyle w:val="Hyperlink"/>
            <w:rFonts w:ascii="Source Sans Pro" w:hAnsi="Source Sans Pro"/>
            <w:u w:color="313131"/>
          </w:rPr>
          <w:t>https://community.icann.org/x/CA4nAw</w:t>
        </w:r>
      </w:hyperlink>
      <w:r w:rsidRPr="00BA2C02">
        <w:rPr>
          <w:rFonts w:ascii="Source Sans Pro" w:hAnsi="Source Sans Pro"/>
          <w:color w:val="313131"/>
          <w:u w:val="single" w:color="313131"/>
        </w:rPr>
        <w:t>.</w:t>
      </w:r>
    </w:p>
    <w:p w:rsidR="0051747B" w:rsidRPr="00BA2C02" w:rsidRDefault="0051747B" w:rsidP="00D04AFC">
      <w:pPr>
        <w:spacing w:after="0" w:line="360" w:lineRule="auto"/>
        <w:rPr>
          <w:rFonts w:ascii="Source Sans Pro" w:hAnsi="Source Sans Pro" w:cs="Lucida Grande"/>
          <w:color w:val="313131"/>
          <w:u w:val="single" w:color="313131"/>
        </w:rPr>
      </w:pPr>
    </w:p>
    <w:p w:rsidR="0051747B" w:rsidRPr="00BA2C02" w:rsidRDefault="0051747B" w:rsidP="00D04AFC">
      <w:pPr>
        <w:spacing w:after="0" w:line="360" w:lineRule="auto"/>
        <w:rPr>
          <w:rFonts w:ascii="Source Sans Pro" w:eastAsia="Times New Roman" w:hAnsi="Source Sans Pro"/>
        </w:rPr>
      </w:pPr>
      <w:r w:rsidRPr="00BA2C02">
        <w:rPr>
          <w:rFonts w:ascii="Source Sans Pro" w:hAnsi="Source Sans Pro"/>
          <w:color w:val="313131"/>
          <w:u w:val="single" w:color="313131"/>
        </w:rPr>
        <w:t>Para obter detalhes adicionais, consulte o Anexo H.</w:t>
      </w:r>
    </w:p>
    <w:p w:rsidR="00DD066B" w:rsidRPr="00BA2C02" w:rsidRDefault="0051747B" w:rsidP="00DB5717">
      <w:pPr>
        <w:widowControl w:val="0"/>
        <w:overflowPunct w:val="0"/>
        <w:autoSpaceDE w:val="0"/>
        <w:autoSpaceDN w:val="0"/>
        <w:adjustRightInd w:val="0"/>
        <w:spacing w:after="0" w:line="360" w:lineRule="auto"/>
        <w:ind w:right="580"/>
        <w:rPr>
          <w:rStyle w:val="3Char"/>
          <w:rFonts w:ascii="Source Sans Pro" w:hAnsi="Source Sans Pro"/>
          <w:b w:val="0"/>
          <w:i/>
          <w:color w:val="000000"/>
        </w:rPr>
      </w:pPr>
      <w:r w:rsidRPr="00BA2C02">
        <w:rPr>
          <w:rFonts w:ascii="Source Sans Pro" w:hAnsi="Source Sans Pro"/>
        </w:rPr>
        <w:t xml:space="preserve">  </w:t>
      </w:r>
      <w:bookmarkStart w:id="487" w:name="_Toc290499485"/>
    </w:p>
    <w:p w:rsidR="00DD066B" w:rsidRPr="00BA2C02" w:rsidRDefault="00DD066B" w:rsidP="00C55920">
      <w:pPr>
        <w:pStyle w:val="Heading4"/>
        <w:numPr>
          <w:ilvl w:val="0"/>
          <w:numId w:val="61"/>
        </w:numPr>
        <w:spacing w:before="0" w:line="360" w:lineRule="auto"/>
        <w:rPr>
          <w:rStyle w:val="3Char"/>
          <w:rFonts w:ascii="Source Sans Pro" w:hAnsi="Source Sans Pro"/>
          <w:b/>
          <w:i w:val="0"/>
          <w:color w:val="000000"/>
        </w:rPr>
      </w:pPr>
      <w:bookmarkStart w:id="488" w:name="_Toc291340569"/>
      <w:r w:rsidRPr="00BA2C02">
        <w:rPr>
          <w:rStyle w:val="3Char"/>
          <w:rFonts w:ascii="Source Sans Pro" w:hAnsi="Source Sans Pro"/>
          <w:b/>
          <w:i w:val="0"/>
          <w:color w:val="000000"/>
        </w:rPr>
        <w:t>Mecanismos de escalonamento</w:t>
      </w:r>
      <w:bookmarkEnd w:id="488"/>
      <w:r w:rsidRPr="00BA2C02">
        <w:rPr>
          <w:rStyle w:val="3Char"/>
          <w:rFonts w:ascii="Source Sans Pro" w:hAnsi="Source Sans Pro"/>
          <w:b/>
          <w:i w:val="0"/>
          <w:color w:val="000000"/>
        </w:rPr>
        <w:t xml:space="preserve"> </w:t>
      </w:r>
    </w:p>
    <w:p w:rsidR="00DD066B" w:rsidRPr="00BA2C02" w:rsidRDefault="00DD066B" w:rsidP="00A60C44">
      <w:pPr>
        <w:spacing w:after="0" w:line="360" w:lineRule="auto"/>
        <w:rPr>
          <w:rFonts w:ascii="Source Sans Pro" w:hAnsi="Source Sans Pro"/>
        </w:rPr>
      </w:pPr>
      <w:r w:rsidRPr="00BA2C02">
        <w:rPr>
          <w:rFonts w:ascii="Source Sans Pro" w:hAnsi="Source Sans Pro"/>
        </w:rPr>
        <w:t>O CWG-Administração recomenda solicitar a continuação, com modificações mínimas, de um conjunto progressivo de etapas de encaminhamento que possam ser executadas para situações de emergência, assim como para reclamações de atendimento ao cliente e para um novo processo de gerenciamento de problemas, conforme aplicável, para operadores de registro de TLD individuais, ou outros com questões operacionais das funções da IANA relevantes. Três processos são recomendados:</w:t>
      </w:r>
      <w:r w:rsidRPr="00BA2C02">
        <w:rPr>
          <w:rStyle w:val="FootnoteReference"/>
          <w:rFonts w:ascii="Source Sans Pro" w:hAnsi="Source Sans Pro"/>
        </w:rPr>
        <w:footnoteReference w:id="7"/>
      </w:r>
    </w:p>
    <w:p w:rsidR="00A60C44" w:rsidRPr="00BA2C02" w:rsidRDefault="00A60C44" w:rsidP="00A60C44">
      <w:pPr>
        <w:spacing w:after="0" w:line="360" w:lineRule="auto"/>
        <w:rPr>
          <w:rFonts w:ascii="Source Sans Pro" w:hAnsi="Source Sans Pro"/>
        </w:rPr>
      </w:pPr>
    </w:p>
    <w:p w:rsidR="00DD066B" w:rsidRPr="00BA2C02" w:rsidRDefault="00DD066B" w:rsidP="00C55920">
      <w:pPr>
        <w:pStyle w:val="ListParagraph"/>
        <w:numPr>
          <w:ilvl w:val="0"/>
          <w:numId w:val="45"/>
        </w:numPr>
        <w:spacing w:after="0" w:line="360" w:lineRule="auto"/>
        <w:rPr>
          <w:rFonts w:ascii="Source Sans Pro" w:hAnsi="Source Sans Pro"/>
          <w:u w:val="single"/>
        </w:rPr>
      </w:pPr>
      <w:r w:rsidRPr="00BA2C02">
        <w:rPr>
          <w:rFonts w:ascii="Source Sans Pro" w:hAnsi="Source Sans Pro"/>
          <w:u w:val="single"/>
        </w:rPr>
        <w:t>Processo de resolução de reclamações de atendimento ao cliente</w:t>
      </w:r>
    </w:p>
    <w:p w:rsidR="00DD066B" w:rsidRPr="00BA2C02" w:rsidRDefault="00DD066B" w:rsidP="00DD066B">
      <w:pPr>
        <w:spacing w:after="0" w:line="360" w:lineRule="auto"/>
        <w:ind w:left="1080"/>
        <w:rPr>
          <w:rFonts w:ascii="Source Sans Pro" w:hAnsi="Source Sans Pro"/>
        </w:rPr>
      </w:pPr>
      <w:r w:rsidRPr="00BA2C02">
        <w:rPr>
          <w:rFonts w:ascii="Source Sans Pro" w:hAnsi="Source Sans Pro"/>
        </w:rPr>
        <w:t>Este processo é para todos aqueles que tenham uma reclamação sobre os serviços da IANA.</w:t>
      </w:r>
      <w:r w:rsidRPr="00BA2C02">
        <w:rPr>
          <w:rStyle w:val="FootnoteReference"/>
          <w:rFonts w:ascii="Source Sans Pro" w:hAnsi="Source Sans Pro"/>
        </w:rPr>
        <w:footnoteReference w:id="8"/>
      </w:r>
      <w:r w:rsidRPr="00BA2C02">
        <w:rPr>
          <w:rFonts w:ascii="Source Sans Pro" w:hAnsi="Source Sans Pro"/>
        </w:rPr>
        <w:t xml:space="preserve"> O CWG-Administração modificou o processo atualmente usado pela ICANN incluindo algumas etapas no final.</w:t>
      </w:r>
    </w:p>
    <w:p w:rsidR="00DD066B" w:rsidRPr="00BA2C02" w:rsidRDefault="00DD066B" w:rsidP="00C55920">
      <w:pPr>
        <w:pStyle w:val="ListParagraph"/>
        <w:numPr>
          <w:ilvl w:val="0"/>
          <w:numId w:val="45"/>
        </w:numPr>
        <w:spacing w:line="360" w:lineRule="auto"/>
        <w:rPr>
          <w:rFonts w:ascii="Source Sans Pro" w:hAnsi="Source Sans Pro"/>
          <w:b/>
          <w:u w:val="single"/>
        </w:rPr>
      </w:pPr>
      <w:r w:rsidRPr="00BA2C02">
        <w:rPr>
          <w:rFonts w:ascii="Source Sans Pro" w:hAnsi="Source Sans Pro"/>
          <w:u w:val="single"/>
        </w:rPr>
        <w:t>Processo de resolução de problemas (apenas para serviços de nomeação da IANA)</w:t>
      </w:r>
    </w:p>
    <w:p w:rsidR="00DD066B" w:rsidRPr="00BA2C02" w:rsidRDefault="00DD066B" w:rsidP="00DD066B">
      <w:pPr>
        <w:spacing w:after="0" w:line="360" w:lineRule="auto"/>
        <w:ind w:left="1080"/>
        <w:rPr>
          <w:rFonts w:ascii="Source Sans Pro" w:hAnsi="Source Sans Pro"/>
        </w:rPr>
      </w:pPr>
      <w:r w:rsidRPr="00BA2C02">
        <w:rPr>
          <w:rFonts w:ascii="Source Sans Pro" w:hAnsi="Source Sans Pro"/>
        </w:rPr>
        <w:t>Este é um novo processo criado para questões de desempenho persistentes ou problemas sistêmicos associados à provisão de serviços de nomeação da IANA.</w:t>
      </w:r>
      <w:r w:rsidRPr="00BA2C02">
        <w:rPr>
          <w:rStyle w:val="FootnoteReference"/>
          <w:rFonts w:ascii="Source Sans Pro" w:hAnsi="Source Sans Pro"/>
        </w:rPr>
        <w:footnoteReference w:id="9"/>
      </w:r>
    </w:p>
    <w:p w:rsidR="00DD066B" w:rsidRPr="00BA2C02" w:rsidRDefault="00DD066B" w:rsidP="00C55920">
      <w:pPr>
        <w:pStyle w:val="ListParagraph"/>
        <w:numPr>
          <w:ilvl w:val="0"/>
          <w:numId w:val="45"/>
        </w:numPr>
        <w:spacing w:after="0" w:line="360" w:lineRule="auto"/>
        <w:rPr>
          <w:rFonts w:ascii="Source Sans Pro" w:hAnsi="Source Sans Pro"/>
          <w:u w:val="single"/>
        </w:rPr>
      </w:pPr>
      <w:r w:rsidRPr="00BA2C02">
        <w:rPr>
          <w:rFonts w:ascii="Source Sans Pro" w:hAnsi="Source Sans Pro"/>
          <w:u w:val="single"/>
        </w:rPr>
        <w:t>Processo de emergência da zona raiz</w:t>
      </w:r>
    </w:p>
    <w:p w:rsidR="00DD066B" w:rsidRPr="00BA2C02" w:rsidRDefault="00DD066B" w:rsidP="00DD066B">
      <w:pPr>
        <w:spacing w:after="0" w:line="360" w:lineRule="auto"/>
        <w:ind w:left="1080"/>
        <w:rPr>
          <w:rFonts w:ascii="Source Sans Pro" w:hAnsi="Source Sans Pro"/>
        </w:rPr>
      </w:pPr>
      <w:r w:rsidRPr="00BA2C02">
        <w:rPr>
          <w:rFonts w:ascii="Source Sans Pro" w:hAnsi="Source Sans Pro"/>
        </w:rPr>
        <w:t>Este processo está direcionado a gerentes de TLD para casos em que a manipulação acelerada é necessária e é a mesma que o processo atualmente usado pela ICANN, mas reflete o ambiente pós-transição.</w:t>
      </w:r>
    </w:p>
    <w:p w:rsidR="00DD066B" w:rsidRPr="00BA2C02" w:rsidRDefault="00DD066B" w:rsidP="00DD066B">
      <w:pPr>
        <w:spacing w:after="0" w:line="360" w:lineRule="auto"/>
        <w:rPr>
          <w:rFonts w:ascii="Source Sans Pro" w:hAnsi="Source Sans Pro"/>
        </w:rPr>
      </w:pPr>
    </w:p>
    <w:p w:rsidR="00DD066B" w:rsidRPr="00BA2C02" w:rsidRDefault="00DD066B" w:rsidP="00E4204D">
      <w:pPr>
        <w:pStyle w:val="ListParagraph"/>
        <w:spacing w:line="360" w:lineRule="auto"/>
        <w:ind w:left="0"/>
        <w:rPr>
          <w:rFonts w:ascii="Source Sans Pro" w:hAnsi="Source Sans Pro"/>
          <w:b/>
          <w:u w:val="single"/>
        </w:rPr>
      </w:pPr>
      <w:r w:rsidRPr="00BA2C02">
        <w:rPr>
          <w:rFonts w:ascii="Source Sans Pro" w:hAnsi="Source Sans Pro"/>
        </w:rPr>
        <w:lastRenderedPageBreak/>
        <w:t xml:space="preserve">Os detalhes desses processos, incluindo alterações propostas nos processos existentes para refletir a transição, podem ser encontrados nos Anexos I (Processo de resolução de reclamações de atendimento ao cliente), Anexo J (Processo de resolução de problemas </w:t>
      </w:r>
      <w:r w:rsidRPr="00BA2C02">
        <w:rPr>
          <w:rFonts w:ascii="Source Sans Pro" w:hAnsi="Source Sans Pro"/>
          <w:u w:val="single"/>
        </w:rPr>
        <w:t>(apenas para serviços de nomeação da IANA)</w:t>
      </w:r>
      <w:r w:rsidRPr="00BA2C02">
        <w:rPr>
          <w:rFonts w:ascii="Source Sans Pro" w:hAnsi="Source Sans Pro"/>
        </w:rPr>
        <w:t>) e Anexo K (Processo de emergência da zona raiz).</w:t>
      </w:r>
    </w:p>
    <w:p w:rsidR="001854A3" w:rsidRPr="00BA2C02" w:rsidRDefault="001854A3" w:rsidP="00A60C44">
      <w:pPr>
        <w:spacing w:after="0" w:line="360" w:lineRule="auto"/>
        <w:rPr>
          <w:rFonts w:ascii="Source Sans Pro" w:hAnsi="Source Sans Pro"/>
        </w:rPr>
      </w:pPr>
    </w:p>
    <w:p w:rsidR="001854A3" w:rsidRPr="00BA2C02" w:rsidRDefault="001854A3" w:rsidP="00E4204D">
      <w:pPr>
        <w:pStyle w:val="Heading4"/>
        <w:numPr>
          <w:ilvl w:val="0"/>
          <w:numId w:val="61"/>
        </w:numPr>
        <w:spacing w:before="0" w:line="360" w:lineRule="auto"/>
        <w:rPr>
          <w:rStyle w:val="3Char"/>
          <w:rFonts w:ascii="Source Sans Pro" w:hAnsi="Source Sans Pro"/>
          <w:b/>
          <w:i w:val="0"/>
          <w:color w:val="000000"/>
        </w:rPr>
      </w:pPr>
      <w:bookmarkStart w:id="489" w:name="_Toc291340570"/>
      <w:r w:rsidRPr="00BA2C02">
        <w:rPr>
          <w:rStyle w:val="3Char"/>
          <w:rFonts w:ascii="Source Sans Pro" w:hAnsi="Source Sans Pro"/>
          <w:b/>
          <w:i w:val="0"/>
          <w:color w:val="000000"/>
        </w:rPr>
        <w:t>Revisão da separação</w:t>
      </w:r>
      <w:bookmarkEnd w:id="489"/>
    </w:p>
    <w:p w:rsidR="001854A3" w:rsidRPr="00BA2C02" w:rsidRDefault="001854A3" w:rsidP="001854A3">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O CWG-Administração recomenda que um item de estatuto fundamental seja criado para definir uma Revisão de separação que possa ser acionada por uma IFR, se necessário. Isso pode ocorrer apenas se outros mecanismos e métodos de encaminhamento tiverem sido esgotados. Esse processo pode incluir diferentes comunidades das Organizações de apoio da ICANN e dos Comitês consultivos que seriam formados para revisar as questões e fazer recomendações. As recomendações teriam de ser aprovadas pelo Conselho da ICANN e estariam sujeitas a todos os mecanismos de escalonamento e apelação.</w:t>
      </w:r>
    </w:p>
    <w:p w:rsidR="001854A3" w:rsidRPr="00BA2C02" w:rsidRDefault="001854A3" w:rsidP="001854A3">
      <w:pPr>
        <w:widowControl w:val="0"/>
        <w:overflowPunct w:val="0"/>
        <w:autoSpaceDE w:val="0"/>
        <w:autoSpaceDN w:val="0"/>
        <w:adjustRightInd w:val="0"/>
        <w:spacing w:after="0" w:line="360" w:lineRule="auto"/>
        <w:ind w:right="580"/>
        <w:rPr>
          <w:rFonts w:ascii="Source Sans Pro" w:hAnsi="Source Sans Pro"/>
        </w:rPr>
      </w:pPr>
    </w:p>
    <w:p w:rsidR="001854A3" w:rsidRPr="00BA2C02" w:rsidRDefault="001854A3" w:rsidP="001854A3">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Não haveria nenhuma ação prescrita para a revisão da separação. Ela teria o poder de fazer uma recomendação que poderia variar entre "nenhuma ação necessária" e a iniciação de uma RFP, ou uma recomendação para um novo IFO. </w:t>
      </w:r>
    </w:p>
    <w:p w:rsidR="00F66F00" w:rsidRPr="00BA2C02" w:rsidRDefault="00F66F00" w:rsidP="001854A3">
      <w:pPr>
        <w:widowControl w:val="0"/>
        <w:overflowPunct w:val="0"/>
        <w:autoSpaceDE w:val="0"/>
        <w:autoSpaceDN w:val="0"/>
        <w:adjustRightInd w:val="0"/>
        <w:spacing w:after="0" w:line="360" w:lineRule="auto"/>
        <w:ind w:right="580"/>
        <w:rPr>
          <w:rFonts w:ascii="Source Sans Pro" w:hAnsi="Source Sans Pro"/>
        </w:rPr>
      </w:pPr>
    </w:p>
    <w:p w:rsidR="001854A3" w:rsidRPr="00BA2C02" w:rsidRDefault="001854A3" w:rsidP="003A0F9C">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Para obter detalhes adicionais, consulte o Anexo L.</w:t>
      </w:r>
    </w:p>
    <w:p w:rsidR="008353BF" w:rsidRPr="00BA2C02" w:rsidRDefault="008353BF" w:rsidP="008353BF">
      <w:pPr>
        <w:widowControl w:val="0"/>
        <w:overflowPunct w:val="0"/>
        <w:autoSpaceDE w:val="0"/>
        <w:autoSpaceDN w:val="0"/>
        <w:adjustRightInd w:val="0"/>
        <w:spacing w:after="0" w:line="360" w:lineRule="auto"/>
        <w:ind w:right="580"/>
        <w:rPr>
          <w:rFonts w:ascii="Source Sans Pro" w:hAnsi="Source Sans Pro"/>
        </w:rPr>
      </w:pPr>
    </w:p>
    <w:p w:rsidR="008353BF" w:rsidRPr="00BA2C02" w:rsidRDefault="008353BF" w:rsidP="00D05454">
      <w:pPr>
        <w:pStyle w:val="Heading4"/>
        <w:numPr>
          <w:ilvl w:val="0"/>
          <w:numId w:val="61"/>
        </w:numPr>
        <w:spacing w:before="0" w:line="360" w:lineRule="auto"/>
        <w:ind w:left="1442" w:hanging="1442"/>
        <w:rPr>
          <w:rStyle w:val="3Char"/>
          <w:rFonts w:ascii="Source Sans Pro" w:hAnsi="Source Sans Pro"/>
          <w:b/>
          <w:i w:val="0"/>
          <w:color w:val="000000"/>
        </w:rPr>
      </w:pPr>
      <w:bookmarkStart w:id="490" w:name="_Toc291340571"/>
      <w:r w:rsidRPr="00BA2C02">
        <w:rPr>
          <w:rStyle w:val="3Char"/>
          <w:rFonts w:ascii="Source Sans Pro" w:hAnsi="Source Sans Pro"/>
          <w:b/>
          <w:i w:val="0"/>
          <w:color w:val="000000"/>
        </w:rPr>
        <w:t>Estrutura de transição para o Operador das funções da IANA sucessor (continuidade de operações)</w:t>
      </w:r>
      <w:bookmarkEnd w:id="490"/>
      <w:r w:rsidRPr="00BA2C02">
        <w:rPr>
          <w:rStyle w:val="3Char"/>
          <w:rFonts w:ascii="Source Sans Pro" w:hAnsi="Source Sans Pro"/>
          <w:b/>
          <w:i w:val="0"/>
          <w:color w:val="000000"/>
        </w:rPr>
        <w:t xml:space="preserve"> </w:t>
      </w:r>
    </w:p>
    <w:p w:rsidR="008353BF" w:rsidRPr="00BA2C02" w:rsidRDefault="008353BF" w:rsidP="00C84F24">
      <w:pPr>
        <w:pStyle w:val="PlainText"/>
        <w:spacing w:line="360" w:lineRule="auto"/>
        <w:rPr>
          <w:rFonts w:ascii="Source Sans Pro" w:hAnsi="Source Sans Pro"/>
          <w:sz w:val="22"/>
          <w:szCs w:val="22"/>
        </w:rPr>
      </w:pPr>
      <w:r w:rsidRPr="00BA2C02">
        <w:rPr>
          <w:rFonts w:ascii="Source Sans Pro" w:hAnsi="Source Sans Pro"/>
          <w:sz w:val="22"/>
        </w:rPr>
        <w:t>O CWG-Administração recomenda a continuação, com alterações, da estrutura de transição atual das funções da IANA. Ela deve ser, por qualquer razão, necessária para a transição das Funções da IANA do IFO incumbente para um IFO sucessor. Essa estrutura seria estabelecida em um novo contrato entre a ICANN e o Operador das funções da IANA (com base nesta proposta, o IFO seria a PTI) e seria baseado na cláusula C.7.3 do contrato atual NTIA-ICANN "Plano para transição para o contratante sucessor". A estrutura de transição seria parte das operações e do gerenciamento das funções da IANA, avançando e sendo considerada parte do planejamento de contingência e continuidade operacional de negócios do operador.</w:t>
      </w:r>
      <w:r w:rsidRPr="00BA2C02">
        <w:rPr>
          <w:rStyle w:val="FootnoteReference"/>
          <w:rFonts w:ascii="Source Sans Pro" w:hAnsi="Source Sans Pro"/>
          <w:sz w:val="22"/>
        </w:rPr>
        <w:footnoteReference w:id="10"/>
      </w:r>
      <w:r w:rsidRPr="00BA2C02">
        <w:rPr>
          <w:rFonts w:ascii="Source Sans Pro" w:hAnsi="Source Sans Pro"/>
          <w:sz w:val="22"/>
        </w:rPr>
        <w:t xml:space="preserve"> Essa é apenas uma estrutura e se espera, conforme as </w:t>
      </w:r>
      <w:r w:rsidRPr="00BA2C02">
        <w:rPr>
          <w:rFonts w:ascii="Source Sans Pro" w:hAnsi="Source Sans Pro"/>
          <w:sz w:val="22"/>
        </w:rPr>
        <w:lastRenderedPageBreak/>
        <w:t>recomendações a seguir, que um plano completo seja desenvolvido após a transição da administração da IANA. Os princípios e as recomendações para a evolução futura da estrutura de transição para o Operador das funções da IANA sucessor incluem:</w:t>
      </w:r>
    </w:p>
    <w:p w:rsidR="008353BF" w:rsidRPr="00BA2C02" w:rsidRDefault="008353BF" w:rsidP="008353BF">
      <w:pPr>
        <w:pStyle w:val="PlainText"/>
        <w:spacing w:line="360" w:lineRule="auto"/>
        <w:rPr>
          <w:rFonts w:ascii="Source Sans Pro" w:hAnsi="Source Sans Pro"/>
          <w:sz w:val="22"/>
          <w:szCs w:val="22"/>
        </w:rPr>
      </w:pPr>
    </w:p>
    <w:p w:rsidR="008353BF" w:rsidRPr="00BA2C02" w:rsidRDefault="008353BF" w:rsidP="00CE32C5">
      <w:pPr>
        <w:widowControl w:val="0"/>
        <w:numPr>
          <w:ilvl w:val="0"/>
          <w:numId w:val="35"/>
        </w:numPr>
        <w:spacing w:after="0" w:line="360" w:lineRule="auto"/>
        <w:ind w:hanging="360"/>
        <w:contextualSpacing/>
        <w:rPr>
          <w:rFonts w:ascii="Source Sans Pro" w:hAnsi="Source Sans Pro"/>
        </w:rPr>
      </w:pPr>
      <w:r w:rsidRPr="00BA2C02">
        <w:rPr>
          <w:rFonts w:ascii="Source Sans Pro" w:hAnsi="Source Sans Pro"/>
        </w:rPr>
        <w:t>A integridade, estabilidade e disponibilidade das Funções da IANA deve ser a preocupação principal durante qualquer transição das Funções da IANA;</w:t>
      </w:r>
    </w:p>
    <w:p w:rsidR="008353BF" w:rsidRPr="00BA2C02" w:rsidRDefault="008353BF" w:rsidP="00CE32C5">
      <w:pPr>
        <w:widowControl w:val="0"/>
        <w:numPr>
          <w:ilvl w:val="0"/>
          <w:numId w:val="35"/>
        </w:numPr>
        <w:spacing w:after="0" w:line="360" w:lineRule="auto"/>
        <w:ind w:hanging="360"/>
        <w:contextualSpacing/>
        <w:rPr>
          <w:rFonts w:ascii="Source Sans Pro" w:hAnsi="Source Sans Pro"/>
        </w:rPr>
      </w:pPr>
      <w:r w:rsidRPr="00BA2C02">
        <w:rPr>
          <w:rFonts w:ascii="Source Sans Pro" w:hAnsi="Source Sans Pro"/>
        </w:rPr>
        <w:t>A estrutura de transição deve ser desenvolvida em um plano de transição detalhado e completamente funcional dentro de um período de 18 meses a partir da conclusão da Transição de administração da IANA;</w:t>
      </w:r>
    </w:p>
    <w:p w:rsidR="008353BF" w:rsidRPr="00BA2C02" w:rsidRDefault="008353BF" w:rsidP="00CE32C5">
      <w:pPr>
        <w:widowControl w:val="0"/>
        <w:numPr>
          <w:ilvl w:val="0"/>
          <w:numId w:val="35"/>
        </w:numPr>
        <w:spacing w:after="0" w:line="360" w:lineRule="auto"/>
        <w:ind w:hanging="360"/>
        <w:contextualSpacing/>
        <w:rPr>
          <w:rFonts w:ascii="Source Sans Pro" w:hAnsi="Source Sans Pro"/>
        </w:rPr>
      </w:pPr>
      <w:r w:rsidRPr="00BA2C02">
        <w:rPr>
          <w:rFonts w:ascii="Source Sans Pro" w:hAnsi="Source Sans Pro"/>
        </w:rPr>
        <w:t>O orçamento para operações da IANA deve ser aumentado com financiamento específico para o desenvolvimento do plano de transição detalhado mencionado acima no ponto 2;</w:t>
      </w:r>
    </w:p>
    <w:p w:rsidR="008353BF" w:rsidRPr="00BA2C02" w:rsidRDefault="008353BF" w:rsidP="00CE32C5">
      <w:pPr>
        <w:widowControl w:val="0"/>
        <w:numPr>
          <w:ilvl w:val="0"/>
          <w:numId w:val="35"/>
        </w:numPr>
        <w:spacing w:after="0" w:line="360" w:lineRule="auto"/>
        <w:ind w:hanging="360"/>
        <w:contextualSpacing/>
        <w:rPr>
          <w:rFonts w:ascii="Source Sans Pro" w:hAnsi="Source Sans Pro"/>
        </w:rPr>
      </w:pPr>
      <w:r w:rsidRPr="00BA2C02">
        <w:rPr>
          <w:rFonts w:ascii="Source Sans Pro" w:hAnsi="Source Sans Pro"/>
        </w:rPr>
        <w:t xml:space="preserve">O processo estabelecido para transição em potencial das Funções da IANA para um operador diferente do incumbente deve reconhecer especificamente que o plano de transição detalhado, mencionado acima no ponto 2, deve estar ativo antes do início do processo de transição; </w:t>
      </w:r>
    </w:p>
    <w:p w:rsidR="008353BF" w:rsidRPr="00BA2C02" w:rsidRDefault="008353BF" w:rsidP="00CE32C5">
      <w:pPr>
        <w:widowControl w:val="0"/>
        <w:numPr>
          <w:ilvl w:val="0"/>
          <w:numId w:val="35"/>
        </w:numPr>
        <w:spacing w:after="0" w:line="360" w:lineRule="auto"/>
        <w:ind w:hanging="360"/>
        <w:contextualSpacing/>
        <w:rPr>
          <w:rFonts w:ascii="Source Sans Pro" w:hAnsi="Source Sans Pro"/>
        </w:rPr>
      </w:pPr>
      <w:r w:rsidRPr="00BA2C02">
        <w:rPr>
          <w:rFonts w:ascii="Source Sans Pro" w:hAnsi="Source Sans Pro"/>
        </w:rPr>
        <w:t>Tanto o operador incumbente quanto o sucessor das Funções da IANA serão obrigados a se engajarem completamente no plano de transição e fornecer uma equipe de transição adequada e experiente para possibilitar uma transição estável das Funções da IANA;</w:t>
      </w:r>
    </w:p>
    <w:p w:rsidR="008353BF" w:rsidRPr="00BA2C02" w:rsidRDefault="008353BF" w:rsidP="00CE32C5">
      <w:pPr>
        <w:widowControl w:val="0"/>
        <w:numPr>
          <w:ilvl w:val="0"/>
          <w:numId w:val="35"/>
        </w:numPr>
        <w:spacing w:after="0" w:line="360" w:lineRule="auto"/>
        <w:ind w:hanging="360"/>
        <w:contextualSpacing/>
        <w:rPr>
          <w:rFonts w:ascii="Source Sans Pro" w:hAnsi="Source Sans Pro"/>
        </w:rPr>
      </w:pPr>
      <w:r w:rsidRPr="00BA2C02">
        <w:rPr>
          <w:rFonts w:ascii="Source Sans Pro" w:hAnsi="Source Sans Pro"/>
        </w:rPr>
        <w:t>Uma vez desenvolvido, todo o Plano de transição para suceder o Operador das funções da IANA deve ser revisado todo ano pela equipe da IANA, em conjunto com a CSC/Comunidade, conforme a necessidade, para assegurar que ele permaneça atualizado e revisado a cada cinco anos e que permaneça adequado ao propósito.</w:t>
      </w:r>
    </w:p>
    <w:p w:rsidR="008353BF" w:rsidRPr="00BA2C02" w:rsidRDefault="008353BF" w:rsidP="008353BF">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ab/>
      </w:r>
    </w:p>
    <w:p w:rsidR="008353BF" w:rsidRPr="00BA2C02" w:rsidRDefault="008353BF" w:rsidP="00A60C44">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Para obter informações adicionais, consulte o Anexo M.</w:t>
      </w:r>
    </w:p>
    <w:p w:rsidR="00DD066B" w:rsidRPr="00BA2C02" w:rsidRDefault="00DD066B" w:rsidP="002320F2">
      <w:pPr>
        <w:spacing w:after="0" w:line="360" w:lineRule="auto"/>
        <w:rPr>
          <w:rFonts w:ascii="Source Sans Pro" w:hAnsi="Source Sans Pro"/>
        </w:rPr>
      </w:pPr>
    </w:p>
    <w:p w:rsidR="002320F2" w:rsidRPr="00BA2C02" w:rsidRDefault="00A60C44" w:rsidP="00CE32C5">
      <w:pPr>
        <w:pStyle w:val="Heading4"/>
        <w:numPr>
          <w:ilvl w:val="0"/>
          <w:numId w:val="25"/>
        </w:numPr>
        <w:spacing w:before="0" w:line="360" w:lineRule="auto"/>
        <w:rPr>
          <w:rStyle w:val="3Char"/>
          <w:rFonts w:ascii="Source Sans Pro" w:hAnsi="Source Sans Pro"/>
          <w:b/>
          <w:i w:val="0"/>
          <w:color w:val="000000"/>
        </w:rPr>
      </w:pPr>
      <w:r w:rsidRPr="00BA2C02">
        <w:rPr>
          <w:rFonts w:ascii="Source Sans Pro" w:hAnsi="Source Sans Pro"/>
        </w:rPr>
        <w:tab/>
      </w:r>
      <w:bookmarkStart w:id="491" w:name="_Toc291340572"/>
      <w:r w:rsidRPr="00BA2C02">
        <w:rPr>
          <w:rStyle w:val="3Char"/>
          <w:rFonts w:ascii="Source Sans Pro" w:hAnsi="Source Sans Pro"/>
          <w:b/>
          <w:i w:val="0"/>
          <w:color w:val="000000"/>
        </w:rPr>
        <w:t>AMBIENTE DE ZONA RAIZ E MANTENEDOR DA ZONA RAIZ</w:t>
      </w:r>
      <w:bookmarkEnd w:id="491"/>
    </w:p>
    <w:p w:rsidR="002320F2" w:rsidRPr="00BA2C02" w:rsidRDefault="002320F2" w:rsidP="002320F2">
      <w:pPr>
        <w:spacing w:after="0" w:line="360" w:lineRule="auto"/>
        <w:rPr>
          <w:rFonts w:ascii="Source Sans Pro" w:hAnsi="Source Sans Pro"/>
        </w:rPr>
      </w:pPr>
    </w:p>
    <w:p w:rsidR="002320F2" w:rsidRPr="00BA2C02" w:rsidRDefault="00125214" w:rsidP="00D05454">
      <w:pPr>
        <w:pStyle w:val="Heading4"/>
        <w:numPr>
          <w:ilvl w:val="0"/>
          <w:numId w:val="62"/>
        </w:numPr>
        <w:spacing w:before="0" w:line="360" w:lineRule="auto"/>
        <w:ind w:left="1456" w:hanging="1456"/>
        <w:rPr>
          <w:rStyle w:val="3Char"/>
          <w:rFonts w:ascii="Source Sans Pro" w:hAnsi="Source Sans Pro"/>
          <w:b/>
          <w:i w:val="0"/>
          <w:color w:val="000000"/>
        </w:rPr>
      </w:pPr>
      <w:bookmarkStart w:id="492" w:name="_Toc291340573"/>
      <w:r w:rsidRPr="00BA2C02">
        <w:rPr>
          <w:rStyle w:val="3Char"/>
          <w:rFonts w:ascii="Source Sans Pro" w:hAnsi="Source Sans Pro"/>
          <w:b/>
          <w:i w:val="0"/>
          <w:color w:val="000000"/>
        </w:rPr>
        <w:t>Mudanças propostas no ambiente de zona raiz e no relacionamento com o mantenedor da zona raiz</w:t>
      </w:r>
      <w:bookmarkEnd w:id="492"/>
    </w:p>
    <w:p w:rsidR="00125214" w:rsidRPr="00BA2C02" w:rsidRDefault="002320F2" w:rsidP="00577445">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Em relação à função de administrador do processo de gerenciamento da zona raiz que é atualmente executada pela NTIA, o CWG-Administração recomenda que essa função seja descontinuada após a transição. Como resultado dessa descontinuação, o CWG-Administração </w:t>
      </w:r>
      <w:r w:rsidRPr="00BA2C02">
        <w:rPr>
          <w:rFonts w:ascii="Source Sans Pro" w:hAnsi="Source Sans Pro"/>
        </w:rPr>
        <w:lastRenderedPageBreak/>
        <w:t>recomenda:</w:t>
      </w:r>
    </w:p>
    <w:p w:rsidR="00125214" w:rsidRPr="00BA2C02" w:rsidRDefault="00125214" w:rsidP="003D7EA9">
      <w:pPr>
        <w:widowControl w:val="0"/>
        <w:overflowPunct w:val="0"/>
        <w:autoSpaceDE w:val="0"/>
        <w:autoSpaceDN w:val="0"/>
        <w:adjustRightInd w:val="0"/>
        <w:spacing w:after="0" w:line="360" w:lineRule="auto"/>
        <w:ind w:left="360" w:right="580"/>
        <w:rPr>
          <w:rFonts w:ascii="Source Sans Pro" w:hAnsi="Source Sans Pro"/>
        </w:rPr>
      </w:pPr>
    </w:p>
    <w:p w:rsidR="00125214" w:rsidRPr="00BA2C02" w:rsidRDefault="00125214" w:rsidP="00CE32C5">
      <w:pPr>
        <w:pStyle w:val="ListParagraph"/>
        <w:numPr>
          <w:ilvl w:val="0"/>
          <w:numId w:val="55"/>
        </w:numPr>
        <w:spacing w:after="0" w:line="360" w:lineRule="auto"/>
        <w:rPr>
          <w:rFonts w:ascii="Source Sans Pro" w:hAnsi="Source Sans Pro"/>
        </w:rPr>
      </w:pPr>
      <w:r w:rsidRPr="00BA2C02">
        <w:rPr>
          <w:rFonts w:ascii="Source Sans Pro" w:hAnsi="Source Sans Pro"/>
        </w:rPr>
        <w:t>Alterações no conteúdo da zona raiz e no banco de dados WHOIS associado.</w:t>
      </w:r>
    </w:p>
    <w:p w:rsidR="00125214" w:rsidRPr="00BA2C02" w:rsidRDefault="00125214" w:rsidP="00125214">
      <w:pPr>
        <w:spacing w:after="0" w:line="360" w:lineRule="auto"/>
        <w:ind w:left="360"/>
        <w:rPr>
          <w:rFonts w:ascii="Source Sans Pro" w:hAnsi="Source Sans Pro"/>
        </w:rPr>
      </w:pPr>
      <w:r w:rsidRPr="00BA2C02">
        <w:rPr>
          <w:rFonts w:ascii="Source Sans Pro" w:hAnsi="Source Sans Pro"/>
        </w:rPr>
        <w:t>Após a transição, nenhuma autorização para solicitações de alteração de TLD será necessária. Assim não há necessidade de:</w:t>
      </w:r>
    </w:p>
    <w:p w:rsidR="00125214" w:rsidRPr="00BA2C02" w:rsidRDefault="00125214" w:rsidP="00CE32C5">
      <w:pPr>
        <w:pStyle w:val="ListParagraph"/>
        <w:numPr>
          <w:ilvl w:val="1"/>
          <w:numId w:val="55"/>
        </w:numPr>
        <w:spacing w:after="0" w:line="360" w:lineRule="auto"/>
        <w:rPr>
          <w:rFonts w:ascii="Source Sans Pro" w:hAnsi="Source Sans Pro"/>
        </w:rPr>
      </w:pPr>
      <w:r w:rsidRPr="00BA2C02">
        <w:rPr>
          <w:rFonts w:ascii="Source Sans Pro" w:hAnsi="Source Sans Pro"/>
        </w:rPr>
        <w:t>Assegurar que o software de transação, os processos e procedimentos associados usados pela IANA e o mantenedor da zona raiz (atualmente Verisign) solicitem e processem alterações que não exijam mais aprovação da NTIA.</w:t>
      </w:r>
    </w:p>
    <w:p w:rsidR="00125214" w:rsidRPr="00BA2C02" w:rsidRDefault="00125214" w:rsidP="00125214">
      <w:pPr>
        <w:pStyle w:val="ListParagraph"/>
        <w:spacing w:after="0" w:line="360" w:lineRule="auto"/>
        <w:ind w:left="1080"/>
        <w:rPr>
          <w:rFonts w:ascii="Source Sans Pro" w:hAnsi="Source Sans Pro"/>
        </w:rPr>
      </w:pPr>
    </w:p>
    <w:p w:rsidR="00125214" w:rsidRPr="00BA2C02" w:rsidRDefault="00125214" w:rsidP="00CE32C5">
      <w:pPr>
        <w:pStyle w:val="ListParagraph"/>
        <w:numPr>
          <w:ilvl w:val="1"/>
          <w:numId w:val="55"/>
        </w:numPr>
        <w:spacing w:after="0" w:line="360" w:lineRule="auto"/>
        <w:rPr>
          <w:rFonts w:ascii="Source Sans Pro" w:hAnsi="Source Sans Pro"/>
        </w:rPr>
      </w:pPr>
      <w:r w:rsidRPr="00BA2C02">
        <w:rPr>
          <w:rFonts w:ascii="Source Sans Pro" w:hAnsi="Source Sans Pro"/>
        </w:rPr>
        <w:t xml:space="preserve">Assegurar que depois da transição o mantenedor da zona raiz poderá fazer alterações na zona raiz conforme solicitação do IFO. </w:t>
      </w:r>
    </w:p>
    <w:p w:rsidR="00125214" w:rsidRPr="00BA2C02" w:rsidRDefault="00125214" w:rsidP="00CE32C5">
      <w:pPr>
        <w:pStyle w:val="ListParagraph"/>
        <w:numPr>
          <w:ilvl w:val="2"/>
          <w:numId w:val="55"/>
        </w:numPr>
        <w:spacing w:after="0" w:line="360" w:lineRule="auto"/>
        <w:rPr>
          <w:rFonts w:ascii="Source Sans Pro" w:hAnsi="Source Sans Pro"/>
        </w:rPr>
      </w:pPr>
      <w:r w:rsidRPr="00BA2C02">
        <w:rPr>
          <w:rFonts w:ascii="Source Sans Pro" w:hAnsi="Source Sans Pro"/>
        </w:rPr>
        <w:t>A NTIA disse que haveria um processo de transição paralelo, mas separado (ainda a ser definido), para desconectar a NTIA do mantenedor da zona raiz. Se essa transição não for concluída antes da Transição da administração da IANA, o Acordo de Cooperação provavelmente terá de ser alterado pela NTIA para permitir que a Verisign, atuando como o mantenedor da zona raiz, implemente alterações na zona raiz solicitadas pelo IFO sem necessidade de aprovação pela NTIA.</w:t>
      </w:r>
    </w:p>
    <w:p w:rsidR="00125214" w:rsidRPr="00BA2C02" w:rsidRDefault="00125214" w:rsidP="00CE32C5">
      <w:pPr>
        <w:pStyle w:val="ListParagraph"/>
        <w:numPr>
          <w:ilvl w:val="2"/>
          <w:numId w:val="55"/>
        </w:numPr>
        <w:spacing w:after="0" w:line="360" w:lineRule="auto"/>
        <w:rPr>
          <w:rFonts w:ascii="Source Sans Pro" w:hAnsi="Source Sans Pro"/>
        </w:rPr>
      </w:pPr>
      <w:r w:rsidRPr="00BA2C02">
        <w:rPr>
          <w:rFonts w:ascii="Source Sans Pro" w:hAnsi="Source Sans Pro"/>
        </w:rPr>
        <w:t>Se a transição do mantenedor da zona raiz for concluída antes da transição de administração da IANA ou de forma simultânea, as novas disposições deverão fornecer um mecanismo claro e efetivo para assegurar que a PTI possa ter suas solicitações de alteração na zona raiz implementadas em tempo hábil pelo mantenedor da zona raiz (possivelmente um acordo entre o mantenedor da zona raiz e a IANA).</w:t>
      </w:r>
    </w:p>
    <w:p w:rsidR="00125214" w:rsidRPr="00BA2C02" w:rsidRDefault="00125214" w:rsidP="00125214">
      <w:pPr>
        <w:pStyle w:val="ListParagraph"/>
        <w:spacing w:after="0" w:line="360" w:lineRule="auto"/>
        <w:ind w:left="1080"/>
        <w:rPr>
          <w:rFonts w:ascii="Source Sans Pro" w:hAnsi="Source Sans Pro"/>
        </w:rPr>
      </w:pPr>
    </w:p>
    <w:p w:rsidR="00125214" w:rsidRPr="00BA2C02" w:rsidRDefault="00125214" w:rsidP="00CE32C5">
      <w:pPr>
        <w:pStyle w:val="ListParagraph"/>
        <w:numPr>
          <w:ilvl w:val="1"/>
          <w:numId w:val="55"/>
        </w:numPr>
        <w:spacing w:after="0" w:line="360" w:lineRule="auto"/>
        <w:rPr>
          <w:rFonts w:ascii="Source Sans Pro" w:hAnsi="Source Sans Pro"/>
        </w:rPr>
      </w:pPr>
      <w:r w:rsidRPr="00BA2C02">
        <w:rPr>
          <w:rFonts w:ascii="Source Sans Pro" w:hAnsi="Source Sans Pro"/>
        </w:rPr>
        <w:t xml:space="preserve">Determinar se verificações/balanços adicionais são necessários após a transição </w:t>
      </w:r>
    </w:p>
    <w:p w:rsidR="00125214" w:rsidRPr="00BA2C02" w:rsidRDefault="00125214" w:rsidP="00125214">
      <w:pPr>
        <w:spacing w:after="0" w:line="360" w:lineRule="auto"/>
        <w:ind w:left="1080"/>
        <w:rPr>
          <w:rFonts w:ascii="Source Sans Pro" w:hAnsi="Source Sans Pro"/>
        </w:rPr>
      </w:pPr>
      <w:r w:rsidRPr="00BA2C02">
        <w:rPr>
          <w:rFonts w:ascii="Source Sans Pro" w:hAnsi="Source Sans Pro"/>
        </w:rPr>
        <w:t xml:space="preserve">O CWG-Administração recomenda que um estudo formal seja realizado após a transição para investigar se há necessidade de aumentar (e se houver, como) a robustez das disposições operacionais para implementação de mudanças no conteúdo da zona raiz para reduzir ou eliminar pontos únicos de falha. Este estudo inclui uma análise de riscos e custo/benefício ao criar fatores sobre o histórico e a possibilidade de tais problemas ocorrerem. </w:t>
      </w:r>
    </w:p>
    <w:p w:rsidR="00125214" w:rsidRPr="00BA2C02" w:rsidRDefault="00125214" w:rsidP="00125214">
      <w:pPr>
        <w:spacing w:after="0" w:line="360" w:lineRule="auto"/>
        <w:rPr>
          <w:rFonts w:ascii="Source Sans Pro" w:hAnsi="Source Sans Pro"/>
        </w:rPr>
      </w:pPr>
    </w:p>
    <w:p w:rsidR="00125214" w:rsidRPr="00BA2C02" w:rsidRDefault="00125214" w:rsidP="00CE32C5">
      <w:pPr>
        <w:pStyle w:val="ListParagraph"/>
        <w:numPr>
          <w:ilvl w:val="0"/>
          <w:numId w:val="55"/>
        </w:numPr>
        <w:spacing w:after="0" w:line="360" w:lineRule="auto"/>
        <w:rPr>
          <w:rFonts w:ascii="Source Sans Pro" w:hAnsi="Source Sans Pro"/>
        </w:rPr>
      </w:pPr>
      <w:r w:rsidRPr="00BA2C02">
        <w:rPr>
          <w:rFonts w:ascii="Source Sans Pro" w:hAnsi="Source Sans Pro"/>
        </w:rPr>
        <w:t>Alterações na arquitetura e operação do gerenciamento da zona raiz.</w:t>
      </w:r>
    </w:p>
    <w:p w:rsidR="00125214" w:rsidRPr="00BA2C02" w:rsidRDefault="00125214" w:rsidP="00577445">
      <w:pPr>
        <w:spacing w:after="0" w:line="360" w:lineRule="auto"/>
        <w:ind w:left="360"/>
        <w:rPr>
          <w:rFonts w:ascii="Source Sans Pro" w:hAnsi="Source Sans Pro"/>
        </w:rPr>
      </w:pPr>
      <w:r w:rsidRPr="00BA2C02">
        <w:rPr>
          <w:rFonts w:ascii="Source Sans Pro" w:hAnsi="Source Sans Pro"/>
        </w:rPr>
        <w:t>De acordo com o Contrato de funções da IANA da NTIA, a aprovação da NTIA era obrigatória para a implementação de todas as mudanças no ambiente da zona raiz como para DNSSEC, bem como para muitas classes de mudanças de processos do IFO (incluindo o que pode ser publicado). Como:</w:t>
      </w:r>
    </w:p>
    <w:p w:rsidR="00125214" w:rsidRPr="00BA2C02" w:rsidRDefault="00125214" w:rsidP="00D3768F">
      <w:pPr>
        <w:pStyle w:val="ListParagraph"/>
        <w:numPr>
          <w:ilvl w:val="1"/>
          <w:numId w:val="55"/>
        </w:numPr>
        <w:spacing w:after="0" w:line="360" w:lineRule="auto"/>
        <w:rPr>
          <w:rFonts w:ascii="Source Sans Pro" w:hAnsi="Source Sans Pro"/>
        </w:rPr>
      </w:pPr>
      <w:r w:rsidRPr="00BA2C02">
        <w:rPr>
          <w:rFonts w:ascii="Source Sans Pro" w:hAnsi="Source Sans Pro"/>
        </w:rPr>
        <w:t>O CWG-Administração recomenda que a substituição dessa função de aprovação seja fornecida por mudanças arquitetônicas e operacionais mais importantes. A entidade responsável por essas aprovações estabelecerá um processo que permita a consulta das partes envolvidas em tais mudanças, bem como com aqueles com ampla experiência na tecnologia ou no processo específico para assegurar que mudanças prudentes e eficientes sejam feitas. A substituição da função de aprovação deve ser coordenada com a NTIA no momento da transição para transferir informações relevantes sobre quaisquer alterações arquitetônicas e operacionais mais importantes em andamento para que quaisquer atividades em curso não sofram o impacto negativo da transação.</w:t>
      </w:r>
    </w:p>
    <w:p w:rsidR="00125214" w:rsidRPr="00BA2C02" w:rsidRDefault="00125214" w:rsidP="00D3768F">
      <w:pPr>
        <w:pStyle w:val="ListParagraph"/>
        <w:numPr>
          <w:ilvl w:val="1"/>
          <w:numId w:val="55"/>
        </w:numPr>
        <w:spacing w:after="0" w:line="360" w:lineRule="auto"/>
        <w:rPr>
          <w:rFonts w:ascii="Source Sans Pro" w:hAnsi="Source Sans Pro"/>
        </w:rPr>
      </w:pPr>
      <w:r w:rsidRPr="00BA2C02">
        <w:rPr>
          <w:rFonts w:ascii="Source Sans Pro" w:hAnsi="Source Sans Pro"/>
        </w:rPr>
        <w:t>O CWG-Administração recomenda que para alterações internas do IFO e para as relacionas a relatórios e comunicações, nenhuma aprovação externa deva ser necessária. Tal decisão deverá ser tomada, onde adequado, em consulta à comunidade, ou à função referenciada na subseção "a".</w:t>
      </w:r>
    </w:p>
    <w:p w:rsidR="00125214" w:rsidRPr="00BA2C02" w:rsidRDefault="00125214" w:rsidP="00D3768F">
      <w:pPr>
        <w:pStyle w:val="ListParagraph"/>
        <w:numPr>
          <w:ilvl w:val="1"/>
          <w:numId w:val="55"/>
        </w:numPr>
        <w:spacing w:after="0" w:line="360" w:lineRule="auto"/>
        <w:rPr>
          <w:rFonts w:ascii="Source Sans Pro" w:hAnsi="Source Sans Pro"/>
        </w:rPr>
      </w:pPr>
      <w:r w:rsidRPr="00BA2C02">
        <w:rPr>
          <w:rFonts w:ascii="Source Sans Pro" w:hAnsi="Source Sans Pro"/>
        </w:rPr>
        <w:t>O CWG-Administração recomenda que os orçamentos do IFO Pós-transição devam suportar a capacidade do IFO de investigar, desenvolver e implementar o tipo de melhorias da zona raiz necessárias para manter a zona raiz e seu gerenciamento envolvido.</w:t>
      </w:r>
    </w:p>
    <w:p w:rsidR="00125214" w:rsidRPr="00BA2C02" w:rsidRDefault="00125214" w:rsidP="00125214">
      <w:pPr>
        <w:pStyle w:val="ListParagraph"/>
        <w:spacing w:after="0" w:line="360" w:lineRule="auto"/>
        <w:ind w:left="360"/>
        <w:rPr>
          <w:rFonts w:ascii="Source Sans Pro" w:hAnsi="Source Sans Pro"/>
        </w:rPr>
      </w:pPr>
    </w:p>
    <w:p w:rsidR="00125214" w:rsidRPr="00BA2C02" w:rsidRDefault="00125214" w:rsidP="00D3768F">
      <w:pPr>
        <w:pStyle w:val="ListParagraph"/>
        <w:numPr>
          <w:ilvl w:val="0"/>
          <w:numId w:val="55"/>
        </w:numPr>
        <w:spacing w:after="0" w:line="360" w:lineRule="auto"/>
        <w:rPr>
          <w:rFonts w:ascii="Source Sans Pro" w:hAnsi="Source Sans Pro"/>
        </w:rPr>
      </w:pPr>
      <w:r w:rsidRPr="00BA2C02">
        <w:rPr>
          <w:rFonts w:ascii="Source Sans Pro" w:hAnsi="Source Sans Pro"/>
        </w:rPr>
        <w:t>Princípio relacionado à transparência de ações do IFO</w:t>
      </w:r>
      <w:r w:rsidR="00DF23A2" w:rsidRPr="00BA2C02">
        <w:rPr>
          <w:rFonts w:ascii="Source Sans Pro" w:hAnsi="Source Sans Pro"/>
        </w:rPr>
        <w:t>.</w:t>
      </w:r>
    </w:p>
    <w:p w:rsidR="00125214" w:rsidRPr="00BA2C02" w:rsidRDefault="00125214" w:rsidP="00125214">
      <w:pPr>
        <w:spacing w:after="0" w:line="360" w:lineRule="auto"/>
        <w:ind w:left="360"/>
        <w:rPr>
          <w:rFonts w:ascii="Source Sans Pro" w:hAnsi="Source Sans Pro"/>
        </w:rPr>
      </w:pPr>
      <w:r w:rsidRPr="00BA2C02">
        <w:rPr>
          <w:rFonts w:ascii="Source Sans Pro" w:hAnsi="Source Sans Pro"/>
        </w:rPr>
        <w:t xml:space="preserve">O CWG-Administração recomenda que, até o limite permitido pelos acordos externos e conforme necessário por questões de segurança e pela necessidade de respeitar a confidencialidade do negócio, o IFO deva operar de forma transparente. </w:t>
      </w:r>
    </w:p>
    <w:p w:rsidR="00577445" w:rsidRPr="00BA2C02" w:rsidRDefault="00577445" w:rsidP="00125214">
      <w:pPr>
        <w:spacing w:after="0" w:line="360" w:lineRule="auto"/>
        <w:ind w:left="360"/>
        <w:rPr>
          <w:rFonts w:ascii="Source Sans Pro" w:hAnsi="Source Sans Pro"/>
        </w:rPr>
      </w:pPr>
    </w:p>
    <w:p w:rsidR="00125214" w:rsidRPr="00BA2C02" w:rsidRDefault="002A1D37" w:rsidP="00D3768F">
      <w:pPr>
        <w:pStyle w:val="ListParagraph"/>
        <w:numPr>
          <w:ilvl w:val="0"/>
          <w:numId w:val="55"/>
        </w:numPr>
        <w:spacing w:after="0" w:line="360" w:lineRule="auto"/>
        <w:rPr>
          <w:rFonts w:ascii="Source Sans Pro" w:hAnsi="Source Sans Pro"/>
        </w:rPr>
      </w:pPr>
      <w:r w:rsidRPr="00BA2C02">
        <w:rPr>
          <w:rFonts w:ascii="Source Sans Pro" w:hAnsi="Source Sans Pro"/>
        </w:rPr>
        <w:t>Controle de gerenciamento de zona raiz.</w:t>
      </w:r>
    </w:p>
    <w:p w:rsidR="009137A3" w:rsidRPr="00BA2C02" w:rsidRDefault="009137A3" w:rsidP="00D3768F">
      <w:pPr>
        <w:pStyle w:val="ListParagraph"/>
        <w:spacing w:after="0" w:line="360" w:lineRule="auto"/>
        <w:ind w:left="360"/>
        <w:rPr>
          <w:rFonts w:ascii="Source Sans Pro" w:eastAsia="MS Mincho" w:hAnsi="Source Sans Pro"/>
        </w:rPr>
      </w:pPr>
      <w:r w:rsidRPr="00BA2C02">
        <w:rPr>
          <w:rFonts w:ascii="Source Sans Pro" w:hAnsi="Source Sans Pro"/>
        </w:rPr>
        <w:t>Atualmente, a atualização da zona raiz exige a participação ativa de três partes, o IFO, o mantenedor da zona raiz e a NTIA. O IFO recebe as solicitações de alteração de várias fontes, valida-as e as envia ao mantenedor da zona raiz que, depois de autorizadas pela NTIA, atualiza o arquivo de zona raiz. O DNSSEC as assina e as distribui aos operadores da raiz.</w:t>
      </w:r>
    </w:p>
    <w:p w:rsidR="009137A3" w:rsidRPr="00BA2C02" w:rsidRDefault="009137A3" w:rsidP="00D3768F">
      <w:pPr>
        <w:spacing w:after="0" w:line="360" w:lineRule="auto"/>
        <w:ind w:left="360"/>
        <w:rPr>
          <w:rFonts w:ascii="Source Sans Pro" w:hAnsi="Source Sans Pro"/>
        </w:rPr>
      </w:pPr>
    </w:p>
    <w:p w:rsidR="001C2D22" w:rsidRPr="00BA2C02" w:rsidRDefault="009137A3" w:rsidP="00125214">
      <w:pPr>
        <w:pStyle w:val="ListParagraph"/>
        <w:spacing w:after="0" w:line="360" w:lineRule="auto"/>
        <w:ind w:left="360"/>
        <w:rPr>
          <w:rFonts w:ascii="Source Sans Pro" w:hAnsi="Source Sans Pro"/>
        </w:rPr>
      </w:pPr>
      <w:r w:rsidRPr="00BA2C02">
        <w:rPr>
          <w:rFonts w:ascii="Source Sans Pro" w:hAnsi="Source Sans Pro"/>
        </w:rPr>
        <w:t>Após a transição, haverá apenas o IFO e o mantenedor da zona raiz. O CWG-Administração não está recomendando nenhuma alteração na separação entre os dois neste momento. O CWG-Administração está recomendando que se existir uma proposta para combinar os dois ou criar mudanças em suas respectivas funções na modificação da zona raiz, que ela esteja sujeita a uma ampla consulta à comunidade.</w:t>
      </w:r>
    </w:p>
    <w:p w:rsidR="002A1D37" w:rsidRPr="00BA2C02" w:rsidRDefault="002A1D37" w:rsidP="00125214">
      <w:pPr>
        <w:pStyle w:val="ListParagraph"/>
        <w:spacing w:after="0" w:line="360" w:lineRule="auto"/>
        <w:ind w:left="360"/>
        <w:rPr>
          <w:rFonts w:ascii="Source Sans Pro" w:hAnsi="Source Sans Pro"/>
        </w:rPr>
      </w:pPr>
    </w:p>
    <w:p w:rsidR="003D7EA9" w:rsidRPr="00BA2C02" w:rsidRDefault="003D7EA9" w:rsidP="00125214">
      <w:pPr>
        <w:pStyle w:val="ListParagraph"/>
        <w:spacing w:after="0" w:line="360" w:lineRule="auto"/>
        <w:ind w:left="360"/>
        <w:rPr>
          <w:rFonts w:ascii="Source Sans Pro" w:hAnsi="Source Sans Pro"/>
        </w:rPr>
      </w:pPr>
      <w:r w:rsidRPr="00BA2C02">
        <w:rPr>
          <w:rFonts w:ascii="Source Sans Pro" w:hAnsi="Source Sans Pro"/>
        </w:rPr>
        <w:t>Para obter detalhes adicionais, consulte o Anexo N.</w:t>
      </w:r>
    </w:p>
    <w:p w:rsidR="003D7EA9" w:rsidRPr="00BA2C02" w:rsidRDefault="003D7EA9" w:rsidP="00125214">
      <w:pPr>
        <w:pStyle w:val="ListParagraph"/>
        <w:spacing w:after="0" w:line="360" w:lineRule="auto"/>
        <w:ind w:left="360"/>
        <w:rPr>
          <w:rFonts w:ascii="Source Sans Pro" w:hAnsi="Source Sans Pro"/>
        </w:rPr>
      </w:pPr>
    </w:p>
    <w:p w:rsidR="002320F2" w:rsidRPr="00BA2C02" w:rsidRDefault="00C84F24">
      <w:pPr>
        <w:pStyle w:val="Heading4"/>
        <w:numPr>
          <w:ilvl w:val="0"/>
          <w:numId w:val="25"/>
        </w:numPr>
        <w:spacing w:before="0" w:line="360" w:lineRule="auto"/>
        <w:rPr>
          <w:rStyle w:val="3Char"/>
          <w:rFonts w:ascii="Source Sans Pro" w:hAnsi="Source Sans Pro"/>
          <w:b/>
          <w:bCs/>
          <w:i w:val="0"/>
          <w:iCs w:val="0"/>
          <w:color w:val="000000"/>
        </w:rPr>
      </w:pPr>
      <w:r w:rsidRPr="00BA2C02">
        <w:rPr>
          <w:rFonts w:ascii="Source Sans Pro" w:hAnsi="Source Sans Pro"/>
        </w:rPr>
        <w:tab/>
      </w:r>
      <w:bookmarkStart w:id="493" w:name="_Toc291340574"/>
      <w:r w:rsidRPr="00BA2C02">
        <w:rPr>
          <w:rStyle w:val="3Char"/>
          <w:rFonts w:ascii="Source Sans Pro" w:hAnsi="Source Sans Pro"/>
          <w:b/>
          <w:i w:val="0"/>
          <w:color w:val="000000"/>
        </w:rPr>
        <w:t>OUTROS</w:t>
      </w:r>
      <w:bookmarkEnd w:id="493"/>
    </w:p>
    <w:bookmarkEnd w:id="487"/>
    <w:p w:rsidR="003B4AB1" w:rsidRPr="00BA2C02" w:rsidRDefault="003B4AB1" w:rsidP="00D04AFC">
      <w:pPr>
        <w:keepNext/>
        <w:widowControl w:val="0"/>
        <w:overflowPunct w:val="0"/>
        <w:autoSpaceDE w:val="0"/>
        <w:autoSpaceDN w:val="0"/>
        <w:adjustRightInd w:val="0"/>
        <w:spacing w:after="0" w:line="360" w:lineRule="auto"/>
        <w:ind w:right="580"/>
        <w:rPr>
          <w:rFonts w:ascii="Source Sans Pro" w:hAnsi="Source Sans Pro"/>
        </w:rPr>
      </w:pPr>
    </w:p>
    <w:p w:rsidR="003B4AB1" w:rsidRPr="00BA2C02" w:rsidRDefault="003B4AB1">
      <w:pPr>
        <w:pStyle w:val="Heading4"/>
        <w:numPr>
          <w:ilvl w:val="0"/>
          <w:numId w:val="63"/>
        </w:numPr>
        <w:spacing w:before="0" w:line="360" w:lineRule="auto"/>
        <w:rPr>
          <w:rStyle w:val="3Char"/>
          <w:rFonts w:ascii="Source Sans Pro" w:hAnsi="Source Sans Pro"/>
          <w:b/>
          <w:bCs/>
          <w:i w:val="0"/>
          <w:iCs w:val="0"/>
          <w:color w:val="000000"/>
        </w:rPr>
      </w:pPr>
      <w:bookmarkStart w:id="494" w:name="_Toc291340575"/>
      <w:bookmarkStart w:id="495" w:name="_Toc290499486"/>
      <w:bookmarkStart w:id="496" w:name="_Toc289425710"/>
      <w:r w:rsidRPr="00BA2C02">
        <w:rPr>
          <w:rStyle w:val="3Char"/>
          <w:rFonts w:ascii="Source Sans Pro" w:hAnsi="Source Sans Pro"/>
          <w:b/>
          <w:i w:val="0"/>
          <w:color w:val="000000"/>
        </w:rPr>
        <w:t>Recursos de delegação de ccTLD</w:t>
      </w:r>
      <w:bookmarkEnd w:id="494"/>
      <w:r w:rsidRPr="00BA2C02">
        <w:rPr>
          <w:rStyle w:val="3Char"/>
          <w:rFonts w:ascii="Source Sans Pro" w:hAnsi="Source Sans Pro"/>
          <w:b/>
          <w:i w:val="0"/>
          <w:color w:val="000000"/>
        </w:rPr>
        <w:t xml:space="preserve"> </w:t>
      </w:r>
      <w:bookmarkEnd w:id="495"/>
    </w:p>
    <w:p w:rsidR="003B4AB1" w:rsidRPr="00BA2C02" w:rsidRDefault="003B4AB1" w:rsidP="003B4AB1">
      <w:pPr>
        <w:spacing w:after="0" w:line="360" w:lineRule="auto"/>
        <w:rPr>
          <w:rFonts w:ascii="Source Sans Pro" w:hAnsi="Source Sans Pro"/>
        </w:rPr>
      </w:pPr>
      <w:r w:rsidRPr="00BA2C02">
        <w:rPr>
          <w:rFonts w:ascii="Source Sans Pro" w:hAnsi="Source Sans Pro"/>
        </w:rPr>
        <w:t>O CWG-Administração recomenda a não inclusão de qualquer mecanismo de recursos que seria aplicado a delegações e redelegações de ccTLD na proposta de Transição de administração da IANA. Para obter informaçõe</w:t>
      </w:r>
      <w:r w:rsidR="00DF23A2" w:rsidRPr="00BA2C02">
        <w:rPr>
          <w:rFonts w:ascii="Source Sans Pro" w:hAnsi="Source Sans Pro"/>
        </w:rPr>
        <w:t>s adicionais, consulte o Anexo O</w:t>
      </w:r>
      <w:r w:rsidRPr="00BA2C02">
        <w:rPr>
          <w:rFonts w:ascii="Source Sans Pro" w:hAnsi="Source Sans Pro"/>
        </w:rPr>
        <w:t>.</w:t>
      </w:r>
    </w:p>
    <w:p w:rsidR="00981CAC" w:rsidRPr="00BA2C02" w:rsidRDefault="00981CAC" w:rsidP="00DD066B">
      <w:pPr>
        <w:pStyle w:val="Heading4"/>
        <w:spacing w:before="0" w:line="360" w:lineRule="auto"/>
        <w:rPr>
          <w:rStyle w:val="3Char"/>
          <w:rFonts w:ascii="Source Sans Pro" w:hAnsi="Source Sans Pro"/>
          <w:b/>
          <w:i w:val="0"/>
          <w:color w:val="000000"/>
        </w:rPr>
      </w:pPr>
    </w:p>
    <w:p w:rsidR="00981CAC" w:rsidRPr="00BA2C02" w:rsidRDefault="00981CAC" w:rsidP="00D3768F">
      <w:pPr>
        <w:pStyle w:val="Heading4"/>
        <w:numPr>
          <w:ilvl w:val="0"/>
          <w:numId w:val="63"/>
        </w:numPr>
        <w:spacing w:before="0" w:line="360" w:lineRule="auto"/>
        <w:rPr>
          <w:rStyle w:val="3Char"/>
          <w:rFonts w:ascii="Source Sans Pro" w:hAnsi="Source Sans Pro"/>
          <w:b/>
          <w:i w:val="0"/>
          <w:color w:val="000000"/>
        </w:rPr>
      </w:pPr>
      <w:bookmarkStart w:id="497" w:name="_Toc290499487"/>
      <w:bookmarkStart w:id="498" w:name="_Toc291340576"/>
      <w:r w:rsidRPr="00BA2C02">
        <w:rPr>
          <w:rStyle w:val="3Char"/>
          <w:rFonts w:ascii="Source Sans Pro" w:hAnsi="Source Sans Pro"/>
          <w:b/>
          <w:i w:val="0"/>
          <w:color w:val="000000"/>
        </w:rPr>
        <w:t>Orçamento da IANA</w:t>
      </w:r>
      <w:r w:rsidRPr="00BA2C02">
        <w:rPr>
          <w:rStyle w:val="FootnoteReference"/>
          <w:rFonts w:ascii="Source Sans Pro" w:hAnsi="Source Sans Pro"/>
          <w:i w:val="0"/>
          <w:color w:val="000000"/>
        </w:rPr>
        <w:footnoteReference w:id="11"/>
      </w:r>
      <w:bookmarkEnd w:id="497"/>
      <w:bookmarkEnd w:id="498"/>
    </w:p>
    <w:p w:rsidR="00981CAC" w:rsidRPr="00BA2C02" w:rsidRDefault="001C2D22" w:rsidP="00981CAC">
      <w:pPr>
        <w:spacing w:after="0" w:line="360" w:lineRule="auto"/>
        <w:rPr>
          <w:rFonts w:ascii="Source Sans Pro" w:hAnsi="Source Sans Pro"/>
        </w:rPr>
      </w:pPr>
      <w:r w:rsidRPr="00BA2C02">
        <w:rPr>
          <w:rFonts w:ascii="Source Sans Pro" w:hAnsi="Source Sans Pro"/>
        </w:rPr>
        <w:t>Para que a comunidade multissetorial administre as Funções da IANA, a CWG-Administração recomenda que:</w:t>
      </w:r>
      <w:r w:rsidRPr="00BA2C02">
        <w:rPr>
          <w:rStyle w:val="FootnoteReference"/>
          <w:rFonts w:ascii="Source Sans Pro" w:hAnsi="Source Sans Pro"/>
        </w:rPr>
        <w:footnoteReference w:id="12"/>
      </w:r>
      <w:r w:rsidRPr="00BA2C02">
        <w:rPr>
          <w:rFonts w:ascii="Source Sans Pro" w:hAnsi="Source Sans Pro"/>
        </w:rPr>
        <w:t xml:space="preserve"> </w:t>
      </w:r>
    </w:p>
    <w:p w:rsidR="00C84F24" w:rsidRPr="00BA2C02" w:rsidRDefault="00C84F24" w:rsidP="00981CAC">
      <w:pPr>
        <w:spacing w:after="0" w:line="360" w:lineRule="auto"/>
        <w:rPr>
          <w:rFonts w:ascii="Source Sans Pro" w:hAnsi="Source Sans Pro"/>
        </w:rPr>
      </w:pPr>
    </w:p>
    <w:p w:rsidR="00981CAC" w:rsidRPr="00BA2C02" w:rsidRDefault="00981CAC" w:rsidP="00D3768F">
      <w:pPr>
        <w:pStyle w:val="ListParagraph"/>
        <w:widowControl w:val="0"/>
        <w:numPr>
          <w:ilvl w:val="0"/>
          <w:numId w:val="43"/>
        </w:numPr>
        <w:autoSpaceDE w:val="0"/>
        <w:autoSpaceDN w:val="0"/>
        <w:adjustRightInd w:val="0"/>
        <w:spacing w:after="0" w:line="360" w:lineRule="auto"/>
        <w:rPr>
          <w:rFonts w:ascii="Source Sans Pro" w:hAnsi="Source Sans Pro"/>
          <w:color w:val="000000"/>
        </w:rPr>
      </w:pPr>
      <w:r w:rsidRPr="00BA2C02">
        <w:rPr>
          <w:rFonts w:ascii="Source Sans Pro" w:hAnsi="Source Sans Pro"/>
          <w:color w:val="000000"/>
        </w:rPr>
        <w:t>Os custos globais do IFO devam ser transparentes para qualquer estado futuro da Função da IANA.</w:t>
      </w:r>
    </w:p>
    <w:p w:rsidR="00981CAC" w:rsidRPr="00BA2C02" w:rsidRDefault="00981CAC" w:rsidP="00D3768F">
      <w:pPr>
        <w:pStyle w:val="ListParagraph"/>
        <w:widowControl w:val="0"/>
        <w:numPr>
          <w:ilvl w:val="0"/>
          <w:numId w:val="43"/>
        </w:numPr>
        <w:autoSpaceDE w:val="0"/>
        <w:autoSpaceDN w:val="0"/>
        <w:adjustRightInd w:val="0"/>
        <w:spacing w:after="0" w:line="360" w:lineRule="auto"/>
        <w:rPr>
          <w:rFonts w:ascii="Source Sans Pro" w:hAnsi="Source Sans Pro"/>
          <w:color w:val="000000"/>
        </w:rPr>
      </w:pPr>
      <w:r w:rsidRPr="00BA2C02">
        <w:rPr>
          <w:rFonts w:ascii="Source Sans Pro" w:hAnsi="Source Sans Pro"/>
          <w:color w:val="000000"/>
        </w:rPr>
        <w:t>Os Planos e orçamentos operacionais para o ano fiscal futuro (FY) da ICANN e, se possível, até mesmo o Plano e orçamento operacional do ano fiscal de 2016 da ICANN, incluam um mínimo de itens de todos os custos de operação da IANA no Plano e orçamento de operação do ano fiscal da ICANN no nível de projeto e abaixo, conforme necessário.</w:t>
      </w:r>
    </w:p>
    <w:p w:rsidR="00C84F24" w:rsidRPr="00BA2C02" w:rsidRDefault="00C84F24" w:rsidP="00C84F24">
      <w:pPr>
        <w:spacing w:after="0" w:line="360" w:lineRule="auto"/>
        <w:rPr>
          <w:rFonts w:ascii="Source Sans Pro" w:hAnsi="Source Sans Pro"/>
        </w:rPr>
      </w:pPr>
    </w:p>
    <w:p w:rsidR="00981CAC" w:rsidRPr="00BA2C02" w:rsidRDefault="00F829C8" w:rsidP="00C84F24">
      <w:pPr>
        <w:spacing w:after="0" w:line="360" w:lineRule="auto"/>
        <w:rPr>
          <w:rFonts w:ascii="Source Sans Pro" w:hAnsi="Source Sans Pro"/>
        </w:rPr>
      </w:pPr>
      <w:r w:rsidRPr="00BA2C02">
        <w:rPr>
          <w:rFonts w:ascii="Source Sans Pro" w:hAnsi="Source Sans Pro"/>
        </w:rPr>
        <w:t>Detalhes adicionais sobre os detalhes esperados, com base nas informações fornecidas em relação ao orçamento do ano fiscal de 2015, podem ser encontrados no Anexo H. Além disso, o CWG-Administração identificou um número de itens para trabalho futuro que pode ser encontrado no Anexo P.</w:t>
      </w:r>
    </w:p>
    <w:p w:rsidR="00C84F24" w:rsidRPr="00BA2C02" w:rsidRDefault="00C84F24" w:rsidP="00C84F24">
      <w:pPr>
        <w:widowControl w:val="0"/>
        <w:overflowPunct w:val="0"/>
        <w:autoSpaceDE w:val="0"/>
        <w:autoSpaceDN w:val="0"/>
        <w:adjustRightInd w:val="0"/>
        <w:spacing w:after="0" w:line="360" w:lineRule="auto"/>
        <w:ind w:right="580"/>
        <w:rPr>
          <w:rFonts w:ascii="Source Sans Pro" w:hAnsi="Source Sans Pro"/>
        </w:rPr>
      </w:pPr>
      <w:bookmarkStart w:id="499" w:name="_Toc289425712"/>
      <w:bookmarkEnd w:id="496"/>
    </w:p>
    <w:p w:rsidR="00C84F24" w:rsidRPr="00BA2C02" w:rsidRDefault="00185C56" w:rsidP="00D3768F">
      <w:pPr>
        <w:pStyle w:val="Heading4"/>
        <w:numPr>
          <w:ilvl w:val="0"/>
          <w:numId w:val="63"/>
        </w:numPr>
        <w:spacing w:before="0" w:line="360" w:lineRule="auto"/>
        <w:rPr>
          <w:rStyle w:val="3Char"/>
          <w:rFonts w:ascii="Source Sans Pro" w:hAnsi="Source Sans Pro"/>
          <w:b/>
          <w:i w:val="0"/>
          <w:color w:val="000000"/>
        </w:rPr>
      </w:pPr>
      <w:bookmarkStart w:id="500" w:name="_Toc291340577"/>
      <w:r w:rsidRPr="00BA2C02">
        <w:rPr>
          <w:rStyle w:val="3Char"/>
          <w:rFonts w:ascii="Source Sans Pro" w:hAnsi="Source Sans Pro"/>
          <w:b/>
          <w:i w:val="0"/>
          <w:color w:val="000000"/>
        </w:rPr>
        <w:t>Obrigações regulamentares e legais</w:t>
      </w:r>
      <w:bookmarkEnd w:id="500"/>
      <w:r w:rsidRPr="00BA2C02">
        <w:rPr>
          <w:rStyle w:val="3Char"/>
          <w:rFonts w:ascii="Source Sans Pro" w:hAnsi="Source Sans Pro"/>
          <w:b/>
          <w:i w:val="0"/>
          <w:color w:val="000000"/>
        </w:rPr>
        <w:t xml:space="preserve"> </w:t>
      </w:r>
      <w:bookmarkEnd w:id="499"/>
    </w:p>
    <w:p w:rsidR="00FC78C6" w:rsidRPr="00BA2C02" w:rsidRDefault="00FC78C6" w:rsidP="00C84F24">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O processo para manipulação de solicitações de renúncia legal ou licenças relacionadas às suas obrigações legais em seu local de negócios (tais como, do Controle de Ativos Estrangeiros do Departamento do Gabinete do Tesouro dos Estados Unidos) é uma obrigação legal geralmente aplicável, independentemente de quem esteja servindo como o Operador das funções da IANA.  A ICANN já possui um processo ativo para busca de todas as licenças necessárias e continuará a trabalhar com contatos nas autoridades relevantes para identificar formas de modernizar essas solicitações. </w:t>
      </w:r>
      <w:bookmarkStart w:id="501" w:name="_cp_text_1_198"/>
      <w:r w:rsidRPr="00BA2C02">
        <w:rPr>
          <w:rFonts w:ascii="Source Sans Pro" w:hAnsi="Source Sans Pro"/>
        </w:rPr>
        <w:t xml:space="preserve">Uma renúncia legal pode ser possível se um novo estatuto autorizar a transição.  Tal renúncia legal poderia prever que o Presidente possa não usar sanções com relação ao Operador das funções da IANA. </w:t>
      </w:r>
      <w:bookmarkEnd w:id="501"/>
      <w:r w:rsidRPr="00BA2C02">
        <w:rPr>
          <w:rFonts w:ascii="Source Sans Pro" w:hAnsi="Source Sans Pro"/>
        </w:rPr>
        <w:t>Para licenças ou renúncias que se relacionem à Função da IANA, a ICANN se compromete que todas as licenças ou renúncias que ela busque também sejam buscadas para o Operador das funções da IANA e para o Mantenedor da zona, assim é necessária uma única solicitação para todas as entidades aplicáveis.</w:t>
      </w:r>
    </w:p>
    <w:p w:rsidR="007F658E" w:rsidRPr="00BA2C02" w:rsidRDefault="007F658E" w:rsidP="00FA0849">
      <w:pPr>
        <w:widowControl w:val="0"/>
        <w:overflowPunct w:val="0"/>
        <w:autoSpaceDE w:val="0"/>
        <w:autoSpaceDN w:val="0"/>
        <w:adjustRightInd w:val="0"/>
        <w:spacing w:after="0" w:line="277" w:lineRule="auto"/>
        <w:ind w:right="20"/>
        <w:rPr>
          <w:rFonts w:ascii="Source Sans Pro" w:hAnsi="Source Sans Pro"/>
          <w:sz w:val="24"/>
          <w:szCs w:val="24"/>
        </w:rPr>
      </w:pPr>
    </w:p>
    <w:p w:rsidR="0029184B" w:rsidRPr="00BA2C02" w:rsidRDefault="0029184B" w:rsidP="00FA0849">
      <w:pPr>
        <w:widowControl w:val="0"/>
        <w:overflowPunct w:val="0"/>
        <w:autoSpaceDE w:val="0"/>
        <w:autoSpaceDN w:val="0"/>
        <w:adjustRightInd w:val="0"/>
        <w:spacing w:after="0" w:line="277" w:lineRule="auto"/>
        <w:ind w:right="20"/>
        <w:rPr>
          <w:rFonts w:ascii="Source Sans Pro" w:hAnsi="Source Sans Pro"/>
          <w:sz w:val="24"/>
          <w:szCs w:val="24"/>
        </w:rPr>
      </w:pPr>
    </w:p>
    <w:p w:rsidR="00943AF1" w:rsidRPr="00BA2C02" w:rsidRDefault="00943AF1" w:rsidP="00D05454">
      <w:pPr>
        <w:pStyle w:val="Heading4"/>
        <w:numPr>
          <w:ilvl w:val="0"/>
          <w:numId w:val="24"/>
        </w:numPr>
        <w:spacing w:before="0" w:line="360" w:lineRule="auto"/>
        <w:ind w:left="728" w:hanging="728"/>
        <w:rPr>
          <w:rFonts w:ascii="Source Sans Pro" w:hAnsi="Source Sans Pro"/>
          <w:i w:val="0"/>
          <w:color w:val="auto"/>
        </w:rPr>
      </w:pPr>
      <w:bookmarkStart w:id="502" w:name="_Toc289425722"/>
      <w:bookmarkStart w:id="503" w:name="_Toc291340578"/>
      <w:r w:rsidRPr="00BA2C02">
        <w:rPr>
          <w:rFonts w:ascii="Source Sans Pro" w:hAnsi="Source Sans Pro"/>
          <w:i w:val="0"/>
          <w:color w:val="auto"/>
        </w:rPr>
        <w:t>Implicações para a interface entre as Funções da IANA e as disposições de política existentes</w:t>
      </w:r>
      <w:bookmarkEnd w:id="502"/>
      <w:bookmarkEnd w:id="503"/>
    </w:p>
    <w:p w:rsidR="007F658E" w:rsidRPr="00BA2C02" w:rsidRDefault="00A156FC" w:rsidP="00D3768F">
      <w:pPr>
        <w:widowControl w:val="0"/>
        <w:overflowPunct w:val="0"/>
        <w:autoSpaceDE w:val="0"/>
        <w:autoSpaceDN w:val="0"/>
        <w:adjustRightInd w:val="0"/>
        <w:spacing w:after="0" w:line="360" w:lineRule="auto"/>
        <w:ind w:right="580"/>
        <w:rPr>
          <w:rFonts w:ascii="Source Sans Pro" w:hAnsi="Source Sans Pro"/>
        </w:rPr>
      </w:pPr>
      <w:r w:rsidRPr="00BA2C02">
        <w:rPr>
          <w:rFonts w:ascii="Source Sans Pro" w:hAnsi="Source Sans Pro"/>
        </w:rPr>
        <w:t xml:space="preserve">Para os serviços de nomeação da IANA, a proposta busca manter a separação funcional entre os processos de desenvolvimento de políticas e as Funções da IANA. </w:t>
      </w:r>
    </w:p>
    <w:p w:rsidR="00FA0849" w:rsidRPr="00BA2C02" w:rsidRDefault="00FA0849" w:rsidP="00FA0849">
      <w:pPr>
        <w:widowControl w:val="0"/>
        <w:autoSpaceDE w:val="0"/>
        <w:autoSpaceDN w:val="0"/>
        <w:adjustRightInd w:val="0"/>
        <w:spacing w:after="0" w:line="2" w:lineRule="exact"/>
        <w:rPr>
          <w:rFonts w:ascii="Source Sans Pro" w:hAnsi="Source Sans Pro"/>
          <w:sz w:val="24"/>
          <w:szCs w:val="24"/>
        </w:rPr>
      </w:pPr>
    </w:p>
    <w:p w:rsidR="007F658E" w:rsidRPr="00BA2C02" w:rsidRDefault="007F658E">
      <w:pPr>
        <w:rPr>
          <w:rFonts w:ascii="Source Sans Pro" w:hAnsi="Source Sans Pro" w:cs="Helvetica"/>
          <w:b/>
          <w:bCs/>
          <w:color w:val="0B0B0B"/>
          <w:sz w:val="32"/>
          <w:szCs w:val="32"/>
        </w:rPr>
      </w:pPr>
      <w:bookmarkStart w:id="504" w:name="page14"/>
      <w:bookmarkEnd w:id="504"/>
      <w:r w:rsidRPr="00BA2C02">
        <w:rPr>
          <w:rFonts w:ascii="Source Sans Pro" w:hAnsi="Source Sans Pro"/>
        </w:rPr>
        <w:br w:type="page"/>
      </w:r>
    </w:p>
    <w:p w:rsidR="001C6154" w:rsidRPr="00BA2C02" w:rsidRDefault="001C6154" w:rsidP="00D3768F">
      <w:pPr>
        <w:pStyle w:val="Heading1"/>
        <w:numPr>
          <w:ilvl w:val="0"/>
          <w:numId w:val="12"/>
        </w:numPr>
        <w:spacing w:before="0" w:line="360" w:lineRule="auto"/>
        <w:ind w:hanging="90"/>
        <w:rPr>
          <w:rFonts w:ascii="Source Sans Pro" w:hAnsi="Source Sans Pro"/>
        </w:rPr>
      </w:pPr>
      <w:bookmarkStart w:id="505" w:name="_Toc289425723"/>
      <w:bookmarkStart w:id="506" w:name="_Toc289425930"/>
      <w:bookmarkStart w:id="507" w:name="_Toc289426239"/>
      <w:bookmarkStart w:id="508" w:name="_Toc291340579"/>
      <w:bookmarkStart w:id="509" w:name="_Toc419829041"/>
      <w:r w:rsidRPr="00BA2C02">
        <w:rPr>
          <w:rFonts w:ascii="Source Sans Pro" w:hAnsi="Source Sans Pro"/>
        </w:rPr>
        <w:t>Implicações da transição – em desenvolvimento</w:t>
      </w:r>
      <w:bookmarkEnd w:id="505"/>
      <w:bookmarkEnd w:id="506"/>
      <w:bookmarkEnd w:id="507"/>
      <w:bookmarkEnd w:id="508"/>
      <w:bookmarkEnd w:id="509"/>
    </w:p>
    <w:p w:rsidR="001C6154" w:rsidRPr="00BA2C02" w:rsidRDefault="001C6154" w:rsidP="001C6154">
      <w:pPr>
        <w:widowControl w:val="0"/>
        <w:overflowPunct w:val="0"/>
        <w:autoSpaceDE w:val="0"/>
        <w:autoSpaceDN w:val="0"/>
        <w:adjustRightInd w:val="0"/>
        <w:spacing w:after="0" w:line="360" w:lineRule="auto"/>
        <w:rPr>
          <w:rFonts w:ascii="Source Sans Pro" w:hAnsi="Source Sans Pro"/>
        </w:rPr>
      </w:pPr>
      <w:r w:rsidRPr="00BA2C02">
        <w:rPr>
          <w:rFonts w:ascii="Source Sans Pro" w:hAnsi="Source Sans Pro"/>
          <w:i/>
          <w:color w:val="0B0B0B"/>
        </w:rPr>
        <w:t>Esta seção deve descrever o que sua comunidade visualiza como as implicações das mudanças que ela propôs na Seção III. Essas implicações podem incluir algumas ou todas as implicações a seguir, ou outras específicas para sua comunidade:</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420" w:hanging="180"/>
        <w:jc w:val="both"/>
        <w:rPr>
          <w:rFonts w:ascii="Source Sans Pro" w:hAnsi="Source Sans Pro" w:cs="Helvetica"/>
          <w:color w:val="0B0B0B"/>
        </w:rPr>
      </w:pPr>
      <w:r w:rsidRPr="00BA2C02">
        <w:rPr>
          <w:rFonts w:ascii="Source Sans Pro" w:hAnsi="Source Sans Pro"/>
          <w:i/>
          <w:color w:val="0B0B0B"/>
        </w:rPr>
        <w:t xml:space="preserve">Descrição de solicitações operacionais para atingir a continuidade de serviço e possível nova integração de serviço durante a transição. </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Os riscos para a continuidade operacional e como eles serão tratados. </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ascii="Source Sans Pro" w:hAnsi="Source Sans Pro" w:cs="Helvetica"/>
          <w:color w:val="0B0B0B"/>
        </w:rPr>
      </w:pPr>
      <w:r w:rsidRPr="00BA2C02">
        <w:rPr>
          <w:rFonts w:ascii="Source Sans Pro" w:hAnsi="Source Sans Pro"/>
          <w:i/>
          <w:color w:val="0B0B0B"/>
        </w:rPr>
        <w:t xml:space="preserve">Descrição de quaisquer requisitos de estrutura legal na ausência do contrato da NTIA. </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240" w:hanging="180"/>
        <w:jc w:val="both"/>
        <w:rPr>
          <w:rFonts w:ascii="Source Sans Pro" w:hAnsi="Source Sans Pro" w:cs="Helvetica"/>
          <w:color w:val="0B0B0B"/>
        </w:rPr>
      </w:pPr>
      <w:r w:rsidRPr="00BA2C02">
        <w:rPr>
          <w:rFonts w:ascii="Source Sans Pro" w:hAnsi="Source Sans Pro"/>
          <w:i/>
          <w:color w:val="0B0B0B"/>
        </w:rPr>
        <w:t xml:space="preserve">Descrição de como você testou ou avaliou a funcionalidade de quaisquer novos métodos técnicos ou operacionais propostos neste documento e como eles se comparam às disposições estabelecidas. </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240" w:hanging="180"/>
        <w:jc w:val="both"/>
        <w:rPr>
          <w:rFonts w:ascii="Source Sans Pro" w:hAnsi="Source Sans Pro" w:cs="Helvetica"/>
          <w:i/>
          <w:iCs/>
          <w:color w:val="0B0B0B"/>
        </w:rPr>
      </w:pPr>
      <w:r w:rsidRPr="00BA2C02">
        <w:rPr>
          <w:rFonts w:ascii="Source Sans Pro" w:hAnsi="Source Sans Pro"/>
          <w:i/>
          <w:color w:val="0B0B0B"/>
        </w:rPr>
        <w:t>Descrição do tempo que as propostas na Seção III levarão para serem concluídas, e quaisquer marcos intermediários que possam ocorrer antes deles serem concluídos.</w:t>
      </w:r>
    </w:p>
    <w:p w:rsidR="001C6154" w:rsidRPr="00BA2C02" w:rsidRDefault="001C6154" w:rsidP="001C6154">
      <w:pPr>
        <w:widowControl w:val="0"/>
        <w:overflowPunct w:val="0"/>
        <w:autoSpaceDE w:val="0"/>
        <w:autoSpaceDN w:val="0"/>
        <w:adjustRightInd w:val="0"/>
        <w:spacing w:after="0" w:line="360" w:lineRule="auto"/>
        <w:ind w:left="180" w:right="240"/>
        <w:jc w:val="both"/>
        <w:rPr>
          <w:rFonts w:ascii="Source Sans Pro" w:hAnsi="Source Sans Pro" w:cs="Helvetica"/>
          <w:i/>
          <w:iCs/>
          <w:color w:val="0B0B0B"/>
        </w:rPr>
      </w:pPr>
    </w:p>
    <w:p w:rsidR="001C6154" w:rsidRPr="00BA2C02" w:rsidRDefault="001C6154" w:rsidP="00D05454">
      <w:pPr>
        <w:pStyle w:val="Heading4"/>
        <w:numPr>
          <w:ilvl w:val="0"/>
          <w:numId w:val="26"/>
        </w:numPr>
        <w:spacing w:before="0" w:line="360" w:lineRule="auto"/>
        <w:ind w:left="770" w:hanging="770"/>
        <w:rPr>
          <w:rFonts w:ascii="Source Sans Pro" w:hAnsi="Source Sans Pro"/>
          <w:bCs w:val="0"/>
          <w:i w:val="0"/>
          <w:color w:val="auto"/>
        </w:rPr>
      </w:pPr>
      <w:bookmarkStart w:id="510" w:name="_Toc289425724"/>
      <w:bookmarkStart w:id="511" w:name="_Toc291340580"/>
      <w:r w:rsidRPr="00BA2C02">
        <w:rPr>
          <w:rFonts w:ascii="Source Sans Pro" w:hAnsi="Source Sans Pro"/>
          <w:i w:val="0"/>
          <w:color w:val="auto"/>
        </w:rPr>
        <w:t>Requisitos operacionais para atingir a continuidade de serviços e a possível nova integração de serviço durante a transição</w:t>
      </w:r>
      <w:bookmarkEnd w:id="510"/>
      <w:bookmarkEnd w:id="511"/>
    </w:p>
    <w:p w:rsidR="001C6154" w:rsidRPr="00BA2C02" w:rsidRDefault="001C6154" w:rsidP="001C6154">
      <w:pPr>
        <w:rPr>
          <w:rFonts w:ascii="Source Sans Pro" w:hAnsi="Source Sans Pro" w:cs="Helvetica"/>
          <w:i/>
          <w:iCs/>
          <w:color w:val="0B0B0B"/>
        </w:rPr>
      </w:pPr>
      <w:r w:rsidRPr="00BA2C02">
        <w:rPr>
          <w:rFonts w:ascii="Source Sans Pro" w:hAnsi="Source Sans Pro"/>
          <w:i/>
          <w:color w:val="0B0B0B"/>
        </w:rPr>
        <w:t>Esta seção deve descrever o que sua comunidade visualiza como as implicações das mudanças que ela propôs na Seção III.</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240" w:lineRule="auto"/>
        <w:ind w:left="360" w:right="420" w:hanging="180"/>
        <w:jc w:val="both"/>
        <w:rPr>
          <w:rFonts w:ascii="Source Sans Pro" w:hAnsi="Source Sans Pro" w:cs="Helvetica"/>
          <w:color w:val="0B0B0B"/>
        </w:rPr>
      </w:pPr>
      <w:r w:rsidRPr="00BA2C02">
        <w:rPr>
          <w:rFonts w:ascii="Source Sans Pro" w:hAnsi="Source Sans Pro"/>
          <w:i/>
          <w:color w:val="0B0B0B"/>
        </w:rPr>
        <w:t>Descrição de solicitações operacionais para atingir a continuidade de serviço e possível nova integração de serviço durante a transição.</w:t>
      </w:r>
    </w:p>
    <w:p w:rsidR="001C6154" w:rsidRPr="00BA2C02" w:rsidRDefault="001C6154" w:rsidP="00D3768F">
      <w:pPr>
        <w:widowControl w:val="0"/>
        <w:numPr>
          <w:ilvl w:val="0"/>
          <w:numId w:val="4"/>
        </w:numPr>
        <w:tabs>
          <w:tab w:val="clear" w:pos="720"/>
          <w:tab w:val="num" w:pos="360"/>
        </w:tabs>
        <w:overflowPunct w:val="0"/>
        <w:autoSpaceDE w:val="0"/>
        <w:autoSpaceDN w:val="0"/>
        <w:adjustRightInd w:val="0"/>
        <w:spacing w:after="0" w:line="240" w:lineRule="auto"/>
        <w:ind w:left="360" w:right="420" w:hanging="180"/>
        <w:jc w:val="both"/>
        <w:rPr>
          <w:rFonts w:ascii="Source Sans Pro" w:hAnsi="Source Sans Pro" w:cs="Helvetica"/>
          <w:color w:val="0B0B0B"/>
        </w:rPr>
      </w:pPr>
      <w:r w:rsidRPr="00BA2C02">
        <w:rPr>
          <w:rFonts w:ascii="Source Sans Pro" w:hAnsi="Source Sans Pro"/>
          <w:i/>
          <w:color w:val="0B0B0B"/>
        </w:rPr>
        <w:t xml:space="preserve">Os riscos para a continuidade operacional e como eles serão tratados. </w:t>
      </w:r>
    </w:p>
    <w:p w:rsidR="001C6154" w:rsidRPr="00BA2C02" w:rsidRDefault="001C6154" w:rsidP="001C6154">
      <w:pPr>
        <w:rPr>
          <w:rFonts w:ascii="Source Sans Pro" w:hAnsi="Source Sans Pro" w:cs="Helvetica"/>
          <w:iCs/>
          <w:color w:val="0B0B0B"/>
        </w:rPr>
      </w:pPr>
    </w:p>
    <w:p w:rsidR="001C6154" w:rsidRPr="00BA2C02" w:rsidRDefault="001C6154" w:rsidP="001C6154">
      <w:pPr>
        <w:rPr>
          <w:rFonts w:ascii="Source Sans Pro" w:hAnsi="Source Sans Pro" w:cs="Helvetica"/>
          <w:iCs/>
          <w:color w:val="0B0B0B"/>
        </w:rPr>
      </w:pPr>
      <w:r w:rsidRPr="00BA2C02">
        <w:rPr>
          <w:rFonts w:ascii="Source Sans Pro" w:hAnsi="Source Sans Pro"/>
          <w:color w:val="0B0B0B"/>
        </w:rPr>
        <w:t>Requisitos operacionais para continuidade e integração de serviços durante a transição:</w:t>
      </w:r>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12" w:name="_Toc289425725"/>
      <w:r w:rsidRPr="00BA2C02">
        <w:rPr>
          <w:rFonts w:ascii="Source Sans Pro" w:hAnsi="Source Sans Pro"/>
          <w:color w:val="0B0B0B"/>
        </w:rPr>
        <w:t>Expectativas de nível de serviço da IANA</w:t>
      </w:r>
      <w:bookmarkEnd w:id="512"/>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13" w:name="_Toc289425726"/>
      <w:r w:rsidRPr="00BA2C02">
        <w:rPr>
          <w:rFonts w:ascii="Source Sans Pro" w:hAnsi="Source Sans Pro"/>
          <w:color w:val="0B0B0B"/>
        </w:rPr>
        <w:t xml:space="preserve">CSC </w:t>
      </w:r>
      <w:bookmarkEnd w:id="513"/>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14" w:name="_Toc289425728"/>
      <w:r w:rsidRPr="00BA2C02">
        <w:rPr>
          <w:rFonts w:ascii="Source Sans Pro" w:hAnsi="Source Sans Pro"/>
          <w:color w:val="0B0B0B"/>
        </w:rPr>
        <w:t>Supervisão/aprovação de alteração arquitetônica</w:t>
      </w:r>
      <w:bookmarkEnd w:id="514"/>
    </w:p>
    <w:p w:rsidR="001C6154" w:rsidRPr="00BA2C02" w:rsidRDefault="001C6154" w:rsidP="001C6154">
      <w:pPr>
        <w:rPr>
          <w:rFonts w:ascii="Source Sans Pro" w:hAnsi="Source Sans Pro" w:cs="Helvetica"/>
          <w:iCs/>
          <w:color w:val="0B0B0B"/>
        </w:rPr>
      </w:pPr>
      <w:r w:rsidRPr="00BA2C02">
        <w:rPr>
          <w:rFonts w:ascii="Source Sans Pro" w:hAnsi="Source Sans Pro"/>
          <w:color w:val="0B0B0B"/>
        </w:rPr>
        <w:t>Riscos para continuidade operacional e mitigação:</w:t>
      </w:r>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15" w:name="_Toc289425729"/>
      <w:r w:rsidRPr="00BA2C02">
        <w:rPr>
          <w:rFonts w:ascii="Source Sans Pro" w:hAnsi="Source Sans Pro"/>
          <w:color w:val="0B0B0B"/>
        </w:rPr>
        <w:t xml:space="preserve">Relacionamento entre a NTIA, IANA e o mantenedor da zona raiz </w:t>
      </w:r>
      <w:bookmarkEnd w:id="515"/>
    </w:p>
    <w:p w:rsidR="001C6154" w:rsidRPr="00BA2C02" w:rsidRDefault="00D3768F" w:rsidP="00D3768F">
      <w:pPr>
        <w:pStyle w:val="ListParagraph"/>
        <w:numPr>
          <w:ilvl w:val="0"/>
          <w:numId w:val="21"/>
        </w:numPr>
        <w:spacing w:after="200" w:line="276" w:lineRule="auto"/>
        <w:rPr>
          <w:rFonts w:ascii="Source Sans Pro" w:hAnsi="Source Sans Pro" w:cs="Helvetica"/>
          <w:iCs/>
          <w:color w:val="0B0B0B"/>
        </w:rPr>
      </w:pPr>
      <w:bookmarkStart w:id="516" w:name="_Toc289425730"/>
      <w:r w:rsidRPr="00BA2C02">
        <w:rPr>
          <w:rFonts w:ascii="Source Sans Pro" w:hAnsi="Source Sans Pro"/>
          <w:color w:val="0B0B0B"/>
        </w:rPr>
        <w:t>Estrutura de transição para o Operador das funções da IANA sucessor (continuidade de operações)</w:t>
      </w:r>
      <w:bookmarkEnd w:id="516"/>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17" w:name="_Toc289425731"/>
      <w:r w:rsidRPr="00BA2C02">
        <w:rPr>
          <w:rFonts w:ascii="Source Sans Pro" w:hAnsi="Source Sans Pro"/>
          <w:color w:val="0B0B0B"/>
        </w:rPr>
        <w:t xml:space="preserve">Mecanismos de escalonamento além do CSC </w:t>
      </w:r>
      <w:bookmarkEnd w:id="517"/>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18" w:name="_Toc289425732"/>
      <w:r w:rsidRPr="00BA2C02">
        <w:rPr>
          <w:rFonts w:ascii="Source Sans Pro" w:hAnsi="Source Sans Pro"/>
          <w:color w:val="0B0B0B"/>
        </w:rPr>
        <w:t xml:space="preserve">Revisão periódica das Funções da IANA </w:t>
      </w:r>
      <w:bookmarkEnd w:id="518"/>
    </w:p>
    <w:p w:rsidR="001C6154" w:rsidRPr="00BA2C02" w:rsidRDefault="001C6154" w:rsidP="001C6154">
      <w:pPr>
        <w:rPr>
          <w:rFonts w:ascii="Source Sans Pro" w:hAnsi="Source Sans Pro" w:cs="Helvetica"/>
          <w:iCs/>
          <w:color w:val="0B0B0B"/>
        </w:rPr>
      </w:pPr>
    </w:p>
    <w:p w:rsidR="001C6154" w:rsidRPr="00BA2C02" w:rsidRDefault="00DB19CF" w:rsidP="00D3768F">
      <w:pPr>
        <w:pStyle w:val="Heading4"/>
        <w:numPr>
          <w:ilvl w:val="0"/>
          <w:numId w:val="26"/>
        </w:numPr>
        <w:spacing w:before="0" w:line="360" w:lineRule="auto"/>
        <w:rPr>
          <w:rFonts w:ascii="Source Sans Pro" w:hAnsi="Source Sans Pro"/>
          <w:i w:val="0"/>
          <w:color w:val="auto"/>
        </w:rPr>
      </w:pPr>
      <w:bookmarkStart w:id="519" w:name="_Toc289425733"/>
      <w:bookmarkStart w:id="520" w:name="_Toc291340581"/>
      <w:r w:rsidRPr="00BA2C02">
        <w:rPr>
          <w:rFonts w:ascii="Source Sans Pro" w:hAnsi="Source Sans Pro"/>
          <w:i w:val="0"/>
          <w:color w:val="auto"/>
        </w:rPr>
        <w:t>Descrição de quaisquer requisitos de estrutura legal na ausência do contrato com a NTIA</w:t>
      </w:r>
      <w:bookmarkEnd w:id="519"/>
      <w:bookmarkEnd w:id="520"/>
    </w:p>
    <w:p w:rsidR="001C6154" w:rsidRPr="00BA2C02" w:rsidRDefault="001C6154" w:rsidP="001C6154">
      <w:pPr>
        <w:rPr>
          <w:rFonts w:ascii="Source Sans Pro" w:hAnsi="Source Sans Pro" w:cs="Helvetica"/>
          <w:i/>
          <w:iCs/>
          <w:color w:val="0B0B0B"/>
        </w:rPr>
      </w:pPr>
      <w:r w:rsidRPr="00BA2C02">
        <w:rPr>
          <w:rFonts w:ascii="Source Sans Pro" w:hAnsi="Source Sans Pro"/>
          <w:i/>
          <w:color w:val="0B0B0B"/>
        </w:rPr>
        <w:t>Esta seção deve descrever o que sua comunidade visualiza como as implicações das mudanças que ela propôs na Seção III.</w:t>
      </w:r>
    </w:p>
    <w:p w:rsidR="001C6154" w:rsidRPr="00BA2C02" w:rsidRDefault="001C6154" w:rsidP="00D3768F">
      <w:pPr>
        <w:pStyle w:val="ListParagraph"/>
        <w:numPr>
          <w:ilvl w:val="0"/>
          <w:numId w:val="20"/>
        </w:numPr>
        <w:spacing w:after="200" w:line="276" w:lineRule="auto"/>
        <w:rPr>
          <w:rFonts w:ascii="Source Sans Pro" w:hAnsi="Source Sans Pro"/>
        </w:rPr>
      </w:pPr>
      <w:bookmarkStart w:id="521" w:name="_Toc289425734"/>
      <w:r w:rsidRPr="00BA2C02">
        <w:rPr>
          <w:rFonts w:ascii="Source Sans Pro" w:hAnsi="Source Sans Pro"/>
          <w:i/>
          <w:color w:val="0B0B0B"/>
        </w:rPr>
        <w:t>Descrição de quaisquer requisitos de estrutura legal na ausência do contrato da NTIA.</w:t>
      </w:r>
      <w:bookmarkEnd w:id="521"/>
    </w:p>
    <w:p w:rsidR="001C6154" w:rsidRPr="00BA2C02" w:rsidRDefault="001C6154" w:rsidP="001C6154">
      <w:pPr>
        <w:rPr>
          <w:rFonts w:ascii="Source Sans Pro" w:hAnsi="Source Sans Pro" w:cs="Helvetica"/>
          <w:iCs/>
          <w:color w:val="0B0B0B"/>
        </w:rPr>
      </w:pPr>
      <w:r w:rsidRPr="00BA2C02">
        <w:rPr>
          <w:rFonts w:ascii="Source Sans Pro" w:hAnsi="Source Sans Pro"/>
          <w:color w:val="0B0B0B"/>
        </w:rPr>
        <w:t>Requisitos de estrutura legal:</w:t>
      </w:r>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22" w:name="_Toc289425736"/>
      <w:r w:rsidRPr="00BA2C02">
        <w:rPr>
          <w:rFonts w:ascii="Source Sans Pro" w:hAnsi="Source Sans Pro"/>
          <w:color w:val="0B0B0B"/>
        </w:rPr>
        <w:t xml:space="preserve">Relacionamento entre a NTIA, IANA e o mantenedor da zona raiz </w:t>
      </w:r>
      <w:bookmarkEnd w:id="522"/>
    </w:p>
    <w:p w:rsidR="00254BDA" w:rsidRPr="00BA2C02" w:rsidRDefault="00254BDA" w:rsidP="00D3768F">
      <w:pPr>
        <w:pStyle w:val="ListParagraph"/>
        <w:numPr>
          <w:ilvl w:val="0"/>
          <w:numId w:val="21"/>
        </w:numPr>
        <w:spacing w:after="200" w:line="276" w:lineRule="auto"/>
        <w:rPr>
          <w:rFonts w:ascii="Source Sans Pro" w:hAnsi="Source Sans Pro" w:cs="Helvetica"/>
          <w:iCs/>
          <w:color w:val="0B0B0B"/>
        </w:rPr>
      </w:pPr>
      <w:r w:rsidRPr="00BA2C02">
        <w:rPr>
          <w:rFonts w:ascii="Source Sans Pro" w:hAnsi="Source Sans Pro"/>
          <w:color w:val="0B0B0B"/>
        </w:rPr>
        <w:t>Expectativas de nível de serviço da IANA</w:t>
      </w:r>
    </w:p>
    <w:p w:rsidR="006B0BE0" w:rsidRPr="00BA2C02" w:rsidRDefault="006B0BE0" w:rsidP="00D3768F">
      <w:pPr>
        <w:pStyle w:val="ListParagraph"/>
        <w:numPr>
          <w:ilvl w:val="0"/>
          <w:numId w:val="21"/>
        </w:numPr>
        <w:spacing w:after="200" w:line="276" w:lineRule="auto"/>
        <w:rPr>
          <w:rFonts w:ascii="Source Sans Pro" w:hAnsi="Source Sans Pro" w:cs="Helvetica"/>
          <w:iCs/>
          <w:color w:val="0B0B0B"/>
        </w:rPr>
      </w:pPr>
      <w:r w:rsidRPr="00BA2C02">
        <w:rPr>
          <w:rFonts w:ascii="Source Sans Pro" w:hAnsi="Source Sans Pro"/>
          <w:color w:val="0B0B0B"/>
        </w:rPr>
        <w:t xml:space="preserve">Processo de escalonamento de gerenciamento de problemas da IANA </w:t>
      </w:r>
    </w:p>
    <w:p w:rsidR="001C6154" w:rsidRPr="00BA2C02" w:rsidRDefault="00DB19CF" w:rsidP="00D3768F">
      <w:pPr>
        <w:pStyle w:val="Heading4"/>
        <w:numPr>
          <w:ilvl w:val="0"/>
          <w:numId w:val="26"/>
        </w:numPr>
        <w:spacing w:before="0" w:line="360" w:lineRule="auto"/>
        <w:rPr>
          <w:rFonts w:ascii="Source Sans Pro" w:hAnsi="Source Sans Pro"/>
          <w:bCs w:val="0"/>
          <w:i w:val="0"/>
          <w:color w:val="auto"/>
        </w:rPr>
      </w:pPr>
      <w:bookmarkStart w:id="523" w:name="_Toc289425737"/>
      <w:bookmarkStart w:id="524" w:name="_Toc291340582"/>
      <w:r w:rsidRPr="00BA2C02">
        <w:rPr>
          <w:rFonts w:ascii="Source Sans Pro" w:hAnsi="Source Sans Pro"/>
          <w:i w:val="0"/>
          <w:color w:val="auto"/>
        </w:rPr>
        <w:t>Funcionalidade de quaisquer novos métodos técnicos ou operacionais</w:t>
      </w:r>
      <w:bookmarkEnd w:id="523"/>
      <w:bookmarkEnd w:id="524"/>
    </w:p>
    <w:p w:rsidR="001C6154" w:rsidRPr="00BA2C02" w:rsidRDefault="001C6154" w:rsidP="001C6154">
      <w:pPr>
        <w:rPr>
          <w:rFonts w:ascii="Source Sans Pro" w:hAnsi="Source Sans Pro" w:cs="Helvetica"/>
          <w:i/>
          <w:iCs/>
          <w:color w:val="0B0B0B"/>
        </w:rPr>
      </w:pPr>
      <w:r w:rsidRPr="00BA2C02">
        <w:rPr>
          <w:rFonts w:ascii="Source Sans Pro" w:hAnsi="Source Sans Pro"/>
          <w:i/>
          <w:color w:val="0B0B0B"/>
        </w:rPr>
        <w:t>Esta seção deve descrever o que sua comunidade visualiza como as implicações das mudanças que ela propôs na Seção III.</w:t>
      </w:r>
    </w:p>
    <w:p w:rsidR="001C6154" w:rsidRPr="00BA2C02" w:rsidRDefault="001C6154" w:rsidP="00D3768F">
      <w:pPr>
        <w:pStyle w:val="ListParagraph"/>
        <w:numPr>
          <w:ilvl w:val="0"/>
          <w:numId w:val="20"/>
        </w:numPr>
        <w:spacing w:after="200" w:line="276" w:lineRule="auto"/>
        <w:rPr>
          <w:rFonts w:ascii="Source Sans Pro" w:hAnsi="Source Sans Pro"/>
        </w:rPr>
      </w:pPr>
      <w:bookmarkStart w:id="525" w:name="_Toc289425738"/>
      <w:r w:rsidRPr="00BA2C02">
        <w:rPr>
          <w:rFonts w:ascii="Source Sans Pro" w:hAnsi="Source Sans Pro"/>
          <w:i/>
          <w:color w:val="0B0B0B"/>
        </w:rPr>
        <w:t>Descrição de como você testou ou avaliou a funcionalidade de quaisquer novos métodos técnicos ou operacionais propostos neste documento e como eles se comparam às disposições estabelecidas.</w:t>
      </w:r>
      <w:bookmarkEnd w:id="525"/>
    </w:p>
    <w:p w:rsidR="001C6154" w:rsidRPr="00BA2C02" w:rsidRDefault="001C6154" w:rsidP="001C6154">
      <w:pPr>
        <w:rPr>
          <w:rFonts w:ascii="Source Sans Pro" w:hAnsi="Source Sans Pro" w:cs="Helvetica"/>
          <w:iCs/>
          <w:color w:val="0B0B0B"/>
        </w:rPr>
      </w:pPr>
      <w:r w:rsidRPr="00BA2C02">
        <w:rPr>
          <w:rFonts w:ascii="Source Sans Pro" w:hAnsi="Source Sans Pro"/>
          <w:color w:val="0B0B0B"/>
        </w:rPr>
        <w:t>Teste e avaliação de novos métodos técnicos ou operacionais propostos:</w:t>
      </w:r>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26" w:name="_Toc289425739"/>
      <w:r w:rsidRPr="00BA2C02">
        <w:rPr>
          <w:rFonts w:ascii="Source Sans Pro" w:hAnsi="Source Sans Pro"/>
          <w:color w:val="0B0B0B"/>
        </w:rPr>
        <w:t>Revisão de testes de estresse relevantes do CCWG-Responsabilidade</w:t>
      </w:r>
      <w:bookmarkEnd w:id="526"/>
    </w:p>
    <w:p w:rsidR="001C6154" w:rsidRPr="00BA2C02" w:rsidRDefault="001C6154" w:rsidP="00D3768F">
      <w:pPr>
        <w:pStyle w:val="ListParagraph"/>
        <w:numPr>
          <w:ilvl w:val="1"/>
          <w:numId w:val="21"/>
        </w:numPr>
        <w:spacing w:after="200" w:line="276" w:lineRule="auto"/>
        <w:rPr>
          <w:rFonts w:ascii="Source Sans Pro" w:hAnsi="Source Sans Pro" w:cs="Helvetica"/>
          <w:iCs/>
          <w:color w:val="0B0B0B"/>
        </w:rPr>
      </w:pPr>
      <w:bookmarkStart w:id="527" w:name="_Toc289425740"/>
      <w:r w:rsidRPr="00BA2C02">
        <w:rPr>
          <w:rFonts w:ascii="Source Sans Pro" w:hAnsi="Source Sans Pro"/>
          <w:color w:val="0B0B0B"/>
        </w:rPr>
        <w:t>Falha em atender às expectativas operacionais</w:t>
      </w:r>
      <w:bookmarkEnd w:id="527"/>
    </w:p>
    <w:p w:rsidR="00C17C3B"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28" w:name="_Toc289425741"/>
      <w:r w:rsidRPr="00BA2C02">
        <w:rPr>
          <w:rFonts w:ascii="Source Sans Pro" w:hAnsi="Source Sans Pro"/>
          <w:color w:val="0B0B0B"/>
        </w:rPr>
        <w:t>1. Alteração de autoridade para a zona raiz interrompe o funcionamento, em parte ou totalmente.</w:t>
      </w:r>
      <w:bookmarkEnd w:id="528"/>
      <w:r w:rsidRPr="00BA2C02">
        <w:rPr>
          <w:rFonts w:ascii="Source Sans Pro" w:hAnsi="Source Sans Pro"/>
          <w:color w:val="0B0B0B"/>
        </w:rPr>
        <w:t xml:space="preserve">  </w:t>
      </w:r>
    </w:p>
    <w:p w:rsidR="00C17C3B"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29" w:name="_Toc289425742"/>
      <w:r w:rsidRPr="00BA2C02">
        <w:rPr>
          <w:rFonts w:ascii="Source Sans Pro" w:hAnsi="Source Sans Pro"/>
          <w:color w:val="0B0B0B"/>
        </w:rPr>
        <w:t>2. Autoridade para delegações a partir da zona raiz interrompe o funcionamento, em parte ou</w:t>
      </w:r>
    </w:p>
    <w:p w:rsidR="001C6154" w:rsidRPr="00BA2C02" w:rsidRDefault="00C17C3B" w:rsidP="00D3768F">
      <w:pPr>
        <w:pStyle w:val="ListParagraph"/>
        <w:numPr>
          <w:ilvl w:val="2"/>
          <w:numId w:val="21"/>
        </w:numPr>
        <w:spacing w:after="200" w:line="276" w:lineRule="auto"/>
        <w:rPr>
          <w:rFonts w:ascii="Source Sans Pro" w:hAnsi="Source Sans Pro" w:cs="Helvetica"/>
          <w:iCs/>
          <w:color w:val="0B0B0B"/>
        </w:rPr>
      </w:pPr>
      <w:r w:rsidRPr="00BA2C02">
        <w:rPr>
          <w:rFonts w:ascii="Source Sans Pro" w:hAnsi="Source Sans Pro"/>
          <w:color w:val="0B0B0B"/>
        </w:rPr>
        <w:t>totalmente.</w:t>
      </w:r>
      <w:bookmarkEnd w:id="529"/>
    </w:p>
    <w:p w:rsidR="001C6154"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30" w:name="_Toc289425743"/>
      <w:r w:rsidRPr="00BA2C02">
        <w:rPr>
          <w:rFonts w:ascii="Source Sans Pro" w:hAnsi="Source Sans Pro"/>
          <w:color w:val="0B0B0B"/>
        </w:rPr>
        <w:t>11. Comprometimento de credenciais.</w:t>
      </w:r>
      <w:bookmarkEnd w:id="530"/>
    </w:p>
    <w:p w:rsidR="001C6154"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31" w:name="_Toc289425744"/>
      <w:r w:rsidRPr="00BA2C02">
        <w:rPr>
          <w:rFonts w:ascii="Source Sans Pro" w:hAnsi="Source Sans Pro"/>
          <w:color w:val="0B0B0B"/>
        </w:rPr>
        <w:t>17. A ICANN tenta incluir um novo Domínio de primeiro nível apesar das preocupações de segurança e estabilidade expressas pela comunidade técnica ou por outros grupos interessados.</w:t>
      </w:r>
      <w:bookmarkEnd w:id="531"/>
    </w:p>
    <w:p w:rsidR="001C6154"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32" w:name="_Toc289425745"/>
      <w:r w:rsidRPr="00BA2C02">
        <w:rPr>
          <w:rFonts w:ascii="Source Sans Pro" w:hAnsi="Source Sans Pro"/>
          <w:color w:val="0B0B0B"/>
        </w:rPr>
        <w:t>21. Um funcionário do governo demanda que a ICANN rescinda a responsabilidade pelo gerenciamento de um ccTLD de um gerente de ccTLD incumbente.</w:t>
      </w:r>
      <w:bookmarkEnd w:id="532"/>
    </w:p>
    <w:p w:rsidR="001C6154" w:rsidRPr="00BA2C02" w:rsidRDefault="001C6154" w:rsidP="00D3768F">
      <w:pPr>
        <w:pStyle w:val="ListParagraph"/>
        <w:numPr>
          <w:ilvl w:val="1"/>
          <w:numId w:val="21"/>
        </w:numPr>
        <w:spacing w:after="200" w:line="276" w:lineRule="auto"/>
        <w:rPr>
          <w:rFonts w:ascii="Source Sans Pro" w:hAnsi="Source Sans Pro" w:cs="Helvetica"/>
          <w:iCs/>
          <w:color w:val="0B0B0B"/>
        </w:rPr>
      </w:pPr>
      <w:bookmarkStart w:id="533" w:name="_Toc289425746"/>
      <w:r w:rsidRPr="00BA2C02">
        <w:rPr>
          <w:rFonts w:ascii="Source Sans Pro" w:hAnsi="Source Sans Pro"/>
          <w:color w:val="0B0B0B"/>
        </w:rPr>
        <w:t>Ação legal/legislativa</w:t>
      </w:r>
      <w:bookmarkEnd w:id="533"/>
      <w:r w:rsidRPr="00BA2C02">
        <w:rPr>
          <w:rFonts w:ascii="Source Sans Pro" w:hAnsi="Source Sans Pro"/>
          <w:color w:val="0B0B0B"/>
        </w:rPr>
        <w:t xml:space="preserve"> </w:t>
      </w:r>
    </w:p>
    <w:p w:rsidR="001C6154"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34" w:name="_Toc289425747"/>
      <w:r w:rsidRPr="00BA2C02">
        <w:rPr>
          <w:rFonts w:ascii="Source Sans Pro" w:hAnsi="Source Sans Pro"/>
          <w:color w:val="0B0B0B"/>
        </w:rPr>
        <w:t>19. A ICANN tenta redelegar um gTLD porque foi determinado que o operador de registro está violando seu contrato, mas o operador de registro desafia a ação e obtém uma liminar de uma corte federal.</w:t>
      </w:r>
      <w:bookmarkEnd w:id="534"/>
    </w:p>
    <w:p w:rsidR="001C6154"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35" w:name="_Toc289425748"/>
      <w:r w:rsidRPr="00BA2C02">
        <w:rPr>
          <w:rFonts w:ascii="Source Sans Pro" w:hAnsi="Source Sans Pro"/>
          <w:color w:val="0B0B0B"/>
        </w:rPr>
        <w:t>20. Um mandado da corte é emitido para bloquear a delegação de um novo TLD pela ICANN por causa da existência de uma reclamação de um operador de TLD ou outras partes prejudicadas.</w:t>
      </w:r>
      <w:bookmarkEnd w:id="535"/>
    </w:p>
    <w:p w:rsidR="001C6154" w:rsidRPr="00BA2C02" w:rsidRDefault="001C6154" w:rsidP="00D3768F">
      <w:pPr>
        <w:pStyle w:val="ListParagraph"/>
        <w:numPr>
          <w:ilvl w:val="1"/>
          <w:numId w:val="21"/>
        </w:numPr>
        <w:spacing w:after="200" w:line="276" w:lineRule="auto"/>
        <w:rPr>
          <w:rFonts w:ascii="Source Sans Pro" w:hAnsi="Source Sans Pro" w:cs="Helvetica"/>
          <w:iCs/>
          <w:color w:val="0B0B0B"/>
        </w:rPr>
      </w:pPr>
      <w:bookmarkStart w:id="536" w:name="_Toc289425749"/>
      <w:r w:rsidRPr="00BA2C02">
        <w:rPr>
          <w:rFonts w:ascii="Source Sans Pro" w:hAnsi="Source Sans Pro"/>
          <w:color w:val="0B0B0B"/>
        </w:rPr>
        <w:t>Falha de responsabilidade para interessados externos</w:t>
      </w:r>
      <w:bookmarkEnd w:id="536"/>
      <w:r w:rsidRPr="00BA2C02">
        <w:rPr>
          <w:rFonts w:ascii="Source Sans Pro" w:hAnsi="Source Sans Pro"/>
          <w:color w:val="0B0B0B"/>
        </w:rPr>
        <w:t xml:space="preserve"> </w:t>
      </w:r>
    </w:p>
    <w:p w:rsidR="001C6154" w:rsidRPr="00BA2C02" w:rsidRDefault="001C6154" w:rsidP="00D3768F">
      <w:pPr>
        <w:pStyle w:val="ListParagraph"/>
        <w:numPr>
          <w:ilvl w:val="2"/>
          <w:numId w:val="21"/>
        </w:numPr>
        <w:spacing w:after="200" w:line="276" w:lineRule="auto"/>
        <w:rPr>
          <w:rFonts w:ascii="Source Sans Pro" w:hAnsi="Source Sans Pro" w:cs="Helvetica"/>
          <w:iCs/>
          <w:color w:val="0B0B0B"/>
        </w:rPr>
      </w:pPr>
      <w:bookmarkStart w:id="537" w:name="_Toc289425750"/>
      <w:r w:rsidRPr="00BA2C02">
        <w:rPr>
          <w:rFonts w:ascii="Source Sans Pro" w:hAnsi="Source Sans Pro"/>
          <w:color w:val="0B0B0B"/>
        </w:rPr>
        <w:t>25. A ICANN delega ou terceiriza suas obrigações em um contrato futuro de IFO com um terceiro.  Também incluiria a ICANN sendo fundida a outra organização ou permitindo ser adquirida.</w:t>
      </w:r>
      <w:bookmarkEnd w:id="537"/>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38" w:name="_Toc289425751"/>
      <w:r w:rsidRPr="00BA2C02">
        <w:rPr>
          <w:rFonts w:ascii="Source Sans Pro" w:hAnsi="Source Sans Pro"/>
          <w:color w:val="0B0B0B"/>
        </w:rPr>
        <w:t xml:space="preserve">Revisão SAC-069 </w:t>
      </w:r>
      <w:bookmarkEnd w:id="538"/>
    </w:p>
    <w:p w:rsidR="00DB19CF" w:rsidRPr="00BA2C02" w:rsidRDefault="00DB19CF" w:rsidP="00DB19CF">
      <w:pPr>
        <w:ind w:left="360"/>
        <w:rPr>
          <w:rFonts w:ascii="Source Sans Pro" w:hAnsi="Source Sans Pro" w:cs="Helvetica"/>
          <w:iCs/>
          <w:color w:val="0B0B0B"/>
        </w:rPr>
      </w:pPr>
    </w:p>
    <w:p w:rsidR="001C6154" w:rsidRPr="00BA2C02" w:rsidRDefault="001C6154" w:rsidP="00D05454">
      <w:pPr>
        <w:pStyle w:val="Heading4"/>
        <w:numPr>
          <w:ilvl w:val="0"/>
          <w:numId w:val="26"/>
        </w:numPr>
        <w:spacing w:before="0" w:line="360" w:lineRule="auto"/>
        <w:ind w:left="728" w:hanging="728"/>
        <w:rPr>
          <w:rFonts w:ascii="Source Sans Pro" w:hAnsi="Source Sans Pro"/>
          <w:i w:val="0"/>
          <w:color w:val="auto"/>
        </w:rPr>
      </w:pPr>
      <w:bookmarkStart w:id="539" w:name="_Toc289425753"/>
      <w:bookmarkStart w:id="540" w:name="_Toc291340583"/>
      <w:r w:rsidRPr="00BA2C02">
        <w:rPr>
          <w:rFonts w:ascii="Source Sans Pro" w:hAnsi="Source Sans Pro"/>
          <w:i w:val="0"/>
          <w:color w:val="auto"/>
        </w:rPr>
        <w:t>Período de tempo esperado para as propostas na Seção III serem concluídas e todos os marcos intermediários que possam ocorrer antes de elas serem concluídas</w:t>
      </w:r>
      <w:bookmarkEnd w:id="539"/>
      <w:bookmarkEnd w:id="540"/>
    </w:p>
    <w:p w:rsidR="001C6154" w:rsidRPr="00BA2C02" w:rsidRDefault="001C6154" w:rsidP="001C6154">
      <w:pPr>
        <w:rPr>
          <w:rFonts w:ascii="Source Sans Pro" w:hAnsi="Source Sans Pro" w:cs="Helvetica"/>
          <w:i/>
          <w:iCs/>
          <w:color w:val="0B0B0B"/>
        </w:rPr>
      </w:pPr>
      <w:r w:rsidRPr="00BA2C02">
        <w:rPr>
          <w:rFonts w:ascii="Source Sans Pro" w:hAnsi="Source Sans Pro"/>
          <w:i/>
          <w:color w:val="0B0B0B"/>
        </w:rPr>
        <w:t>Esta seção deve descrever o que sua comunidade visualiza como as implicações das mudanças que ela propôs na Seção III.</w:t>
      </w:r>
    </w:p>
    <w:p w:rsidR="001C6154" w:rsidRPr="00BA2C02" w:rsidRDefault="001C6154" w:rsidP="00D3768F">
      <w:pPr>
        <w:pStyle w:val="ListParagraph"/>
        <w:numPr>
          <w:ilvl w:val="0"/>
          <w:numId w:val="20"/>
        </w:numPr>
        <w:spacing w:after="200" w:line="276" w:lineRule="auto"/>
        <w:rPr>
          <w:rFonts w:ascii="Source Sans Pro" w:hAnsi="Source Sans Pro"/>
        </w:rPr>
      </w:pPr>
      <w:bookmarkStart w:id="541" w:name="_Toc289425754"/>
      <w:r w:rsidRPr="00BA2C02">
        <w:rPr>
          <w:rFonts w:ascii="Source Sans Pro" w:hAnsi="Source Sans Pro"/>
          <w:i/>
          <w:color w:val="0B0B0B"/>
        </w:rPr>
        <w:t>Descrição do tempo que as propostas na Seção III levarão para serem concluídas, e quaisquer marcos intermediários que possam ocorrer antes deles serem concluídos.</w:t>
      </w:r>
      <w:bookmarkEnd w:id="541"/>
    </w:p>
    <w:p w:rsidR="001C6154" w:rsidRPr="00BA2C02" w:rsidRDefault="001C6154" w:rsidP="001C6154">
      <w:pPr>
        <w:rPr>
          <w:rFonts w:ascii="Source Sans Pro" w:hAnsi="Source Sans Pro" w:cs="Helvetica"/>
          <w:iCs/>
          <w:color w:val="0B0B0B"/>
        </w:rPr>
      </w:pPr>
      <w:r w:rsidRPr="00BA2C02">
        <w:rPr>
          <w:rFonts w:ascii="Source Sans Pro" w:hAnsi="Source Sans Pro"/>
          <w:color w:val="0B0B0B"/>
        </w:rPr>
        <w:t>Duração de implementação da proposta e de marcos intermediários:</w:t>
      </w:r>
    </w:p>
    <w:p w:rsidR="001C6154" w:rsidRPr="00BA2C02" w:rsidRDefault="001C6154" w:rsidP="00D3768F">
      <w:pPr>
        <w:pStyle w:val="ListParagraph"/>
        <w:numPr>
          <w:ilvl w:val="0"/>
          <w:numId w:val="21"/>
        </w:numPr>
        <w:spacing w:after="200" w:line="276" w:lineRule="auto"/>
        <w:rPr>
          <w:rFonts w:ascii="Source Sans Pro" w:hAnsi="Source Sans Pro" w:cs="Helvetica"/>
          <w:iCs/>
          <w:color w:val="0B0B0B"/>
        </w:rPr>
      </w:pPr>
      <w:bookmarkStart w:id="542" w:name="_Toc289425755"/>
      <w:r w:rsidRPr="00BA2C02">
        <w:rPr>
          <w:rFonts w:ascii="Source Sans Pro" w:hAnsi="Source Sans Pro"/>
          <w:color w:val="0B0B0B"/>
        </w:rPr>
        <w:t>Desenvolva a linha de tempo para implementação baseada nos detalhes da Seção III e considere os planos de implementação de Fluxo de trabalho do CCWG 1.</w:t>
      </w:r>
      <w:bookmarkEnd w:id="542"/>
    </w:p>
    <w:p w:rsidR="00F01C69" w:rsidRPr="00BA2C02" w:rsidRDefault="00F01C69">
      <w:pPr>
        <w:widowControl w:val="0"/>
        <w:autoSpaceDE w:val="0"/>
        <w:autoSpaceDN w:val="0"/>
        <w:adjustRightInd w:val="0"/>
        <w:spacing w:after="0" w:line="321" w:lineRule="exact"/>
        <w:rPr>
          <w:rFonts w:ascii="Source Sans Pro" w:hAnsi="Source Sans Pro"/>
          <w:sz w:val="24"/>
          <w:szCs w:val="24"/>
        </w:rPr>
      </w:pPr>
    </w:p>
    <w:p w:rsidR="00316250" w:rsidRPr="00BA2C02" w:rsidRDefault="005C2C9F" w:rsidP="00D3768F">
      <w:pPr>
        <w:pStyle w:val="Heading1"/>
        <w:numPr>
          <w:ilvl w:val="0"/>
          <w:numId w:val="12"/>
        </w:numPr>
        <w:spacing w:before="0" w:line="360" w:lineRule="auto"/>
        <w:ind w:hanging="90"/>
        <w:rPr>
          <w:rFonts w:ascii="Source Sans Pro" w:hAnsi="Source Sans Pro"/>
        </w:rPr>
      </w:pPr>
      <w:bookmarkStart w:id="543" w:name="_Toc289425756"/>
      <w:bookmarkStart w:id="544" w:name="_Toc289425931"/>
      <w:bookmarkStart w:id="545" w:name="_Toc289426240"/>
      <w:bookmarkStart w:id="546" w:name="_Toc291340584"/>
      <w:bookmarkStart w:id="547" w:name="_Toc419829042"/>
      <w:r w:rsidRPr="00BA2C02">
        <w:rPr>
          <w:rFonts w:ascii="Source Sans Pro" w:hAnsi="Source Sans Pro"/>
        </w:rPr>
        <w:t>Requisitos da NTIA - em desenvolvimento</w:t>
      </w:r>
      <w:bookmarkEnd w:id="543"/>
      <w:bookmarkEnd w:id="544"/>
      <w:bookmarkEnd w:id="545"/>
      <w:bookmarkEnd w:id="546"/>
      <w:bookmarkEnd w:id="547"/>
    </w:p>
    <w:p w:rsidR="00316250" w:rsidRPr="00BA2C02" w:rsidRDefault="00316250">
      <w:pPr>
        <w:widowControl w:val="0"/>
        <w:autoSpaceDE w:val="0"/>
        <w:autoSpaceDN w:val="0"/>
        <w:adjustRightInd w:val="0"/>
        <w:spacing w:after="0" w:line="317" w:lineRule="exact"/>
        <w:rPr>
          <w:rFonts w:ascii="Source Sans Pro" w:hAnsi="Source Sans Pro"/>
          <w:sz w:val="24"/>
          <w:szCs w:val="24"/>
        </w:rPr>
      </w:pPr>
    </w:p>
    <w:p w:rsidR="00316250" w:rsidRPr="00BA2C02" w:rsidRDefault="005C2C9F">
      <w:pPr>
        <w:widowControl w:val="0"/>
        <w:autoSpaceDE w:val="0"/>
        <w:autoSpaceDN w:val="0"/>
        <w:adjustRightInd w:val="0"/>
        <w:spacing w:after="0" w:line="240" w:lineRule="auto"/>
        <w:rPr>
          <w:rFonts w:ascii="Source Sans Pro" w:hAnsi="Source Sans Pro"/>
          <w:sz w:val="24"/>
          <w:szCs w:val="24"/>
        </w:rPr>
      </w:pPr>
      <w:r w:rsidRPr="00BA2C02">
        <w:rPr>
          <w:rFonts w:ascii="Source Sans Pro" w:hAnsi="Source Sans Pro"/>
          <w:i/>
          <w:color w:val="0B0B0B"/>
          <w:sz w:val="20"/>
        </w:rPr>
        <w:t>Além disso, a NTIA estabeleceu que a proposta de transição deve atender aos cinco requisitos a seguir:</w:t>
      </w:r>
    </w:p>
    <w:p w:rsidR="00316250" w:rsidRPr="00BA2C02" w:rsidRDefault="00316250">
      <w:pPr>
        <w:widowControl w:val="0"/>
        <w:autoSpaceDE w:val="0"/>
        <w:autoSpaceDN w:val="0"/>
        <w:adjustRightInd w:val="0"/>
        <w:spacing w:after="0" w:line="231" w:lineRule="exact"/>
        <w:rPr>
          <w:rFonts w:ascii="Source Sans Pro" w:hAnsi="Source Sans Pro"/>
          <w:sz w:val="24"/>
          <w:szCs w:val="24"/>
        </w:rPr>
      </w:pPr>
    </w:p>
    <w:p w:rsidR="00316250" w:rsidRPr="00BA2C02"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BA2C02">
        <w:rPr>
          <w:rFonts w:ascii="Source Sans Pro" w:hAnsi="Source Sans Pro"/>
          <w:i/>
          <w:color w:val="0B0B0B"/>
          <w:sz w:val="20"/>
        </w:rPr>
        <w:t xml:space="preserve">Suportar e melhorar o modelo multissetorial; </w:t>
      </w:r>
    </w:p>
    <w:p w:rsidR="00316250" w:rsidRPr="00BA2C02" w:rsidRDefault="00316250">
      <w:pPr>
        <w:widowControl w:val="0"/>
        <w:autoSpaceDE w:val="0"/>
        <w:autoSpaceDN w:val="0"/>
        <w:adjustRightInd w:val="0"/>
        <w:spacing w:after="0" w:line="226" w:lineRule="exact"/>
        <w:rPr>
          <w:rFonts w:ascii="Source Sans Pro" w:hAnsi="Source Sans Pro" w:cs="Helvetica"/>
          <w:color w:val="0B0B0B"/>
          <w:sz w:val="20"/>
          <w:szCs w:val="20"/>
        </w:rPr>
      </w:pPr>
    </w:p>
    <w:p w:rsidR="00316250" w:rsidRPr="00BA2C02"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BA2C02">
        <w:rPr>
          <w:rFonts w:ascii="Source Sans Pro" w:hAnsi="Source Sans Pro"/>
          <w:i/>
          <w:color w:val="0B0B0B"/>
          <w:sz w:val="20"/>
        </w:rPr>
        <w:t xml:space="preserve">Manter a segurança, estabilidade e resiliência do DNS da Internet; </w:t>
      </w:r>
    </w:p>
    <w:p w:rsidR="00316250" w:rsidRPr="00BA2C02" w:rsidRDefault="00316250">
      <w:pPr>
        <w:widowControl w:val="0"/>
        <w:autoSpaceDE w:val="0"/>
        <w:autoSpaceDN w:val="0"/>
        <w:adjustRightInd w:val="0"/>
        <w:spacing w:after="0" w:line="230" w:lineRule="exact"/>
        <w:rPr>
          <w:rFonts w:ascii="Source Sans Pro" w:hAnsi="Source Sans Pro" w:cs="Helvetica"/>
          <w:color w:val="0B0B0B"/>
          <w:sz w:val="20"/>
          <w:szCs w:val="20"/>
        </w:rPr>
      </w:pPr>
    </w:p>
    <w:p w:rsidR="00316250" w:rsidRPr="00BA2C02"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BA2C02">
        <w:rPr>
          <w:rFonts w:ascii="Source Sans Pro" w:hAnsi="Source Sans Pro"/>
          <w:i/>
          <w:color w:val="0B0B0B"/>
          <w:sz w:val="20"/>
        </w:rPr>
        <w:t xml:space="preserve">Atender às necessidades e expectativas dos clientes e parceiros globais dos serviços da IANA; </w:t>
      </w:r>
    </w:p>
    <w:p w:rsidR="00316250" w:rsidRPr="00BA2C02" w:rsidRDefault="00316250">
      <w:pPr>
        <w:widowControl w:val="0"/>
        <w:autoSpaceDE w:val="0"/>
        <w:autoSpaceDN w:val="0"/>
        <w:adjustRightInd w:val="0"/>
        <w:spacing w:after="0" w:line="230" w:lineRule="exact"/>
        <w:rPr>
          <w:rFonts w:ascii="Source Sans Pro" w:hAnsi="Source Sans Pro" w:cs="Helvetica"/>
          <w:color w:val="0B0B0B"/>
          <w:sz w:val="20"/>
          <w:szCs w:val="20"/>
        </w:rPr>
      </w:pPr>
    </w:p>
    <w:p w:rsidR="00316250" w:rsidRPr="00BA2C02" w:rsidRDefault="00A903C1"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Source Sans Pro" w:hAnsi="Source Sans Pro" w:cs="Helvetica"/>
          <w:color w:val="0B0B0B"/>
          <w:sz w:val="20"/>
          <w:szCs w:val="20"/>
        </w:rPr>
      </w:pPr>
      <w:r w:rsidRPr="00BA2C02">
        <w:rPr>
          <w:rFonts w:ascii="Source Sans Pro" w:hAnsi="Source Sans Pro"/>
          <w:i/>
          <w:color w:val="0B0B0B"/>
          <w:sz w:val="20"/>
        </w:rPr>
        <w:t>Manter a abertura da Internet;</w:t>
      </w:r>
      <w:r w:rsidR="005C2C9F" w:rsidRPr="00BA2C02">
        <w:rPr>
          <w:rFonts w:ascii="Source Sans Pro" w:hAnsi="Source Sans Pro"/>
          <w:i/>
          <w:color w:val="0B0B0B"/>
          <w:sz w:val="20"/>
        </w:rPr>
        <w:t xml:space="preserve"> </w:t>
      </w:r>
    </w:p>
    <w:p w:rsidR="00316250" w:rsidRPr="00BA2C02" w:rsidRDefault="00316250">
      <w:pPr>
        <w:widowControl w:val="0"/>
        <w:autoSpaceDE w:val="0"/>
        <w:autoSpaceDN w:val="0"/>
        <w:adjustRightInd w:val="0"/>
        <w:spacing w:after="0" w:line="235" w:lineRule="exact"/>
        <w:rPr>
          <w:rFonts w:ascii="Source Sans Pro" w:hAnsi="Source Sans Pro" w:cs="Helvetica"/>
          <w:color w:val="0B0B0B"/>
          <w:sz w:val="20"/>
          <w:szCs w:val="20"/>
        </w:rPr>
      </w:pPr>
    </w:p>
    <w:p w:rsidR="00316250" w:rsidRPr="00BA2C02" w:rsidRDefault="005C2C9F" w:rsidP="00D3768F">
      <w:pPr>
        <w:widowControl w:val="0"/>
        <w:numPr>
          <w:ilvl w:val="0"/>
          <w:numId w:val="5"/>
        </w:numPr>
        <w:tabs>
          <w:tab w:val="clear" w:pos="720"/>
          <w:tab w:val="num" w:pos="360"/>
        </w:tabs>
        <w:overflowPunct w:val="0"/>
        <w:autoSpaceDE w:val="0"/>
        <w:autoSpaceDN w:val="0"/>
        <w:adjustRightInd w:val="0"/>
        <w:spacing w:after="0" w:line="336" w:lineRule="auto"/>
        <w:ind w:left="360" w:right="720" w:hanging="180"/>
        <w:jc w:val="both"/>
        <w:rPr>
          <w:rFonts w:ascii="Source Sans Pro" w:hAnsi="Source Sans Pro" w:cs="Helvetica"/>
          <w:color w:val="0B0B0B"/>
          <w:sz w:val="20"/>
          <w:szCs w:val="20"/>
        </w:rPr>
      </w:pPr>
      <w:r w:rsidRPr="00BA2C02">
        <w:rPr>
          <w:rFonts w:ascii="Source Sans Pro" w:hAnsi="Source Sans Pro"/>
          <w:i/>
          <w:color w:val="0B0B0B"/>
          <w:sz w:val="20"/>
        </w:rPr>
        <w:t xml:space="preserve">A proposta não deve substituir a função da NTIA por uma solução de organização governamental ou intergovernamental. </w:t>
      </w:r>
    </w:p>
    <w:p w:rsidR="00316250" w:rsidRPr="00BA2C02" w:rsidRDefault="00316250">
      <w:pPr>
        <w:widowControl w:val="0"/>
        <w:autoSpaceDE w:val="0"/>
        <w:autoSpaceDN w:val="0"/>
        <w:adjustRightInd w:val="0"/>
        <w:spacing w:after="0" w:line="57" w:lineRule="exact"/>
        <w:rPr>
          <w:rFonts w:ascii="Source Sans Pro" w:hAnsi="Source Sans Pro"/>
          <w:sz w:val="24"/>
          <w:szCs w:val="24"/>
        </w:rPr>
      </w:pPr>
    </w:p>
    <w:p w:rsidR="00316250" w:rsidRPr="00BA2C02" w:rsidRDefault="005C2C9F">
      <w:pPr>
        <w:widowControl w:val="0"/>
        <w:overflowPunct w:val="0"/>
        <w:autoSpaceDE w:val="0"/>
        <w:autoSpaceDN w:val="0"/>
        <w:adjustRightInd w:val="0"/>
        <w:spacing w:after="0" w:line="336" w:lineRule="auto"/>
        <w:ind w:right="700"/>
        <w:rPr>
          <w:rFonts w:ascii="Source Sans Pro" w:hAnsi="Source Sans Pro"/>
          <w:sz w:val="24"/>
          <w:szCs w:val="24"/>
        </w:rPr>
      </w:pPr>
      <w:r w:rsidRPr="00BA2C02">
        <w:rPr>
          <w:rFonts w:ascii="Source Sans Pro" w:hAnsi="Source Sans Pro"/>
          <w:i/>
          <w:color w:val="0B0B0B"/>
          <w:sz w:val="20"/>
        </w:rPr>
        <w:t>Esta seção deve explicar como a proposta de sua comunidade atende a esses requisitos e como ela responde ao interesse global nas Funções da IANA.</w:t>
      </w:r>
    </w:p>
    <w:p w:rsidR="00316250" w:rsidRPr="00BA2C02" w:rsidRDefault="00316250">
      <w:pPr>
        <w:widowControl w:val="0"/>
        <w:autoSpaceDE w:val="0"/>
        <w:autoSpaceDN w:val="0"/>
        <w:adjustRightInd w:val="0"/>
        <w:spacing w:after="0" w:line="56" w:lineRule="exact"/>
        <w:rPr>
          <w:rFonts w:ascii="Source Sans Pro" w:hAnsi="Source Sans Pro"/>
          <w:sz w:val="24"/>
          <w:szCs w:val="24"/>
        </w:rPr>
      </w:pPr>
    </w:p>
    <w:p w:rsidR="00316250" w:rsidRPr="00BA2C02" w:rsidRDefault="005C2C9F" w:rsidP="00F55122">
      <w:pPr>
        <w:widowControl w:val="0"/>
        <w:autoSpaceDE w:val="0"/>
        <w:autoSpaceDN w:val="0"/>
        <w:adjustRightInd w:val="0"/>
        <w:spacing w:after="0" w:line="240" w:lineRule="auto"/>
        <w:rPr>
          <w:rFonts w:ascii="Source Sans Pro" w:hAnsi="Source Sans Pro" w:cs="Helvetica"/>
          <w:color w:val="0B0B0B"/>
          <w:sz w:val="20"/>
          <w:szCs w:val="20"/>
        </w:rPr>
      </w:pPr>
      <w:r w:rsidRPr="00BA2C02">
        <w:rPr>
          <w:rFonts w:ascii="Source Sans Pro" w:hAnsi="Source Sans Pro"/>
          <w:color w:val="0B0B0B"/>
          <w:sz w:val="20"/>
        </w:rPr>
        <w:t>Esta proposta trata cada um dos requisitos da NTIA da seguinte forma:</w:t>
      </w:r>
    </w:p>
    <w:p w:rsidR="00F55122" w:rsidRPr="00BA2C02" w:rsidRDefault="00F55122" w:rsidP="00F55122">
      <w:pPr>
        <w:widowControl w:val="0"/>
        <w:autoSpaceDE w:val="0"/>
        <w:autoSpaceDN w:val="0"/>
        <w:adjustRightInd w:val="0"/>
        <w:spacing w:after="0" w:line="240" w:lineRule="auto"/>
        <w:rPr>
          <w:rFonts w:ascii="Source Sans Pro" w:hAnsi="Source Sans Pro"/>
          <w:sz w:val="24"/>
          <w:szCs w:val="24"/>
        </w:rPr>
      </w:pPr>
    </w:p>
    <w:p w:rsidR="00DB19CF" w:rsidRPr="00BA2C02" w:rsidRDefault="00770345" w:rsidP="00D3768F">
      <w:pPr>
        <w:pStyle w:val="Heading4"/>
        <w:numPr>
          <w:ilvl w:val="0"/>
          <w:numId w:val="27"/>
        </w:numPr>
        <w:spacing w:before="0" w:line="360" w:lineRule="auto"/>
        <w:rPr>
          <w:rFonts w:ascii="Source Sans Pro" w:hAnsi="Source Sans Pro"/>
          <w:bCs w:val="0"/>
          <w:i w:val="0"/>
          <w:color w:val="auto"/>
        </w:rPr>
      </w:pPr>
      <w:bookmarkStart w:id="548" w:name="_Toc289425757"/>
      <w:r w:rsidRPr="00BA2C02">
        <w:rPr>
          <w:rFonts w:ascii="Source Sans Pro" w:hAnsi="Source Sans Pro"/>
        </w:rPr>
        <w:tab/>
      </w:r>
      <w:bookmarkStart w:id="549" w:name="_Toc291340585"/>
      <w:r w:rsidRPr="00BA2C02">
        <w:rPr>
          <w:rFonts w:ascii="Source Sans Pro" w:hAnsi="Source Sans Pro"/>
          <w:i w:val="0"/>
          <w:color w:val="auto"/>
        </w:rPr>
        <w:t>Suportar e melhorar o modelo multissetorial</w:t>
      </w:r>
      <w:bookmarkEnd w:id="548"/>
      <w:bookmarkEnd w:id="549"/>
      <w:r w:rsidRPr="00BA2C02">
        <w:rPr>
          <w:rFonts w:ascii="Source Sans Pro" w:hAnsi="Source Sans Pro"/>
          <w:i w:val="0"/>
          <w:color w:val="auto"/>
        </w:rPr>
        <w:t xml:space="preserve"> </w:t>
      </w:r>
    </w:p>
    <w:p w:rsidR="00DB19CF" w:rsidRPr="00BA2C02" w:rsidRDefault="00DB19CF" w:rsidP="00F55122">
      <w:pPr>
        <w:widowControl w:val="0"/>
        <w:tabs>
          <w:tab w:val="left" w:pos="880"/>
        </w:tabs>
        <w:autoSpaceDE w:val="0"/>
        <w:autoSpaceDN w:val="0"/>
        <w:adjustRightInd w:val="0"/>
        <w:spacing w:after="0" w:line="360" w:lineRule="auto"/>
        <w:rPr>
          <w:rStyle w:val="3Char"/>
          <w:rFonts w:ascii="Source Sans Pro" w:hAnsi="Source Sans Pro"/>
          <w:b w:val="0"/>
          <w:color w:val="000000"/>
        </w:rPr>
      </w:pPr>
      <w:r w:rsidRPr="00BA2C02">
        <w:rPr>
          <w:rStyle w:val="3Char"/>
          <w:rFonts w:ascii="Source Sans Pro" w:hAnsi="Source Sans Pro"/>
          <w:b w:val="0"/>
          <w:color w:val="000000"/>
        </w:rPr>
        <w:t>[A ser concluído]</w:t>
      </w:r>
    </w:p>
    <w:p w:rsidR="00DB19CF" w:rsidRPr="00BA2C02" w:rsidRDefault="00DB19CF" w:rsidP="00F55122">
      <w:pPr>
        <w:widowControl w:val="0"/>
        <w:tabs>
          <w:tab w:val="left" w:pos="880"/>
        </w:tabs>
        <w:autoSpaceDE w:val="0"/>
        <w:autoSpaceDN w:val="0"/>
        <w:adjustRightInd w:val="0"/>
        <w:spacing w:after="0" w:line="360" w:lineRule="auto"/>
        <w:rPr>
          <w:rStyle w:val="3Char"/>
          <w:rFonts w:ascii="Source Sans Pro" w:hAnsi="Source Sans Pro"/>
          <w:b w:val="0"/>
          <w:color w:val="000000"/>
        </w:rPr>
      </w:pPr>
    </w:p>
    <w:p w:rsidR="00DB19CF" w:rsidRPr="00BA2C02" w:rsidRDefault="00770345" w:rsidP="00D3768F">
      <w:pPr>
        <w:pStyle w:val="Heading4"/>
        <w:numPr>
          <w:ilvl w:val="0"/>
          <w:numId w:val="27"/>
        </w:numPr>
        <w:spacing w:before="0" w:line="360" w:lineRule="auto"/>
        <w:rPr>
          <w:rStyle w:val="3Char"/>
          <w:rFonts w:ascii="Source Sans Pro" w:hAnsi="Source Sans Pro"/>
          <w:b/>
          <w:i w:val="0"/>
          <w:color w:val="000000"/>
        </w:rPr>
      </w:pPr>
      <w:bookmarkStart w:id="550" w:name="_Toc289425758"/>
      <w:r w:rsidRPr="00BA2C02">
        <w:rPr>
          <w:rFonts w:ascii="Source Sans Pro" w:hAnsi="Source Sans Pro"/>
        </w:rPr>
        <w:tab/>
      </w:r>
      <w:bookmarkStart w:id="551" w:name="_Toc291340586"/>
      <w:r w:rsidRPr="00BA2C02">
        <w:rPr>
          <w:rFonts w:ascii="Source Sans Pro" w:hAnsi="Source Sans Pro"/>
          <w:i w:val="0"/>
          <w:color w:val="auto"/>
        </w:rPr>
        <w:t>Manter a segurança</w:t>
      </w:r>
      <w:r w:rsidRPr="00BA2C02">
        <w:rPr>
          <w:rStyle w:val="3Char"/>
          <w:rFonts w:ascii="Source Sans Pro" w:hAnsi="Source Sans Pro"/>
          <w:b/>
          <w:i w:val="0"/>
          <w:color w:val="000000"/>
        </w:rPr>
        <w:t>, estabilidade e resiliência do DNS da Internet</w:t>
      </w:r>
      <w:bookmarkEnd w:id="550"/>
      <w:bookmarkEnd w:id="551"/>
    </w:p>
    <w:p w:rsidR="00DB19CF" w:rsidRPr="00BA2C02" w:rsidRDefault="00DB19CF" w:rsidP="00B133D5">
      <w:pPr>
        <w:widowControl w:val="0"/>
        <w:tabs>
          <w:tab w:val="left" w:pos="880"/>
        </w:tabs>
        <w:autoSpaceDE w:val="0"/>
        <w:autoSpaceDN w:val="0"/>
        <w:adjustRightInd w:val="0"/>
        <w:spacing w:after="0" w:line="360" w:lineRule="auto"/>
        <w:rPr>
          <w:rStyle w:val="3Char"/>
          <w:rFonts w:ascii="Source Sans Pro" w:eastAsiaTheme="minorEastAsia" w:hAnsi="Source Sans Pro"/>
          <w:b w:val="0"/>
          <w:color w:val="000000"/>
          <w:lang w:eastAsia="zh-CN"/>
        </w:rPr>
      </w:pPr>
      <w:r w:rsidRPr="00BA2C02">
        <w:rPr>
          <w:rStyle w:val="3Char"/>
          <w:rFonts w:ascii="Source Sans Pro" w:hAnsi="Source Sans Pro"/>
          <w:b w:val="0"/>
          <w:color w:val="000000"/>
        </w:rPr>
        <w:t>[A ser concluído]</w:t>
      </w:r>
    </w:p>
    <w:p w:rsidR="00DB19CF" w:rsidRPr="00BA2C02" w:rsidRDefault="00770345" w:rsidP="00B133D5">
      <w:pPr>
        <w:pStyle w:val="Heading4"/>
        <w:numPr>
          <w:ilvl w:val="0"/>
          <w:numId w:val="27"/>
        </w:numPr>
        <w:spacing w:before="0" w:line="400" w:lineRule="exact"/>
        <w:ind w:left="728" w:hanging="728"/>
        <w:rPr>
          <w:rStyle w:val="3Char"/>
          <w:rFonts w:ascii="Source Sans Pro" w:hAnsi="Source Sans Pro"/>
          <w:b/>
          <w:i w:val="0"/>
          <w:color w:val="000000"/>
        </w:rPr>
      </w:pPr>
      <w:bookmarkStart w:id="552" w:name="_Toc289425759"/>
      <w:bookmarkStart w:id="553" w:name="_Toc291340587"/>
      <w:r w:rsidRPr="00BA2C02">
        <w:rPr>
          <w:rStyle w:val="3Char"/>
          <w:rFonts w:ascii="Source Sans Pro" w:hAnsi="Source Sans Pro"/>
          <w:b/>
          <w:i w:val="0"/>
          <w:color w:val="000000"/>
        </w:rPr>
        <w:t>Atender às necessidades e expectativas dos clientes e parceiros globais dos serviços da IANA</w:t>
      </w:r>
      <w:bookmarkEnd w:id="552"/>
      <w:bookmarkEnd w:id="553"/>
    </w:p>
    <w:p w:rsidR="00DB19CF" w:rsidRPr="00BA2C02" w:rsidRDefault="00DB19CF" w:rsidP="00B133D5">
      <w:pPr>
        <w:widowControl w:val="0"/>
        <w:tabs>
          <w:tab w:val="left" w:pos="880"/>
        </w:tabs>
        <w:autoSpaceDE w:val="0"/>
        <w:autoSpaceDN w:val="0"/>
        <w:adjustRightInd w:val="0"/>
        <w:spacing w:after="0" w:line="400" w:lineRule="exact"/>
        <w:rPr>
          <w:rStyle w:val="3Char"/>
          <w:rFonts w:ascii="Source Sans Pro" w:hAnsi="Source Sans Pro"/>
          <w:b w:val="0"/>
          <w:color w:val="000000"/>
        </w:rPr>
      </w:pPr>
      <w:r w:rsidRPr="00BA2C02">
        <w:rPr>
          <w:rStyle w:val="3Char"/>
          <w:rFonts w:ascii="Source Sans Pro" w:hAnsi="Source Sans Pro"/>
          <w:b w:val="0"/>
          <w:color w:val="000000"/>
        </w:rPr>
        <w:t>[A ser concluído]</w:t>
      </w:r>
    </w:p>
    <w:p w:rsidR="00DB19CF" w:rsidRPr="00BA2C02" w:rsidRDefault="00DB19CF" w:rsidP="00B133D5">
      <w:pPr>
        <w:widowControl w:val="0"/>
        <w:tabs>
          <w:tab w:val="left" w:pos="880"/>
        </w:tabs>
        <w:autoSpaceDE w:val="0"/>
        <w:autoSpaceDN w:val="0"/>
        <w:adjustRightInd w:val="0"/>
        <w:spacing w:after="0" w:line="400" w:lineRule="exact"/>
        <w:rPr>
          <w:rStyle w:val="3Char"/>
          <w:rFonts w:ascii="Source Sans Pro" w:hAnsi="Source Sans Pro"/>
          <w:b w:val="0"/>
          <w:color w:val="000000"/>
        </w:rPr>
      </w:pPr>
    </w:p>
    <w:p w:rsidR="00DB19CF" w:rsidRPr="00BA2C02" w:rsidRDefault="00770345" w:rsidP="00B133D5">
      <w:pPr>
        <w:pStyle w:val="Heading4"/>
        <w:numPr>
          <w:ilvl w:val="0"/>
          <w:numId w:val="27"/>
        </w:numPr>
        <w:spacing w:before="0" w:line="400" w:lineRule="exact"/>
        <w:rPr>
          <w:rStyle w:val="3Char"/>
          <w:rFonts w:ascii="Source Sans Pro" w:hAnsi="Source Sans Pro"/>
          <w:b/>
          <w:i w:val="0"/>
          <w:color w:val="000000"/>
        </w:rPr>
      </w:pPr>
      <w:bookmarkStart w:id="554" w:name="_Toc289425760"/>
      <w:r w:rsidRPr="00BA2C02">
        <w:rPr>
          <w:rFonts w:ascii="Source Sans Pro" w:hAnsi="Source Sans Pro"/>
        </w:rPr>
        <w:tab/>
      </w:r>
      <w:bookmarkStart w:id="555" w:name="_Toc291340588"/>
      <w:r w:rsidRPr="00BA2C02">
        <w:rPr>
          <w:rStyle w:val="3Char"/>
          <w:rFonts w:ascii="Source Sans Pro" w:hAnsi="Source Sans Pro"/>
          <w:b/>
          <w:i w:val="0"/>
          <w:color w:val="000000"/>
        </w:rPr>
        <w:t>Manter a abertura da Internet</w:t>
      </w:r>
      <w:bookmarkEnd w:id="554"/>
      <w:bookmarkEnd w:id="555"/>
    </w:p>
    <w:p w:rsidR="00DB19CF" w:rsidRPr="00BA2C02" w:rsidRDefault="00DB19CF" w:rsidP="00B133D5">
      <w:pPr>
        <w:widowControl w:val="0"/>
        <w:tabs>
          <w:tab w:val="left" w:pos="880"/>
        </w:tabs>
        <w:autoSpaceDE w:val="0"/>
        <w:autoSpaceDN w:val="0"/>
        <w:adjustRightInd w:val="0"/>
        <w:spacing w:after="0" w:line="400" w:lineRule="exact"/>
        <w:rPr>
          <w:rStyle w:val="3Char"/>
          <w:rFonts w:ascii="Source Sans Pro" w:hAnsi="Source Sans Pro"/>
          <w:b w:val="0"/>
          <w:color w:val="000000"/>
        </w:rPr>
      </w:pPr>
      <w:r w:rsidRPr="00BA2C02">
        <w:rPr>
          <w:rStyle w:val="3Char"/>
          <w:rFonts w:ascii="Source Sans Pro" w:hAnsi="Source Sans Pro"/>
          <w:b w:val="0"/>
          <w:color w:val="000000"/>
        </w:rPr>
        <w:t>[A ser concluído]</w:t>
      </w:r>
    </w:p>
    <w:p w:rsidR="00DB19CF" w:rsidRPr="00BA2C02" w:rsidRDefault="00DB19CF" w:rsidP="00B133D5">
      <w:pPr>
        <w:widowControl w:val="0"/>
        <w:tabs>
          <w:tab w:val="left" w:pos="880"/>
        </w:tabs>
        <w:autoSpaceDE w:val="0"/>
        <w:autoSpaceDN w:val="0"/>
        <w:adjustRightInd w:val="0"/>
        <w:spacing w:after="0" w:line="400" w:lineRule="exact"/>
        <w:rPr>
          <w:rStyle w:val="3Char"/>
          <w:rFonts w:ascii="Source Sans Pro" w:hAnsi="Source Sans Pro"/>
          <w:b w:val="0"/>
          <w:color w:val="000000"/>
        </w:rPr>
      </w:pPr>
    </w:p>
    <w:p w:rsidR="00DB19CF" w:rsidRPr="00BA2C02" w:rsidRDefault="00DB19CF" w:rsidP="00B133D5">
      <w:pPr>
        <w:pStyle w:val="Heading4"/>
        <w:numPr>
          <w:ilvl w:val="0"/>
          <w:numId w:val="27"/>
        </w:numPr>
        <w:spacing w:before="0" w:line="400" w:lineRule="exact"/>
        <w:ind w:left="728" w:hanging="728"/>
        <w:rPr>
          <w:rStyle w:val="3Char"/>
          <w:rFonts w:ascii="Source Sans Pro" w:hAnsi="Source Sans Pro"/>
          <w:b/>
          <w:i w:val="0"/>
          <w:color w:val="000000"/>
        </w:rPr>
      </w:pPr>
      <w:bookmarkStart w:id="556" w:name="_Toc289425761"/>
      <w:bookmarkStart w:id="557" w:name="_Toc291340589"/>
      <w:r w:rsidRPr="00BA2C02">
        <w:rPr>
          <w:rStyle w:val="3Char"/>
          <w:rFonts w:ascii="Source Sans Pro" w:hAnsi="Source Sans Pro"/>
          <w:b/>
          <w:i w:val="0"/>
          <w:color w:val="000000"/>
        </w:rPr>
        <w:t>A proposta não deve substituir a função da NTIA por uma solução de organização governamental ou intergovernamental</w:t>
      </w:r>
      <w:bookmarkEnd w:id="556"/>
      <w:bookmarkEnd w:id="557"/>
    </w:p>
    <w:p w:rsidR="00316250" w:rsidRPr="00BA2C02" w:rsidRDefault="00DB19CF" w:rsidP="00B133D5">
      <w:pPr>
        <w:keepNext/>
        <w:widowControl w:val="0"/>
        <w:tabs>
          <w:tab w:val="left" w:pos="880"/>
        </w:tabs>
        <w:autoSpaceDE w:val="0"/>
        <w:autoSpaceDN w:val="0"/>
        <w:adjustRightInd w:val="0"/>
        <w:spacing w:after="0" w:line="400" w:lineRule="exact"/>
        <w:rPr>
          <w:rStyle w:val="3Char"/>
          <w:rFonts w:ascii="Source Sans Pro" w:hAnsi="Source Sans Pro"/>
          <w:b w:val="0"/>
          <w:color w:val="000000"/>
        </w:rPr>
      </w:pPr>
      <w:r w:rsidRPr="00BA2C02">
        <w:rPr>
          <w:rStyle w:val="3Char"/>
          <w:rFonts w:ascii="Source Sans Pro" w:hAnsi="Source Sans Pro"/>
          <w:b w:val="0"/>
          <w:color w:val="000000"/>
        </w:rPr>
        <w:t>[A ser concluído]</w:t>
      </w:r>
    </w:p>
    <w:p w:rsidR="000A6C50" w:rsidRPr="00BA2C02" w:rsidRDefault="000A6C50" w:rsidP="00B133D5">
      <w:pPr>
        <w:widowControl w:val="0"/>
        <w:autoSpaceDE w:val="0"/>
        <w:autoSpaceDN w:val="0"/>
        <w:adjustRightInd w:val="0"/>
        <w:spacing w:after="0" w:line="400" w:lineRule="exact"/>
        <w:rPr>
          <w:rFonts w:ascii="Source Sans Pro" w:hAnsi="Source Sans Pro"/>
        </w:rPr>
      </w:pPr>
    </w:p>
    <w:p w:rsidR="00316250" w:rsidRPr="00BA2C02" w:rsidRDefault="005C2C9F" w:rsidP="00B133D5">
      <w:pPr>
        <w:pStyle w:val="Heading1"/>
        <w:keepNext w:val="0"/>
        <w:numPr>
          <w:ilvl w:val="0"/>
          <w:numId w:val="12"/>
        </w:numPr>
        <w:spacing w:before="0" w:line="400" w:lineRule="exact"/>
        <w:ind w:hanging="90"/>
        <w:rPr>
          <w:rFonts w:ascii="Source Sans Pro" w:hAnsi="Source Sans Pro"/>
        </w:rPr>
      </w:pPr>
      <w:bookmarkStart w:id="558" w:name="page17"/>
      <w:bookmarkStart w:id="559" w:name="_Toc289425762"/>
      <w:bookmarkStart w:id="560" w:name="_Toc289425932"/>
      <w:bookmarkStart w:id="561" w:name="_Toc289426241"/>
      <w:bookmarkStart w:id="562" w:name="_Toc291340590"/>
      <w:bookmarkStart w:id="563" w:name="_Toc419829043"/>
      <w:bookmarkEnd w:id="558"/>
      <w:r w:rsidRPr="00BA2C02">
        <w:rPr>
          <w:rFonts w:ascii="Source Sans Pro" w:hAnsi="Source Sans Pro"/>
        </w:rPr>
        <w:t>Processo da comunidade (RASCUNHO e sob desenvolvimento)</w:t>
      </w:r>
      <w:bookmarkEnd w:id="559"/>
      <w:bookmarkEnd w:id="560"/>
      <w:bookmarkEnd w:id="561"/>
      <w:bookmarkEnd w:id="562"/>
      <w:bookmarkEnd w:id="563"/>
    </w:p>
    <w:p w:rsidR="00316250" w:rsidRPr="00BA2C02" w:rsidRDefault="005C2C9F" w:rsidP="00B133D5">
      <w:pPr>
        <w:widowControl w:val="0"/>
        <w:autoSpaceDE w:val="0"/>
        <w:autoSpaceDN w:val="0"/>
        <w:adjustRightInd w:val="0"/>
        <w:spacing w:after="0" w:line="400" w:lineRule="exact"/>
        <w:rPr>
          <w:rFonts w:ascii="Source Sans Pro" w:hAnsi="Source Sans Pro"/>
        </w:rPr>
      </w:pPr>
      <w:r w:rsidRPr="00BA2C02">
        <w:rPr>
          <w:rFonts w:ascii="Source Sans Pro" w:hAnsi="Source Sans Pro"/>
          <w:i/>
          <w:color w:val="0B0B0B"/>
        </w:rPr>
        <w:t>Esta seção deve descrever o processo que sua comunidade usou no desenvolvimento desta proposta, incluindo:</w:t>
      </w:r>
    </w:p>
    <w:p w:rsidR="00316250" w:rsidRPr="00BA2C02" w:rsidRDefault="005C2C9F" w:rsidP="00B133D5">
      <w:pPr>
        <w:widowControl w:val="0"/>
        <w:numPr>
          <w:ilvl w:val="0"/>
          <w:numId w:val="6"/>
        </w:numPr>
        <w:tabs>
          <w:tab w:val="clear" w:pos="720"/>
          <w:tab w:val="num" w:pos="360"/>
        </w:tabs>
        <w:overflowPunct w:val="0"/>
        <w:autoSpaceDE w:val="0"/>
        <w:autoSpaceDN w:val="0"/>
        <w:adjustRightInd w:val="0"/>
        <w:spacing w:after="0" w:line="400" w:lineRule="exact"/>
        <w:ind w:left="360" w:hanging="180"/>
        <w:jc w:val="both"/>
        <w:rPr>
          <w:rFonts w:ascii="Source Sans Pro" w:hAnsi="Source Sans Pro" w:cs="Helvetica"/>
          <w:color w:val="0B0B0B"/>
        </w:rPr>
      </w:pPr>
      <w:r w:rsidRPr="00BA2C02">
        <w:rPr>
          <w:rFonts w:ascii="Source Sans Pro" w:hAnsi="Source Sans Pro"/>
          <w:i/>
          <w:color w:val="0B0B0B"/>
        </w:rPr>
        <w:t xml:space="preserve">As etapas que foram tomadas para desenvolver a proposta e para determinar o consenso. </w:t>
      </w:r>
    </w:p>
    <w:p w:rsidR="00316250" w:rsidRPr="00BA2C02" w:rsidRDefault="005C2C9F" w:rsidP="00B133D5">
      <w:pPr>
        <w:widowControl w:val="0"/>
        <w:numPr>
          <w:ilvl w:val="0"/>
          <w:numId w:val="6"/>
        </w:numPr>
        <w:tabs>
          <w:tab w:val="clear" w:pos="720"/>
          <w:tab w:val="num" w:pos="360"/>
        </w:tabs>
        <w:overflowPunct w:val="0"/>
        <w:autoSpaceDE w:val="0"/>
        <w:autoSpaceDN w:val="0"/>
        <w:adjustRightInd w:val="0"/>
        <w:spacing w:after="0" w:line="400" w:lineRule="exact"/>
        <w:ind w:left="360" w:hanging="180"/>
        <w:jc w:val="both"/>
        <w:rPr>
          <w:rFonts w:ascii="Source Sans Pro" w:hAnsi="Source Sans Pro" w:cs="Helvetica"/>
          <w:color w:val="0B0B0B"/>
        </w:rPr>
      </w:pPr>
      <w:r w:rsidRPr="00BA2C02">
        <w:rPr>
          <w:rFonts w:ascii="Source Sans Pro" w:hAnsi="Source Sans Pro"/>
          <w:i/>
          <w:color w:val="0B0B0B"/>
        </w:rPr>
        <w:t xml:space="preserve">Links para anúncios, agendas, listas de correspondência, consultas e procedimentos de reunião. </w:t>
      </w:r>
    </w:p>
    <w:p w:rsidR="00316250" w:rsidRPr="00BA2C02" w:rsidRDefault="005C2C9F" w:rsidP="00B133D5">
      <w:pPr>
        <w:widowControl w:val="0"/>
        <w:numPr>
          <w:ilvl w:val="0"/>
          <w:numId w:val="6"/>
        </w:numPr>
        <w:tabs>
          <w:tab w:val="clear" w:pos="720"/>
          <w:tab w:val="num" w:pos="360"/>
        </w:tabs>
        <w:overflowPunct w:val="0"/>
        <w:autoSpaceDE w:val="0"/>
        <w:autoSpaceDN w:val="0"/>
        <w:adjustRightInd w:val="0"/>
        <w:spacing w:after="0" w:line="400" w:lineRule="exact"/>
        <w:ind w:left="360" w:right="180" w:hanging="180"/>
        <w:jc w:val="both"/>
        <w:rPr>
          <w:rFonts w:ascii="Source Sans Pro" w:hAnsi="Source Sans Pro" w:cs="Helvetica"/>
          <w:color w:val="0B0B0B"/>
        </w:rPr>
      </w:pPr>
      <w:r w:rsidRPr="00BA2C02">
        <w:rPr>
          <w:rFonts w:ascii="Source Sans Pro" w:hAnsi="Source Sans Pro"/>
          <w:i/>
          <w:color w:val="0B0B0B"/>
        </w:rPr>
        <w:t xml:space="preserve">Uma avaliação do nível de consenso por detrás da proposta de sua comunidade, incluindo uma descrição de áreas de contenção ou discordância. </w:t>
      </w:r>
    </w:p>
    <w:p w:rsidR="00316250" w:rsidRPr="00BA2C02" w:rsidRDefault="00316250" w:rsidP="00B133D5">
      <w:pPr>
        <w:widowControl w:val="0"/>
        <w:autoSpaceDE w:val="0"/>
        <w:autoSpaceDN w:val="0"/>
        <w:adjustRightInd w:val="0"/>
        <w:spacing w:after="0" w:line="400" w:lineRule="exact"/>
        <w:rPr>
          <w:rFonts w:ascii="Source Sans Pro" w:hAnsi="Source Sans Pro"/>
        </w:rPr>
      </w:pPr>
    </w:p>
    <w:p w:rsidR="003529AC" w:rsidRPr="00BA2C02" w:rsidRDefault="003529AC" w:rsidP="00B133D5">
      <w:pPr>
        <w:pStyle w:val="ListParagraph"/>
        <w:widowControl w:val="0"/>
        <w:numPr>
          <w:ilvl w:val="0"/>
          <w:numId w:val="14"/>
        </w:numPr>
        <w:tabs>
          <w:tab w:val="left" w:pos="728"/>
        </w:tabs>
        <w:autoSpaceDE w:val="0"/>
        <w:autoSpaceDN w:val="0"/>
        <w:adjustRightInd w:val="0"/>
        <w:spacing w:after="0" w:line="400" w:lineRule="exact"/>
        <w:rPr>
          <w:rStyle w:val="3Char"/>
          <w:rFonts w:ascii="Source Sans Pro" w:hAnsi="Source Sans Pro"/>
          <w:color w:val="000000"/>
        </w:rPr>
      </w:pPr>
      <w:bookmarkStart w:id="564" w:name="_Toc289425763"/>
      <w:r w:rsidRPr="00BA2C02">
        <w:rPr>
          <w:rStyle w:val="3Char"/>
          <w:rFonts w:ascii="Source Sans Pro" w:hAnsi="Source Sans Pro"/>
          <w:color w:val="000000"/>
        </w:rPr>
        <w:t>As etapas que foram tomadas para desenvolver a proposta e para determinar o consenso.</w:t>
      </w:r>
      <w:bookmarkEnd w:id="564"/>
    </w:p>
    <w:p w:rsidR="00037E43" w:rsidRPr="00BA2C02" w:rsidRDefault="00037E43" w:rsidP="00B133D5">
      <w:pPr>
        <w:pStyle w:val="ListParagraph"/>
        <w:widowControl w:val="0"/>
        <w:numPr>
          <w:ilvl w:val="1"/>
          <w:numId w:val="15"/>
        </w:numPr>
        <w:tabs>
          <w:tab w:val="left" w:pos="990"/>
        </w:tabs>
        <w:autoSpaceDE w:val="0"/>
        <w:autoSpaceDN w:val="0"/>
        <w:adjustRightInd w:val="0"/>
        <w:spacing w:after="0" w:line="400" w:lineRule="exact"/>
        <w:rPr>
          <w:rStyle w:val="3Char"/>
          <w:rFonts w:ascii="Source Sans Pro" w:hAnsi="Source Sans Pro"/>
          <w:color w:val="000000"/>
        </w:rPr>
      </w:pPr>
      <w:bookmarkStart w:id="565" w:name="_Toc289425764"/>
      <w:r w:rsidRPr="00BA2C02">
        <w:rPr>
          <w:rStyle w:val="3Char"/>
          <w:rFonts w:ascii="Source Sans Pro" w:hAnsi="Source Sans Pro"/>
          <w:color w:val="000000"/>
        </w:rPr>
        <w:t>Estabelecimento do CWG</w:t>
      </w:r>
      <w:bookmarkEnd w:id="565"/>
      <w:r w:rsidRPr="00BA2C02">
        <w:rPr>
          <w:rStyle w:val="3Char"/>
          <w:rFonts w:ascii="Source Sans Pro" w:hAnsi="Source Sans Pro"/>
          <w:color w:val="000000"/>
        </w:rPr>
        <w:t>-Administração</w:t>
      </w:r>
    </w:p>
    <w:p w:rsidR="00DD0B7D" w:rsidRPr="00BA2C02" w:rsidRDefault="00AC047A" w:rsidP="00B133D5">
      <w:pPr>
        <w:pStyle w:val="ListParagraph"/>
        <w:widowControl w:val="0"/>
        <w:numPr>
          <w:ilvl w:val="0"/>
          <w:numId w:val="11"/>
        </w:numPr>
        <w:autoSpaceDE w:val="0"/>
        <w:autoSpaceDN w:val="0"/>
        <w:adjustRightInd w:val="0"/>
        <w:spacing w:after="0" w:line="400" w:lineRule="exact"/>
        <w:ind w:left="1080"/>
        <w:rPr>
          <w:rFonts w:ascii="Source Sans Pro" w:hAnsi="Source Sans Pro"/>
        </w:rPr>
      </w:pPr>
      <w:bookmarkStart w:id="566" w:name="_Toc286506634"/>
      <w:bookmarkStart w:id="567" w:name="_Toc289425765"/>
      <w:r w:rsidRPr="00BA2C02">
        <w:rPr>
          <w:rFonts w:ascii="Source Sans Pro" w:hAnsi="Source Sans Pro"/>
        </w:rPr>
        <w:t xml:space="preserve">Estatuto do CWG-Administração: </w:t>
      </w:r>
      <w:hyperlink r:id="rId22">
        <w:r w:rsidRPr="00BA2C02">
          <w:rPr>
            <w:rStyle w:val="Hyperlink"/>
            <w:rFonts w:ascii="Source Sans Pro" w:hAnsi="Source Sans Pro"/>
          </w:rPr>
          <w:t>https://community.icann.org/display/gnsocwgdtstwrdshp/Charter</w:t>
        </w:r>
      </w:hyperlink>
      <w:bookmarkEnd w:id="566"/>
      <w:bookmarkEnd w:id="567"/>
      <w:r w:rsidRPr="00BA2C02">
        <w:rPr>
          <w:rFonts w:ascii="Source Sans Pro" w:hAnsi="Source Sans Pro"/>
        </w:rPr>
        <w:t xml:space="preserve"> </w:t>
      </w:r>
    </w:p>
    <w:p w:rsidR="00AC047A" w:rsidRPr="00BA2C02" w:rsidRDefault="00AC047A" w:rsidP="00B133D5">
      <w:pPr>
        <w:pStyle w:val="ListParagraph"/>
        <w:widowControl w:val="0"/>
        <w:autoSpaceDE w:val="0"/>
        <w:autoSpaceDN w:val="0"/>
        <w:adjustRightInd w:val="0"/>
        <w:spacing w:after="0" w:line="400" w:lineRule="exact"/>
        <w:ind w:left="1080"/>
        <w:rPr>
          <w:rFonts w:ascii="Source Sans Pro" w:hAnsi="Source Sans Pro"/>
        </w:rPr>
      </w:pPr>
    </w:p>
    <w:p w:rsidR="00037E43" w:rsidRPr="00BA2C02" w:rsidRDefault="001B4460" w:rsidP="00B133D5">
      <w:pPr>
        <w:pStyle w:val="ListParagraph"/>
        <w:widowControl w:val="0"/>
        <w:numPr>
          <w:ilvl w:val="1"/>
          <w:numId w:val="15"/>
        </w:numPr>
        <w:tabs>
          <w:tab w:val="left" w:pos="990"/>
        </w:tabs>
        <w:autoSpaceDE w:val="0"/>
        <w:autoSpaceDN w:val="0"/>
        <w:adjustRightInd w:val="0"/>
        <w:spacing w:after="0" w:line="400" w:lineRule="exact"/>
        <w:rPr>
          <w:rStyle w:val="3Char"/>
          <w:rFonts w:ascii="Source Sans Pro" w:hAnsi="Source Sans Pro"/>
          <w:color w:val="000000"/>
        </w:rPr>
      </w:pPr>
      <w:bookmarkStart w:id="568" w:name="_Toc289425766"/>
      <w:r w:rsidRPr="00BA2C02">
        <w:rPr>
          <w:rStyle w:val="3Char"/>
          <w:rFonts w:ascii="Source Sans Pro" w:hAnsi="Source Sans Pro"/>
          <w:color w:val="000000"/>
        </w:rPr>
        <w:t>Membros e participantes</w:t>
      </w:r>
      <w:bookmarkEnd w:id="568"/>
    </w:p>
    <w:p w:rsidR="001B4460" w:rsidRPr="00BA2C02" w:rsidRDefault="00FB0CA2" w:rsidP="00B133D5">
      <w:pPr>
        <w:pStyle w:val="ListParagraph"/>
        <w:widowControl w:val="0"/>
        <w:numPr>
          <w:ilvl w:val="0"/>
          <w:numId w:val="11"/>
        </w:numPr>
        <w:autoSpaceDE w:val="0"/>
        <w:autoSpaceDN w:val="0"/>
        <w:adjustRightInd w:val="0"/>
        <w:spacing w:after="0" w:line="400" w:lineRule="exact"/>
        <w:ind w:left="1080"/>
        <w:rPr>
          <w:rFonts w:ascii="Source Sans Pro" w:hAnsi="Source Sans Pro"/>
        </w:rPr>
      </w:pPr>
      <w:hyperlink r:id="rId23">
        <w:bookmarkStart w:id="569" w:name="_Toc289425767"/>
        <w:bookmarkStart w:id="570" w:name="_Toc286506636"/>
        <w:r w:rsidR="00947869" w:rsidRPr="00BA2C02">
          <w:rPr>
            <w:rStyle w:val="Hyperlink"/>
            <w:rFonts w:ascii="Source Sans Pro" w:hAnsi="Source Sans Pro"/>
          </w:rPr>
          <w:t>https://community.icann.org/pages/viewpage.action?pageId=49351381</w:t>
        </w:r>
        <w:bookmarkEnd w:id="569"/>
        <w:bookmarkEnd w:id="570"/>
      </w:hyperlink>
      <w:r w:rsidR="00947869" w:rsidRPr="00BA2C02">
        <w:rPr>
          <w:rFonts w:ascii="Source Sans Pro" w:hAnsi="Source Sans Pro"/>
        </w:rPr>
        <w:t xml:space="preserve"> </w:t>
      </w:r>
    </w:p>
    <w:p w:rsidR="00AC047A" w:rsidRPr="00BA2C02" w:rsidRDefault="00AC047A" w:rsidP="00B133D5">
      <w:pPr>
        <w:pStyle w:val="ListParagraph"/>
        <w:widowControl w:val="0"/>
        <w:autoSpaceDE w:val="0"/>
        <w:autoSpaceDN w:val="0"/>
        <w:adjustRightInd w:val="0"/>
        <w:spacing w:after="0" w:line="400" w:lineRule="exact"/>
        <w:ind w:left="1080"/>
        <w:rPr>
          <w:rFonts w:ascii="Source Sans Pro" w:hAnsi="Source Sans Pro"/>
        </w:rPr>
      </w:pPr>
    </w:p>
    <w:p w:rsidR="00AC047A" w:rsidRPr="00BA2C02" w:rsidRDefault="00AC047A" w:rsidP="00B133D5">
      <w:pPr>
        <w:pStyle w:val="ListParagraph"/>
        <w:widowControl w:val="0"/>
        <w:numPr>
          <w:ilvl w:val="1"/>
          <w:numId w:val="15"/>
        </w:numPr>
        <w:tabs>
          <w:tab w:val="left" w:pos="990"/>
        </w:tabs>
        <w:autoSpaceDE w:val="0"/>
        <w:autoSpaceDN w:val="0"/>
        <w:adjustRightInd w:val="0"/>
        <w:spacing w:after="0" w:line="400" w:lineRule="exact"/>
        <w:rPr>
          <w:rStyle w:val="3Char"/>
          <w:rFonts w:ascii="Source Sans Pro" w:hAnsi="Source Sans Pro"/>
          <w:color w:val="000000"/>
        </w:rPr>
      </w:pPr>
      <w:bookmarkStart w:id="571" w:name="_Toc289425768"/>
      <w:r w:rsidRPr="00BA2C02">
        <w:rPr>
          <w:rStyle w:val="3Char"/>
          <w:rFonts w:ascii="Source Sans Pro" w:hAnsi="Source Sans Pro"/>
          <w:color w:val="000000"/>
        </w:rPr>
        <w:t>Métodos de trabalho do CWG</w:t>
      </w:r>
      <w:bookmarkEnd w:id="571"/>
      <w:r w:rsidRPr="00BA2C02">
        <w:rPr>
          <w:rStyle w:val="3Char"/>
          <w:rFonts w:ascii="Source Sans Pro" w:hAnsi="Source Sans Pro"/>
          <w:color w:val="000000"/>
        </w:rPr>
        <w:t>-Administração</w:t>
      </w:r>
    </w:p>
    <w:p w:rsidR="00AC047A" w:rsidRPr="00BA2C02" w:rsidRDefault="00AC047A" w:rsidP="00B133D5">
      <w:pPr>
        <w:pStyle w:val="ListParagraph"/>
        <w:widowControl w:val="0"/>
        <w:numPr>
          <w:ilvl w:val="0"/>
          <w:numId w:val="11"/>
        </w:numPr>
        <w:autoSpaceDE w:val="0"/>
        <w:autoSpaceDN w:val="0"/>
        <w:adjustRightInd w:val="0"/>
        <w:spacing w:after="0" w:line="400" w:lineRule="exact"/>
        <w:ind w:left="1080"/>
        <w:rPr>
          <w:rFonts w:ascii="Source Sans Pro" w:hAnsi="Source Sans Pro"/>
        </w:rPr>
      </w:pPr>
      <w:bookmarkStart w:id="572" w:name="_Toc286506638"/>
      <w:bookmarkStart w:id="573" w:name="_Toc289425769"/>
      <w:r w:rsidRPr="00BA2C02">
        <w:rPr>
          <w:rFonts w:ascii="Source Sans Pro" w:hAnsi="Source Sans Pro"/>
        </w:rPr>
        <w:t>A ser incluído</w:t>
      </w:r>
      <w:bookmarkEnd w:id="572"/>
      <w:bookmarkEnd w:id="573"/>
    </w:p>
    <w:p w:rsidR="00AC047A" w:rsidRPr="00BA2C02" w:rsidRDefault="00AC047A" w:rsidP="00B133D5">
      <w:pPr>
        <w:widowControl w:val="0"/>
        <w:autoSpaceDE w:val="0"/>
        <w:autoSpaceDN w:val="0"/>
        <w:adjustRightInd w:val="0"/>
        <w:spacing w:after="0" w:line="400" w:lineRule="exact"/>
        <w:rPr>
          <w:rFonts w:ascii="Source Sans Pro" w:hAnsi="Source Sans Pro"/>
        </w:rPr>
      </w:pPr>
    </w:p>
    <w:p w:rsidR="00AC047A" w:rsidRPr="00BA2C02" w:rsidRDefault="00AC047A" w:rsidP="00B133D5">
      <w:pPr>
        <w:pStyle w:val="ListParagraph"/>
        <w:widowControl w:val="0"/>
        <w:numPr>
          <w:ilvl w:val="1"/>
          <w:numId w:val="15"/>
        </w:numPr>
        <w:tabs>
          <w:tab w:val="left" w:pos="990"/>
        </w:tabs>
        <w:autoSpaceDE w:val="0"/>
        <w:autoSpaceDN w:val="0"/>
        <w:adjustRightInd w:val="0"/>
        <w:spacing w:after="0" w:line="400" w:lineRule="exact"/>
        <w:rPr>
          <w:rStyle w:val="3Char"/>
          <w:rFonts w:ascii="Source Sans Pro" w:hAnsi="Source Sans Pro"/>
          <w:color w:val="000000"/>
        </w:rPr>
      </w:pPr>
      <w:bookmarkStart w:id="574" w:name="_Toc289425770"/>
      <w:r w:rsidRPr="00BA2C02">
        <w:rPr>
          <w:rStyle w:val="3Char"/>
          <w:rFonts w:ascii="Source Sans Pro" w:hAnsi="Source Sans Pro"/>
          <w:color w:val="000000"/>
        </w:rPr>
        <w:t>Determinação de consenso</w:t>
      </w:r>
      <w:bookmarkEnd w:id="574"/>
    </w:p>
    <w:p w:rsidR="00AC047A" w:rsidRPr="00BA2C02" w:rsidRDefault="00D3768F" w:rsidP="00B133D5">
      <w:pPr>
        <w:pStyle w:val="ListParagraph"/>
        <w:widowControl w:val="0"/>
        <w:numPr>
          <w:ilvl w:val="0"/>
          <w:numId w:val="11"/>
        </w:numPr>
        <w:autoSpaceDE w:val="0"/>
        <w:autoSpaceDN w:val="0"/>
        <w:adjustRightInd w:val="0"/>
        <w:spacing w:after="0" w:line="400" w:lineRule="exact"/>
        <w:ind w:left="1080"/>
        <w:rPr>
          <w:rFonts w:ascii="Source Sans Pro" w:hAnsi="Source Sans Pro"/>
        </w:rPr>
      </w:pPr>
      <w:r w:rsidRPr="00BA2C02">
        <w:rPr>
          <w:rFonts w:ascii="Source Sans Pro" w:hAnsi="Source Sans Pro"/>
        </w:rPr>
        <w:t>A ser incluído</w:t>
      </w:r>
    </w:p>
    <w:p w:rsidR="00037E43" w:rsidRPr="00BA2C02" w:rsidRDefault="00037E43" w:rsidP="00F55122">
      <w:pPr>
        <w:widowControl w:val="0"/>
        <w:autoSpaceDE w:val="0"/>
        <w:autoSpaceDN w:val="0"/>
        <w:adjustRightInd w:val="0"/>
        <w:spacing w:after="0" w:line="360" w:lineRule="auto"/>
        <w:rPr>
          <w:rFonts w:ascii="Source Sans Pro" w:hAnsi="Source Sans Pro"/>
        </w:rPr>
      </w:pPr>
    </w:p>
    <w:p w:rsidR="003529AC" w:rsidRPr="00BA2C02" w:rsidRDefault="003529AC" w:rsidP="00D05454">
      <w:pPr>
        <w:pStyle w:val="ListParagraph"/>
        <w:widowControl w:val="0"/>
        <w:numPr>
          <w:ilvl w:val="0"/>
          <w:numId w:val="14"/>
        </w:numPr>
        <w:tabs>
          <w:tab w:val="left" w:pos="756"/>
        </w:tabs>
        <w:autoSpaceDE w:val="0"/>
        <w:autoSpaceDN w:val="0"/>
        <w:adjustRightInd w:val="0"/>
        <w:spacing w:after="0" w:line="360" w:lineRule="auto"/>
        <w:rPr>
          <w:rFonts w:ascii="Source Sans Pro" w:hAnsi="Source Sans Pro"/>
        </w:rPr>
      </w:pPr>
      <w:bookmarkStart w:id="575" w:name="_Toc289425772"/>
      <w:r w:rsidRPr="00BA2C02">
        <w:rPr>
          <w:rStyle w:val="3Char"/>
          <w:rFonts w:ascii="Source Sans Pro" w:hAnsi="Source Sans Pro"/>
          <w:color w:val="000000"/>
        </w:rPr>
        <w:t>Links para anúncios, agendas, listas de correspondência, consultas e procedimentos de reunião</w:t>
      </w:r>
      <w:bookmarkEnd w:id="575"/>
    </w:p>
    <w:p w:rsidR="004671B5" w:rsidRPr="00BA2C02" w:rsidRDefault="00787869" w:rsidP="00C47352">
      <w:pPr>
        <w:pStyle w:val="ListParagraph"/>
        <w:widowControl w:val="0"/>
        <w:numPr>
          <w:ilvl w:val="1"/>
          <w:numId w:val="16"/>
        </w:numPr>
        <w:tabs>
          <w:tab w:val="left" w:pos="990"/>
        </w:tabs>
        <w:autoSpaceDE w:val="0"/>
        <w:autoSpaceDN w:val="0"/>
        <w:adjustRightInd w:val="0"/>
        <w:spacing w:after="0" w:line="360" w:lineRule="auto"/>
        <w:rPr>
          <w:rStyle w:val="3Char"/>
          <w:rFonts w:ascii="Source Sans Pro" w:hAnsi="Source Sans Pro"/>
          <w:color w:val="000000"/>
        </w:rPr>
      </w:pPr>
      <w:bookmarkStart w:id="576" w:name="_Toc289425773"/>
      <w:r w:rsidRPr="00BA2C02">
        <w:rPr>
          <w:rStyle w:val="3Char"/>
          <w:rFonts w:ascii="Source Sans Pro" w:hAnsi="Source Sans Pro"/>
          <w:color w:val="000000"/>
        </w:rPr>
        <w:t>Reuniões</w:t>
      </w:r>
      <w:bookmarkEnd w:id="576"/>
    </w:p>
    <w:p w:rsidR="00787869" w:rsidRPr="00BA2C02" w:rsidRDefault="001B4460"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77" w:name="_Toc286506643"/>
      <w:bookmarkStart w:id="578" w:name="_Toc289425774"/>
      <w:r w:rsidRPr="00BA2C02">
        <w:rPr>
          <w:rFonts w:ascii="Source Sans Pro" w:hAnsi="Source Sans Pro"/>
        </w:rPr>
        <w:t xml:space="preserve">CWG–Administração completo (datas de reuniões, agendas, participantes e notas de reunião) - </w:t>
      </w:r>
      <w:hyperlink r:id="rId24">
        <w:r w:rsidRPr="00BA2C02">
          <w:rPr>
            <w:rStyle w:val="Hyperlink"/>
            <w:rFonts w:ascii="Source Sans Pro" w:hAnsi="Source Sans Pro"/>
          </w:rPr>
          <w:t>https://community.icann.org/display/gnsocwgdtstwrdshp/Meetings</w:t>
        </w:r>
        <w:bookmarkEnd w:id="577"/>
        <w:bookmarkEnd w:id="578"/>
      </w:hyperlink>
      <w:r w:rsidRPr="00BA2C02">
        <w:rPr>
          <w:rFonts w:ascii="Source Sans Pro" w:hAnsi="Source Sans Pro"/>
        </w:rPr>
        <w:t xml:space="preserve"> </w:t>
      </w:r>
    </w:p>
    <w:p w:rsidR="00787869" w:rsidRPr="00BA2C02" w:rsidRDefault="004671B5" w:rsidP="00C47352">
      <w:pPr>
        <w:pStyle w:val="ListParagraph"/>
        <w:widowControl w:val="0"/>
        <w:numPr>
          <w:ilvl w:val="1"/>
          <w:numId w:val="16"/>
        </w:numPr>
        <w:tabs>
          <w:tab w:val="left" w:pos="990"/>
        </w:tabs>
        <w:autoSpaceDE w:val="0"/>
        <w:autoSpaceDN w:val="0"/>
        <w:adjustRightInd w:val="0"/>
        <w:spacing w:after="0" w:line="360" w:lineRule="auto"/>
        <w:rPr>
          <w:rStyle w:val="3Char"/>
          <w:rFonts w:ascii="Source Sans Pro" w:hAnsi="Source Sans Pro"/>
          <w:color w:val="000000"/>
        </w:rPr>
      </w:pPr>
      <w:bookmarkStart w:id="579" w:name="_Toc289425775"/>
      <w:r w:rsidRPr="00BA2C02">
        <w:rPr>
          <w:rStyle w:val="3Char"/>
          <w:rFonts w:ascii="Source Sans Pro" w:hAnsi="Source Sans Pro"/>
          <w:color w:val="000000"/>
        </w:rPr>
        <w:t>Consultas públicas</w:t>
      </w:r>
      <w:bookmarkEnd w:id="579"/>
    </w:p>
    <w:p w:rsidR="00787869" w:rsidRPr="00BA2C02" w:rsidRDefault="004671B5"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80" w:name="_Toc286506645"/>
      <w:bookmarkStart w:id="581" w:name="_Toc289425776"/>
      <w:r w:rsidRPr="00BA2C02">
        <w:rPr>
          <w:rFonts w:ascii="Source Sans Pro" w:hAnsi="Source Sans Pro"/>
        </w:rPr>
        <w:t xml:space="preserve">Consulta pública de 1º de dezembro sobre o primeiro rascunho de proposta do CWG-Administração: </w:t>
      </w:r>
      <w:hyperlink r:id="rId25">
        <w:r w:rsidRPr="00BA2C02">
          <w:rPr>
            <w:rStyle w:val="Hyperlink"/>
            <w:rFonts w:ascii="Source Sans Pro" w:hAnsi="Source Sans Pro"/>
          </w:rPr>
          <w:t>https://www.icann.org/public-comments/cwg-naming-transition-2014-12-01-en</w:t>
        </w:r>
      </w:hyperlink>
      <w:bookmarkEnd w:id="580"/>
      <w:bookmarkEnd w:id="581"/>
      <w:r w:rsidRPr="00BA2C02">
        <w:rPr>
          <w:rFonts w:ascii="Source Sans Pro" w:hAnsi="Source Sans Pro"/>
        </w:rPr>
        <w:t xml:space="preserve"> </w:t>
      </w:r>
    </w:p>
    <w:p w:rsidR="00F92B0C" w:rsidRPr="00BA2C02" w:rsidRDefault="00F92B0C"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82" w:name="_Toc286506646"/>
      <w:bookmarkStart w:id="583" w:name="_Toc289425777"/>
      <w:r w:rsidRPr="00BA2C02">
        <w:rPr>
          <w:rFonts w:ascii="Source Sans Pro" w:hAnsi="Source Sans Pro"/>
        </w:rPr>
        <w:t xml:space="preserve">Fevereiro de 2015 - Documento de discussão para reunião ICANN52: </w:t>
      </w:r>
      <w:hyperlink r:id="rId26">
        <w:r w:rsidRPr="00BA2C02">
          <w:rPr>
            <w:rStyle w:val="Hyperlink"/>
            <w:rFonts w:ascii="Source Sans Pro" w:hAnsi="Source Sans Pro"/>
          </w:rPr>
          <w:t>https://community.icann.org/pages/viewpage.action?pageId=52889457</w:t>
        </w:r>
      </w:hyperlink>
      <w:bookmarkEnd w:id="582"/>
      <w:bookmarkEnd w:id="583"/>
      <w:r w:rsidRPr="00BA2C02">
        <w:rPr>
          <w:rFonts w:ascii="Source Sans Pro" w:hAnsi="Source Sans Pro"/>
        </w:rPr>
        <w:t xml:space="preserve"> </w:t>
      </w:r>
    </w:p>
    <w:p w:rsidR="00B6587E" w:rsidRPr="00BA2C02" w:rsidRDefault="00B6587E" w:rsidP="00C47352">
      <w:pPr>
        <w:pStyle w:val="ListParagraph"/>
        <w:widowControl w:val="0"/>
        <w:numPr>
          <w:ilvl w:val="1"/>
          <w:numId w:val="16"/>
        </w:numPr>
        <w:tabs>
          <w:tab w:val="left" w:pos="990"/>
        </w:tabs>
        <w:autoSpaceDE w:val="0"/>
        <w:autoSpaceDN w:val="0"/>
        <w:adjustRightInd w:val="0"/>
        <w:spacing w:after="0" w:line="360" w:lineRule="auto"/>
        <w:rPr>
          <w:rStyle w:val="3Char"/>
          <w:rFonts w:ascii="Source Sans Pro" w:hAnsi="Source Sans Pro"/>
          <w:color w:val="000000"/>
        </w:rPr>
      </w:pPr>
      <w:bookmarkStart w:id="584" w:name="_Toc289425778"/>
      <w:r w:rsidRPr="00BA2C02">
        <w:rPr>
          <w:rStyle w:val="3Char"/>
          <w:rFonts w:ascii="Source Sans Pro" w:hAnsi="Source Sans Pro"/>
          <w:color w:val="000000"/>
        </w:rPr>
        <w:t>Webinars e outras apresentações públicas</w:t>
      </w:r>
      <w:bookmarkEnd w:id="584"/>
    </w:p>
    <w:p w:rsidR="00B6587E" w:rsidRPr="00BA2C02" w:rsidRDefault="00B6587E" w:rsidP="00C47352">
      <w:pPr>
        <w:pStyle w:val="ListParagraph"/>
        <w:widowControl w:val="0"/>
        <w:numPr>
          <w:ilvl w:val="1"/>
          <w:numId w:val="10"/>
        </w:numPr>
        <w:autoSpaceDE w:val="0"/>
        <w:autoSpaceDN w:val="0"/>
        <w:adjustRightInd w:val="0"/>
        <w:spacing w:after="0" w:line="360" w:lineRule="auto"/>
        <w:rPr>
          <w:rFonts w:ascii="Source Sans Pro" w:hAnsi="Source Sans Pro"/>
        </w:rPr>
      </w:pPr>
      <w:bookmarkStart w:id="585" w:name="_Toc286506648"/>
      <w:bookmarkStart w:id="586" w:name="_Toc289425779"/>
      <w:r w:rsidRPr="00BA2C02">
        <w:rPr>
          <w:rFonts w:ascii="Source Sans Pro" w:hAnsi="Source Sans Pro"/>
        </w:rPr>
        <w:t>(URL TBC)</w:t>
      </w:r>
      <w:bookmarkEnd w:id="585"/>
      <w:bookmarkEnd w:id="586"/>
    </w:p>
    <w:p w:rsidR="004671B5" w:rsidRPr="00BA2C02" w:rsidRDefault="00AC047A" w:rsidP="00F55122">
      <w:pPr>
        <w:widowControl w:val="0"/>
        <w:autoSpaceDE w:val="0"/>
        <w:autoSpaceDN w:val="0"/>
        <w:adjustRightInd w:val="0"/>
        <w:spacing w:after="0" w:line="360" w:lineRule="auto"/>
        <w:ind w:left="360"/>
        <w:rPr>
          <w:rFonts w:ascii="Source Sans Pro" w:hAnsi="Source Sans Pro"/>
        </w:rPr>
      </w:pPr>
      <w:r w:rsidRPr="00BA2C02">
        <w:rPr>
          <w:rStyle w:val="3Char"/>
          <w:rFonts w:ascii="Source Sans Pro" w:hAnsi="Source Sans Pro"/>
          <w:color w:val="000000"/>
        </w:rPr>
        <w:t>VI.B.4 Arquivos da lista de correspondência:</w:t>
      </w:r>
      <w:r w:rsidRPr="00BA2C02">
        <w:rPr>
          <w:rFonts w:ascii="Source Sans Pro" w:hAnsi="Source Sans Pro"/>
        </w:rPr>
        <w:t xml:space="preserve"> </w:t>
      </w:r>
      <w:hyperlink r:id="rId27">
        <w:r w:rsidRPr="00BA2C02">
          <w:rPr>
            <w:rStyle w:val="Hyperlink"/>
            <w:rFonts w:ascii="Source Sans Pro" w:hAnsi="Source Sans Pro"/>
          </w:rPr>
          <w:t>https://community.icann.org/display/gnsocwgdtstwrdshp/Mailing+List+Archives</w:t>
        </w:r>
      </w:hyperlink>
      <w:r w:rsidRPr="00BA2C02">
        <w:rPr>
          <w:rFonts w:ascii="Source Sans Pro" w:hAnsi="Source Sans Pro"/>
        </w:rPr>
        <w:t xml:space="preserve"> </w:t>
      </w:r>
    </w:p>
    <w:p w:rsidR="001B4460" w:rsidRPr="00BA2C02" w:rsidRDefault="00AC047A" w:rsidP="00F55122">
      <w:pPr>
        <w:widowControl w:val="0"/>
        <w:autoSpaceDE w:val="0"/>
        <w:autoSpaceDN w:val="0"/>
        <w:adjustRightInd w:val="0"/>
        <w:spacing w:after="0" w:line="360" w:lineRule="auto"/>
        <w:ind w:left="360"/>
        <w:rPr>
          <w:rStyle w:val="3Char"/>
          <w:rFonts w:ascii="Source Sans Pro" w:hAnsi="Source Sans Pro"/>
          <w:color w:val="000000"/>
        </w:rPr>
      </w:pPr>
      <w:r w:rsidRPr="00BA2C02">
        <w:rPr>
          <w:rStyle w:val="3Char"/>
          <w:rFonts w:ascii="Source Sans Pro" w:hAnsi="Source Sans Pro"/>
          <w:color w:val="000000"/>
        </w:rPr>
        <w:t>VI.B.5 Correspondência (URL TBC)</w:t>
      </w:r>
    </w:p>
    <w:p w:rsidR="00F92B0C" w:rsidRPr="00BA2C02" w:rsidRDefault="00AC047A" w:rsidP="00F55122">
      <w:pPr>
        <w:widowControl w:val="0"/>
        <w:autoSpaceDE w:val="0"/>
        <w:autoSpaceDN w:val="0"/>
        <w:adjustRightInd w:val="0"/>
        <w:spacing w:after="0" w:line="360" w:lineRule="auto"/>
        <w:ind w:left="360"/>
        <w:rPr>
          <w:rFonts w:ascii="Source Sans Pro" w:hAnsi="Source Sans Pro"/>
        </w:rPr>
      </w:pPr>
      <w:r w:rsidRPr="00BA2C02">
        <w:rPr>
          <w:rStyle w:val="3Char"/>
          <w:rFonts w:ascii="Source Sans Pro" w:hAnsi="Source Sans Pro"/>
          <w:color w:val="000000"/>
        </w:rPr>
        <w:t>VI.B.6 Abrangência</w:t>
      </w:r>
      <w:r w:rsidRPr="00BA2C02">
        <w:rPr>
          <w:rFonts w:ascii="Source Sans Pro" w:hAnsi="Source Sans Pro"/>
        </w:rPr>
        <w:t xml:space="preserve">: </w:t>
      </w:r>
      <w:hyperlink r:id="rId28">
        <w:r w:rsidRPr="00BA2C02">
          <w:rPr>
            <w:rStyle w:val="Hyperlink"/>
            <w:rFonts w:ascii="Source Sans Pro" w:hAnsi="Source Sans Pro"/>
          </w:rPr>
          <w:t>https://community.icann.org/display/gnsocwgdtstwrdshp/Outreach+Tracking+CWG-Stewardship</w:t>
        </w:r>
      </w:hyperlink>
      <w:r w:rsidRPr="00BA2C02">
        <w:rPr>
          <w:rFonts w:ascii="Source Sans Pro" w:hAnsi="Source Sans Pro"/>
        </w:rPr>
        <w:t xml:space="preserve"> </w:t>
      </w:r>
    </w:p>
    <w:p w:rsidR="003529AC" w:rsidRPr="00BA2C02" w:rsidRDefault="003529AC" w:rsidP="00F55122">
      <w:pPr>
        <w:widowControl w:val="0"/>
        <w:autoSpaceDE w:val="0"/>
        <w:autoSpaceDN w:val="0"/>
        <w:adjustRightInd w:val="0"/>
        <w:spacing w:after="0" w:line="360" w:lineRule="auto"/>
        <w:rPr>
          <w:rFonts w:ascii="Source Sans Pro" w:hAnsi="Source Sans Pro"/>
        </w:rPr>
      </w:pPr>
    </w:p>
    <w:p w:rsidR="003529AC" w:rsidRPr="00BA2C02" w:rsidRDefault="003529AC" w:rsidP="00C47352">
      <w:pPr>
        <w:pStyle w:val="ListParagraph"/>
        <w:widowControl w:val="0"/>
        <w:numPr>
          <w:ilvl w:val="0"/>
          <w:numId w:val="14"/>
        </w:numPr>
        <w:tabs>
          <w:tab w:val="left" w:pos="450"/>
        </w:tabs>
        <w:autoSpaceDE w:val="0"/>
        <w:autoSpaceDN w:val="0"/>
        <w:adjustRightInd w:val="0"/>
        <w:spacing w:after="0" w:line="360" w:lineRule="auto"/>
        <w:ind w:left="720" w:hanging="540"/>
        <w:rPr>
          <w:rStyle w:val="3Char"/>
          <w:rFonts w:ascii="Source Sans Pro" w:hAnsi="Source Sans Pro"/>
          <w:color w:val="000000"/>
        </w:rPr>
      </w:pPr>
      <w:bookmarkStart w:id="587" w:name="_Toc289425780"/>
      <w:r w:rsidRPr="00BA2C02">
        <w:rPr>
          <w:rStyle w:val="3Char"/>
          <w:rFonts w:ascii="Source Sans Pro" w:hAnsi="Source Sans Pro"/>
          <w:color w:val="000000"/>
        </w:rPr>
        <w:t>Uma avaliação do nível de consenso por detrás da proposta de sua comunidade, incluindo uma descrição de áreas de contenção ou discordância.</w:t>
      </w:r>
      <w:bookmarkEnd w:id="587"/>
    </w:p>
    <w:p w:rsidR="00596CAE" w:rsidRPr="00BA2C02" w:rsidRDefault="00596CAE" w:rsidP="00A96DA2">
      <w:pPr>
        <w:keepNext/>
        <w:widowControl w:val="0"/>
        <w:tabs>
          <w:tab w:val="left" w:pos="450"/>
        </w:tabs>
        <w:autoSpaceDE w:val="0"/>
        <w:autoSpaceDN w:val="0"/>
        <w:adjustRightInd w:val="0"/>
        <w:spacing w:after="0" w:line="240" w:lineRule="auto"/>
        <w:rPr>
          <w:rStyle w:val="3Char"/>
          <w:rFonts w:ascii="Source Sans Pro" w:hAnsi="Source Sans Pro"/>
          <w:color w:val="000000"/>
        </w:rPr>
      </w:pPr>
    </w:p>
    <w:p w:rsidR="00596CAE" w:rsidRPr="00BA2C02" w:rsidRDefault="00596CAE">
      <w:pPr>
        <w:rPr>
          <w:rStyle w:val="3Char"/>
          <w:rFonts w:ascii="Source Sans Pro" w:hAnsi="Source Sans Pro"/>
          <w:color w:val="000000"/>
        </w:rPr>
      </w:pPr>
      <w:r w:rsidRPr="00BA2C02">
        <w:rPr>
          <w:rFonts w:ascii="Source Sans Pro" w:hAnsi="Source Sans Pro"/>
        </w:rPr>
        <w:br w:type="page"/>
      </w:r>
    </w:p>
    <w:p w:rsidR="00280CE3" w:rsidRPr="00BA2C02" w:rsidRDefault="00280CE3" w:rsidP="00506C33">
      <w:pPr>
        <w:pStyle w:val="Heading1"/>
        <w:spacing w:before="0"/>
        <w:rPr>
          <w:rFonts w:ascii="Source Sans Pro" w:hAnsi="Source Sans Pro"/>
          <w:sz w:val="24"/>
          <w:szCs w:val="24"/>
        </w:rPr>
      </w:pPr>
      <w:bookmarkStart w:id="588" w:name="_Toc289425781"/>
      <w:bookmarkStart w:id="589" w:name="_Toc289425933"/>
      <w:bookmarkStart w:id="590" w:name="_Toc289426242"/>
      <w:bookmarkStart w:id="591" w:name="_Toc291340591"/>
      <w:bookmarkStart w:id="592" w:name="_Toc419829044"/>
      <w:r w:rsidRPr="00BA2C02">
        <w:rPr>
          <w:rFonts w:ascii="Source Sans Pro" w:hAnsi="Source Sans Pro"/>
          <w:sz w:val="24"/>
        </w:rPr>
        <w:t>Anexo A – O uso das Fun</w:t>
      </w:r>
      <w:r w:rsidR="0024363F" w:rsidRPr="00BA2C02">
        <w:rPr>
          <w:rFonts w:ascii="Source Sans Pro" w:hAnsi="Source Sans Pro"/>
          <w:sz w:val="24"/>
        </w:rPr>
        <w:t>ções da IANA pela comunidade – I</w:t>
      </w:r>
      <w:r w:rsidRPr="00BA2C02">
        <w:rPr>
          <w:rFonts w:ascii="Source Sans Pro" w:hAnsi="Source Sans Pro"/>
          <w:sz w:val="24"/>
        </w:rPr>
        <w:t>nformações adicionais</w:t>
      </w:r>
      <w:bookmarkEnd w:id="588"/>
      <w:bookmarkEnd w:id="589"/>
      <w:bookmarkEnd w:id="590"/>
      <w:bookmarkEnd w:id="591"/>
      <w:bookmarkEnd w:id="592"/>
    </w:p>
    <w:p w:rsidR="006F089F" w:rsidRPr="00BA2C02" w:rsidRDefault="006F089F" w:rsidP="00925EC5">
      <w:pPr>
        <w:pStyle w:val="Heading1"/>
        <w:spacing w:before="0"/>
        <w:rPr>
          <w:rFonts w:ascii="Source Sans Pro" w:hAnsi="Source Sans Pro"/>
        </w:rPr>
      </w:pPr>
    </w:p>
    <w:p w:rsidR="00280CE3" w:rsidRPr="00BA2C02" w:rsidRDefault="00280CE3" w:rsidP="0082252B">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3" w:name="_Toc289425782"/>
      <w:r w:rsidRPr="00BA2C02">
        <w:rPr>
          <w:rStyle w:val="3Char"/>
          <w:rFonts w:ascii="Source Sans Pro" w:hAnsi="Source Sans Pro"/>
          <w:color w:val="000000"/>
        </w:rPr>
        <w:t>Gerenciamento de solicitações de alteração da zona raiz (contrato de Funções da IANA da NTIA: C.2.9.2.a)</w:t>
      </w:r>
      <w:bookmarkEnd w:id="593"/>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Receber e processar solicitações de alteração da zona raiz para TLDs. Essas solicitações de alteração incluem informações de registro de recursos (RR) de novos (ou a atualização existentes) servidores de nomes (NS) de TLD e signatários de delegação (DS) junto com a 'cola' associada (RRs A e AAAA). Uma solicitação de alteração também pode incluir novas entradas de TLD na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Registros de TLD</w:t>
      </w:r>
      <w:r w:rsidR="0024363F" w:rsidRPr="00BA2C02">
        <w:rPr>
          <w:rFonts w:ascii="Source Sans Pro" w:hAnsi="Source Sans Pro"/>
          <w:color w:val="0B0B0B"/>
        </w:rPr>
        <w:t>.</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Banco de dados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A política para entradas na zona raiz são determinadas pelos mecanismos de configuração de políticas da ICANN (por exemplo, para ccTLDs e gTLDs). O processo de padronização da IETF pode criar reservas de espaços de nomes globais para que determinados nomes que, de outra forma, seriam válidos na raiz do DNS, não sejam permitidos.</w:t>
      </w:r>
      <w:r w:rsidRPr="00BA2C02">
        <w:rPr>
          <w:rFonts w:ascii="Source Sans Pro" w:hAnsi="Source Sans Pro"/>
        </w:rPr>
        <w:t xml:space="preserve"> </w:t>
      </w:r>
    </w:p>
    <w:p w:rsidR="00280CE3" w:rsidRPr="00BA2C02" w:rsidRDefault="00280CE3" w:rsidP="00506C33">
      <w:pPr>
        <w:widowControl w:val="0"/>
        <w:overflowPunct w:val="0"/>
        <w:autoSpaceDE w:val="0"/>
        <w:autoSpaceDN w:val="0"/>
        <w:adjustRightInd w:val="0"/>
        <w:spacing w:after="0" w:line="360" w:lineRule="auto"/>
        <w:ind w:right="320"/>
        <w:rPr>
          <w:rFonts w:ascii="Source Sans Pro" w:hAnsi="Source Sans Pro" w:cs="Helvetica"/>
          <w:color w:val="0B0B0B"/>
        </w:rPr>
      </w:pPr>
    </w:p>
    <w:p w:rsidR="00280CE3" w:rsidRPr="00BA2C02"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4" w:name="_Toc289425783"/>
      <w:r w:rsidRPr="00BA2C02">
        <w:rPr>
          <w:rStyle w:val="3Char"/>
          <w:rFonts w:ascii="Source Sans Pro" w:hAnsi="Source Sans Pro"/>
          <w:color w:val="000000"/>
        </w:rPr>
        <w:t>Solicitação de alteração "WHOIS" da zona raiz e gerenciamento de banco de dados (contrato de Funções da IANA da NTIA:</w:t>
      </w:r>
      <w:r w:rsidRPr="00BA2C02">
        <w:rPr>
          <w:rFonts w:ascii="Source Sans Pro" w:hAnsi="Source Sans Pro"/>
        </w:rPr>
        <w:t xml:space="preserve"> </w:t>
      </w:r>
      <w:r w:rsidRPr="00BA2C02">
        <w:rPr>
          <w:rStyle w:val="3Char"/>
          <w:rFonts w:ascii="Source Sans Pro" w:hAnsi="Source Sans Pro"/>
          <w:color w:val="000000"/>
        </w:rPr>
        <w:t>C.2.9.2.b)</w:t>
      </w:r>
      <w:bookmarkEnd w:id="594"/>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color w:val="0B0B0B"/>
        </w:rPr>
        <w:t xml:space="preserve"> o IFO mantém, atualiza e torna publicamente acessível o banco de dados "WHOIS" de uma zona raiz com informações de contato atualizadas e verificadas a todos os operadores de registro de TLD.</w:t>
      </w:r>
      <w:r w:rsidRPr="00BA2C02">
        <w:rPr>
          <w:rFonts w:ascii="Source Sans Pro" w:hAnsi="Source Sans Pro"/>
        </w:rPr>
        <w:t xml:space="preserve"> </w:t>
      </w:r>
      <w:r w:rsidRPr="00BA2C02">
        <w:rPr>
          <w:rFonts w:ascii="Source Sans Pro" w:hAnsi="Source Sans Pro"/>
          <w:color w:val="0B0B0B"/>
        </w:rPr>
        <w:t>O banco de dados "WHOIS" da zona raiz, no mínimo, deve apresentar o nome do TLD; o endereço IP dos servidores de nomes do TLD; os nomes correspondentes desses servidores de nomes; a data de criação do TLD; o nome, endereço de correspondência, endereço de e-mail e números de telefone e fax do operador de registro de TLD; o nome, endereço de correspondência, endereço de e-mail e número de telefone e fax do contato técnico do operador de TLD; o nome, endereço de correspondência, endereço de e-mail e número de telefone e fax do contato administrativo do operador de registro de TLD; os relatórios; a data em que o registro "WHOIS" foi atualizado pela última vez; e quaisquer outras informações relevantes para o TLD solicitadas pelo operador de registro de TLD. A IANA deverá receber e processar solicitações de alteração "WHOIS" da zona raiz para TLDs.</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Registros de TLD.</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Banco de dados WHOIS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Nenhuma</w:t>
      </w:r>
      <w:r w:rsidR="0024363F" w:rsidRPr="00BA2C02">
        <w:rPr>
          <w:rFonts w:ascii="Source Sans Pro" w:hAnsi="Source Sans Pro"/>
          <w:color w:val="0B0B0B"/>
        </w:rPr>
        <w:t>.</w:t>
      </w:r>
    </w:p>
    <w:p w:rsidR="00280CE3" w:rsidRPr="00BA2C02" w:rsidRDefault="00280CE3" w:rsidP="00506C33">
      <w:pPr>
        <w:widowControl w:val="0"/>
        <w:autoSpaceDE w:val="0"/>
        <w:autoSpaceDN w:val="0"/>
        <w:adjustRightInd w:val="0"/>
        <w:spacing w:after="0" w:line="360" w:lineRule="auto"/>
        <w:rPr>
          <w:rFonts w:ascii="Source Sans Pro" w:hAnsi="Source Sans Pro"/>
        </w:rPr>
      </w:pPr>
    </w:p>
    <w:p w:rsidR="00280CE3" w:rsidRPr="00BA2C02"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5" w:name="_Toc289425784"/>
      <w:r w:rsidRPr="00BA2C02">
        <w:rPr>
          <w:rStyle w:val="3Char"/>
          <w:rFonts w:ascii="Source Sans Pro" w:hAnsi="Source Sans Pro"/>
          <w:color w:val="000000"/>
        </w:rPr>
        <w:t>Delegação e redelegação de Domínio de primeiro nível com códigos de países (ccTLD) (Contrato de funções da IANA da NTIA:</w:t>
      </w:r>
      <w:r w:rsidRPr="00BA2C02">
        <w:rPr>
          <w:rFonts w:ascii="Source Sans Pro" w:hAnsi="Source Sans Pro"/>
        </w:rPr>
        <w:t xml:space="preserve"> </w:t>
      </w:r>
      <w:r w:rsidRPr="00BA2C02">
        <w:rPr>
          <w:rStyle w:val="3Char"/>
          <w:rFonts w:ascii="Source Sans Pro" w:hAnsi="Source Sans Pro"/>
          <w:color w:val="000000"/>
        </w:rPr>
        <w:t>C.2.9.2.c)</w:t>
      </w:r>
      <w:bookmarkEnd w:id="595"/>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Atribuição ou reatribuição de um gerente (organização patrocinadora) para um registro de ccTLD (incluindo ccTLDs de IDN). O IFO aplica estruturas de políticas existentes em solicitações de processamento relacionadas à delegação e redelegação de um ccTLD, como a RFC 1591, Estrutura do sistema de nomes de domínios e delegação, os Princípios e diretrizes do Comitê consultivo para assuntos governamentais (GAC) para a Delegação e administração de Domínios de primeiro nível com códigos de países, e quaisquer esclarecimentos adicionais dessas políticas por partes interessadas e afetadas. Se não existir uma estrutura de políticas para abranger uma instância específica, a ICANN consultará as partes interessadas e afetadas, autoridades públicas e governos relevantes sobre quaisquer recomendações que não estejam dentro de uma estrutura de políticas existentes ou não sejam consistentes com ela. Ao fazer suas recomendações, a ICANN também deverá levar em consideração as estruturas nacionais relevantes e leis aplicáveis da jurisdição para a qual o registro de TLD serve.</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00B930E3" w:rsidRPr="00BA2C02">
        <w:rPr>
          <w:rFonts w:ascii="Source Sans Pro" w:hAnsi="Source Sans Pro"/>
          <w:color w:val="0B0B0B"/>
        </w:rPr>
        <w:t xml:space="preserve"> R</w:t>
      </w:r>
      <w:r w:rsidRPr="00BA2C02">
        <w:rPr>
          <w:rFonts w:ascii="Source Sans Pro" w:hAnsi="Source Sans Pro"/>
          <w:color w:val="0B0B0B"/>
        </w:rPr>
        <w:t>egistros de ccTLD.</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Zona raiz, banco de dados WHOIS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Política para entradas na zona raiz são determinadas tanto pelos mecanismos de configuração de políticas da ICANN (como, por exemplo, para ccTLDs e gTLDs) quanto pelo processo de padronização da IETF (como, por exemplo, para nomes especialmente reservados)</w:t>
      </w:r>
      <w:r w:rsidR="00B930E3" w:rsidRPr="00BA2C02">
        <w:rPr>
          <w:rFonts w:ascii="Source Sans Pro" w:hAnsi="Source Sans Pro"/>
          <w:color w:val="0B0B0B"/>
        </w:rPr>
        <w:t>.</w:t>
      </w:r>
    </w:p>
    <w:p w:rsidR="00280CE3" w:rsidRPr="00BA2C02" w:rsidRDefault="00280CE3" w:rsidP="00506C33">
      <w:pPr>
        <w:widowControl w:val="0"/>
        <w:autoSpaceDE w:val="0"/>
        <w:autoSpaceDN w:val="0"/>
        <w:adjustRightInd w:val="0"/>
        <w:spacing w:after="0" w:line="360" w:lineRule="auto"/>
        <w:rPr>
          <w:rFonts w:ascii="Source Sans Pro" w:hAnsi="Source Sans Pro"/>
        </w:rPr>
      </w:pPr>
    </w:p>
    <w:p w:rsidR="00280CE3" w:rsidRPr="00BA2C02"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6" w:name="_Toc289425785"/>
      <w:r w:rsidRPr="00BA2C02">
        <w:rPr>
          <w:rStyle w:val="3Char"/>
          <w:rFonts w:ascii="Source Sans Pro" w:hAnsi="Source Sans Pro"/>
          <w:color w:val="000000"/>
        </w:rPr>
        <w:t>Delegação e redelegação de um Domínio de primeiro nível genérico (gTLD) (Contrato de funções da IANA da NTIA:</w:t>
      </w:r>
      <w:r w:rsidRPr="00BA2C02">
        <w:rPr>
          <w:rFonts w:ascii="Source Sans Pro" w:hAnsi="Source Sans Pro"/>
        </w:rPr>
        <w:t xml:space="preserve"> </w:t>
      </w:r>
      <w:r w:rsidRPr="00BA2C02">
        <w:rPr>
          <w:rStyle w:val="3Char"/>
          <w:rFonts w:ascii="Source Sans Pro" w:hAnsi="Source Sans Pro"/>
          <w:color w:val="000000"/>
        </w:rPr>
        <w:t>C.2.9.2.d)</w:t>
      </w:r>
      <w:bookmarkEnd w:id="596"/>
    </w:p>
    <w:p w:rsidR="00280CE3" w:rsidRPr="00BA2C02" w:rsidRDefault="00280CE3" w:rsidP="00506C33">
      <w:pPr>
        <w:keepNext/>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Atribuição ou reatribuição de uma Organização patrocinadora para um registro de gTLD. A ICANN verifica se todas as solicitações relacionadas à delegação e redelegação de gTLDs são consistentes com os procedimentos desenvolvidos pela ICANN. Ao fazer uma recomendação de delegação ou redelegação, a ICANN deve fornecer documentação na forma de um Relatório de delegação e redelegação para verificar se a ICANN seguiu sua própria estrutura de políticas. Essa documentação específica deve também demonstrar como o processo apoiou o interesse público global e forneceu a oportunidade para que as partes interessadas relevantes elaborassem comentários.</w:t>
      </w:r>
      <w:r w:rsidRPr="00BA2C02">
        <w:rPr>
          <w:rFonts w:ascii="Source Sans Pro" w:hAnsi="Source Sans Pro"/>
        </w:rPr>
        <w:t xml:space="preserve"> </w:t>
      </w:r>
    </w:p>
    <w:p w:rsidR="00280CE3" w:rsidRPr="00BA2C02" w:rsidRDefault="00280CE3" w:rsidP="00506C33">
      <w:pPr>
        <w:keepNext/>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00B930E3" w:rsidRPr="00BA2C02">
        <w:rPr>
          <w:rFonts w:ascii="Source Sans Pro" w:hAnsi="Source Sans Pro"/>
          <w:color w:val="0B0B0B"/>
        </w:rPr>
        <w:t xml:space="preserve"> R</w:t>
      </w:r>
      <w:r w:rsidRPr="00BA2C02">
        <w:rPr>
          <w:rFonts w:ascii="Source Sans Pro" w:hAnsi="Source Sans Pro"/>
          <w:color w:val="0B0B0B"/>
        </w:rPr>
        <w:t>egistros de gTLD</w:t>
      </w:r>
      <w:r w:rsidR="00B930E3" w:rsidRPr="00BA2C02">
        <w:rPr>
          <w:rFonts w:ascii="Source Sans Pro" w:hAnsi="Source Sans Pro"/>
          <w:color w:val="0B0B0B"/>
        </w:rPr>
        <w:t>.</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Zona raiz, banco de dados WHOIS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Política para entradas na zona raiz são determinadas tanto pelos mecanismos de configuração de políticas da ICANN (como, por exemplo, para ccTLDs e gTLDs) quanto pelo processo de padronização da IETF (como, por exemplo, para nomes especialmente reservados)</w:t>
      </w:r>
      <w:r w:rsidR="00B930E3" w:rsidRPr="00BA2C02">
        <w:rPr>
          <w:rFonts w:ascii="Source Sans Pro" w:hAnsi="Source Sans Pro"/>
          <w:color w:val="0B0B0B"/>
        </w:rPr>
        <w:t>.</w:t>
      </w:r>
    </w:p>
    <w:p w:rsidR="00280CE3" w:rsidRPr="00BA2C02" w:rsidRDefault="00280CE3" w:rsidP="00506C33">
      <w:pPr>
        <w:widowControl w:val="0"/>
        <w:autoSpaceDE w:val="0"/>
        <w:autoSpaceDN w:val="0"/>
        <w:adjustRightInd w:val="0"/>
        <w:spacing w:after="0" w:line="360" w:lineRule="auto"/>
        <w:ind w:left="360"/>
        <w:rPr>
          <w:rFonts w:ascii="Source Sans Pro" w:hAnsi="Source Sans Pro"/>
        </w:rPr>
      </w:pPr>
    </w:p>
    <w:p w:rsidR="00280CE3" w:rsidRPr="00BA2C02"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7" w:name="_Toc289425786"/>
      <w:r w:rsidRPr="00BA2C02">
        <w:rPr>
          <w:rStyle w:val="3Char"/>
          <w:rFonts w:ascii="Source Sans Pro" w:hAnsi="Source Sans Pro"/>
          <w:color w:val="000000"/>
        </w:rPr>
        <w:t>Redelegação e operação do TLD .INT (contrato de funções da IANA da NTIA: C.2.9.4)</w:t>
      </w:r>
      <w:bookmarkEnd w:id="597"/>
    </w:p>
    <w:p w:rsidR="00280CE3" w:rsidRPr="00BA2C02" w:rsidRDefault="00280CE3" w:rsidP="0082252B">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Historicamente, a política para .INT está descrita na RFC 1591 da IETF. A política permitia o registro tanto de organizações internacionais quanto de bancos de dados internacionais para uso da infraestrutura. A política para INT relacionada a bancos de dados internacionais para infraestrutura foi determinada pela IETF. A RFC 3172 recomenda que tais usos passem para a ARPA, e apenas o uso único então existente do INT para essa infraestrutura (a árvore de mapeamento reverso IPv6) seja de fato movido para ARPA. Todos os usos de infraestrutura subsequentes acontecerão sob a ARPA. Desde que foi realizada esta mudança, somente é possível que as organizações de tratados internacionais registrem nomes de domínio sob o INT para uso da própria organização.</w:t>
      </w:r>
    </w:p>
    <w:p w:rsidR="00280CE3" w:rsidRPr="00BA2C02" w:rsidRDefault="00280CE3" w:rsidP="00643434">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color w:val="0B0B0B"/>
        </w:rPr>
        <w:t>:</w:t>
      </w:r>
      <w:r w:rsidR="00B930E3" w:rsidRPr="00BA2C02">
        <w:rPr>
          <w:rFonts w:ascii="Source Sans Pro" w:hAnsi="Source Sans Pro"/>
          <w:color w:val="0B0B0B"/>
        </w:rPr>
        <w:t xml:space="preserve"> </w:t>
      </w:r>
      <w:r w:rsidRPr="00BA2C02">
        <w:rPr>
          <w:rFonts w:ascii="Source Sans Pro" w:hAnsi="Source Sans Pro"/>
          <w:color w:val="0B0B0B"/>
        </w:rPr>
        <w:t>Solicitantes de registro elegíveis para registro em .INT (</w:t>
      </w:r>
      <w:hyperlink r:id="rId29">
        <w:r w:rsidRPr="00BA2C02">
          <w:rPr>
            <w:rFonts w:ascii="Source Sans Pro" w:hAnsi="Source Sans Pro"/>
            <w:color w:val="0B0B0B"/>
          </w:rPr>
          <w:t>http://www.iana.org/domains/int/policy</w:t>
        </w:r>
      </w:hyperlink>
      <w:r w:rsidRPr="00BA2C02">
        <w:rPr>
          <w:rFonts w:ascii="Source Sans Pro" w:hAnsi="Source Sans Pro"/>
          <w:color w:val="0B0B0B"/>
        </w:rPr>
        <w:t>).</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Banco de dados da zona raiz, WHOIS da zona raiz, banco de dados da zona .INT, banco de dados WHOIS da .INT.</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color w:val="0B0B0B"/>
        </w:rPr>
        <w:t>:</w:t>
      </w:r>
      <w:r w:rsidRPr="00BA2C02">
        <w:rPr>
          <w:rFonts w:ascii="Source Sans Pro" w:hAnsi="Source Sans Pro"/>
        </w:rPr>
        <w:t xml:space="preserve"> </w:t>
      </w:r>
      <w:r w:rsidRPr="00BA2C02">
        <w:rPr>
          <w:rFonts w:ascii="Source Sans Pro" w:hAnsi="Source Sans Pro"/>
          <w:color w:val="0B0B0B"/>
        </w:rPr>
        <w:t>Historicamente, a política foi parcialmente</w:t>
      </w:r>
      <w:r w:rsidR="00B930E3" w:rsidRPr="00BA2C02">
        <w:rPr>
          <w:rFonts w:ascii="Source Sans Pro" w:hAnsi="Source Sans Pro"/>
          <w:color w:val="0B0B0B"/>
        </w:rPr>
        <w:t>.</w:t>
      </w:r>
      <w:r w:rsidRPr="00BA2C02">
        <w:rPr>
          <w:rFonts w:ascii="Source Sans Pro" w:hAnsi="Source Sans Pro"/>
          <w:color w:val="0B0B0B"/>
        </w:rPr>
        <w:t xml:space="preserve"> determinada pela IETF, todavia de acordo com a RFC 3172, a .INT não é mais usada em bancos de dados internacionais para uso de infraestrutura, em vez disso o TLD da ARPA que é usado para essa finalidade.</w:t>
      </w:r>
    </w:p>
    <w:p w:rsidR="00280CE3" w:rsidRPr="00BA2C02"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BA2C02"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8" w:name="_Toc289425787"/>
      <w:r w:rsidRPr="00BA2C02">
        <w:rPr>
          <w:rStyle w:val="3Char"/>
          <w:rFonts w:ascii="Source Sans Pro" w:hAnsi="Source Sans Pro"/>
          <w:color w:val="000000"/>
        </w:rPr>
        <w:t>Gerenciamento de chaves das Extensões de segurança para o Sistema de nomes de domínios raiz (DNSSEC) (contrato de funções da IANA da NTIA:</w:t>
      </w:r>
      <w:r w:rsidRPr="00BA2C02">
        <w:rPr>
          <w:rFonts w:ascii="Source Sans Pro" w:hAnsi="Source Sans Pro"/>
        </w:rPr>
        <w:t xml:space="preserve"> </w:t>
      </w:r>
      <w:r w:rsidRPr="00BA2C02">
        <w:rPr>
          <w:rStyle w:val="3Char"/>
          <w:rFonts w:ascii="Source Sans Pro" w:hAnsi="Source Sans Pro"/>
          <w:color w:val="000000"/>
        </w:rPr>
        <w:t>C.2.9.2.f)</w:t>
      </w:r>
      <w:bookmarkEnd w:id="598"/>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O Operador das funções da IANA é responsável pela geração da KSK (chave de assinatura de chave) e pela publicação de sua parte pública. A KSK usada para digitalmente assinar a ZSK (chave de assinatura de zona) da zona raiz usada pelo mantenedor da zona raiz para o DNSSEC assinar a zona raiz.</w:t>
      </w:r>
      <w:r w:rsidRPr="00BA2C02">
        <w:rPr>
          <w:rFonts w:ascii="Source Sans Pro" w:hAnsi="Source Sans Pro"/>
        </w:rPr>
        <w:t xml:space="preserve"> </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Mantenedor da zona raiz, operadores do solucionador de validação de DNS.</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A âncora de confiança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Criação de números de algoritmo da IETF para tipos de chaves.</w:t>
      </w:r>
    </w:p>
    <w:p w:rsidR="00280CE3" w:rsidRPr="00BA2C02"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BA2C02"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599" w:name="_Toc289425788"/>
      <w:r w:rsidRPr="00BA2C02">
        <w:rPr>
          <w:rStyle w:val="3Char"/>
          <w:rFonts w:ascii="Source Sans Pro" w:hAnsi="Source Sans Pro"/>
          <w:color w:val="000000"/>
        </w:rPr>
        <w:t>Automação de zona raiz (contrato de funções da IANA da NTIA: C.2.9.2.e)</w:t>
      </w:r>
      <w:bookmarkEnd w:id="599"/>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Um sistema completamente automatizado que inclui um sistema seguro (criptografado) para comunicação do cliente, um protocolo de provisionamento automatizado que permite aos clientes gerenciarem suas interações com o sistema de gerenciamento de zona raiz, um banco de dados online de solicitações de alteração e ações subsequentes em que cada cliente pode ver um registro histórico de suas solicitações e manter a visibilidade sobre o andamento de suas solicitações atuais, um sistema de teste em que os clientes podem usar para testar os requisitos técnicos de uma solicitação de alteração e uma interface interna para comunicação segura entre o Operador das funções da IANA, o administrador e o mantenedor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Registros de TLD.</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Banco de dados da zona raiz, WHOIS da zona raiz.</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N/A</w:t>
      </w:r>
      <w:r w:rsidR="00195B5B" w:rsidRPr="00BA2C02">
        <w:rPr>
          <w:rFonts w:ascii="Source Sans Pro" w:hAnsi="Source Sans Pro"/>
          <w:color w:val="0B0B0B"/>
        </w:rPr>
        <w:t>.</w:t>
      </w:r>
    </w:p>
    <w:p w:rsidR="00280CE3" w:rsidRPr="00BA2C02"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BA2C02"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600" w:name="_Toc289425789"/>
      <w:r w:rsidRPr="00BA2C02">
        <w:rPr>
          <w:rStyle w:val="3Char"/>
          <w:rFonts w:ascii="Source Sans Pro" w:hAnsi="Source Sans Pro"/>
          <w:color w:val="000000"/>
        </w:rPr>
        <w:t>Processo de resolução de reclamação de atendimento ao cliente (CSCRP) (contrato de funções da IANA da NTIA:</w:t>
      </w:r>
      <w:r w:rsidRPr="00BA2C02">
        <w:rPr>
          <w:rFonts w:ascii="Source Sans Pro" w:hAnsi="Source Sans Pro"/>
        </w:rPr>
        <w:t xml:space="preserve"> </w:t>
      </w:r>
      <w:r w:rsidRPr="00BA2C02">
        <w:rPr>
          <w:rStyle w:val="3Char"/>
          <w:rFonts w:ascii="Source Sans Pro" w:hAnsi="Source Sans Pro"/>
          <w:color w:val="000000"/>
        </w:rPr>
        <w:t>C.2.9.2.g)</w:t>
      </w:r>
      <w:bookmarkEnd w:id="600"/>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Um processo para clientes da função da IANA para enviar reclamações para resolução em tempo hábil que segue as melhores práticas do setor e inclui um prazo razoável para resolução.</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Registros de TLD.</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00917BA3" w:rsidRPr="00BA2C02">
        <w:rPr>
          <w:rFonts w:ascii="Source Sans Pro" w:hAnsi="Source Sans Pro"/>
          <w:color w:val="0B0B0B"/>
        </w:rPr>
        <w:t>N</w:t>
      </w:r>
      <w:r w:rsidRPr="00BA2C02">
        <w:rPr>
          <w:rFonts w:ascii="Source Sans Pro" w:hAnsi="Source Sans Pro"/>
          <w:color w:val="0B0B0B"/>
        </w:rPr>
        <w:t>/</w:t>
      </w:r>
      <w:r w:rsidR="00917BA3" w:rsidRPr="00BA2C02">
        <w:rPr>
          <w:rFonts w:ascii="Source Sans Pro" w:hAnsi="Source Sans Pro"/>
          <w:color w:val="0B0B0B"/>
        </w:rPr>
        <w:t>A.</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Todas as funções da IANA voltadas para o cliente dos registros de nomes.</w:t>
      </w:r>
    </w:p>
    <w:p w:rsidR="00280CE3" w:rsidRPr="00BA2C02"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BA2C02"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601" w:name="_Toc289425790"/>
      <w:r w:rsidRPr="00BA2C02">
        <w:rPr>
          <w:rStyle w:val="3Char"/>
          <w:rFonts w:ascii="Source Sans Pro" w:hAnsi="Source Sans Pro"/>
          <w:color w:val="000000"/>
        </w:rPr>
        <w:t>Gerenciamento do repositório de práticas de IDN (serviço ou atividade da IANA além do escopo do contrato de funções da IANA)</w:t>
      </w:r>
      <w:bookmarkEnd w:id="601"/>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O repositório de práticas de IDN de TLD da IANA, também conhecido como "Registro da tabela de idiomas de IDN", foi criado para suportar o desenvolvimento da tecnologia de IDN conforme descrito em "Diretrizes para a implementação de Nomes de domínio internacionalizados (IDNs)". Além de tornar as tabelas de IDN públicas nos sites de registro de TLD, os registros de TLD podem registrar Tabelas de IDN no Operador das funções da IANA que, por sua vez, as exibirá online para acesso público.</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Registros de TLD.</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Registro da tabela de idiomas de IDN</w:t>
      </w:r>
      <w:r w:rsidR="00431900" w:rsidRPr="00BA2C02">
        <w:rPr>
          <w:rFonts w:ascii="Source Sans Pro" w:hAnsi="Source Sans Pro"/>
          <w:color w:val="0B0B0B"/>
        </w:rPr>
        <w:t>.</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rPr>
      </w:pPr>
      <w:r w:rsidRPr="00BA2C02">
        <w:rPr>
          <w:rFonts w:ascii="Source Sans Pro" w:hAnsi="Source Sans Pro"/>
          <w:b/>
          <w:color w:val="0B0B0B"/>
        </w:rPr>
        <w:t>Justaposições ou interdependências:</w:t>
      </w:r>
      <w:r w:rsidRPr="00BA2C02">
        <w:rPr>
          <w:rFonts w:ascii="Source Sans Pro" w:hAnsi="Source Sans Pro"/>
        </w:rPr>
        <w:t xml:space="preserve"> </w:t>
      </w:r>
      <w:r w:rsidRPr="00BA2C02">
        <w:rPr>
          <w:rFonts w:ascii="Source Sans Pro" w:hAnsi="Source Sans Pro"/>
          <w:color w:val="0B0B0B"/>
        </w:rPr>
        <w:t>Os IDNs são baseados em padrões desenvolvidos e mantidos pela IETF.</w:t>
      </w:r>
    </w:p>
    <w:p w:rsidR="00280CE3" w:rsidRPr="00BA2C02" w:rsidRDefault="00280CE3" w:rsidP="00506C33">
      <w:pPr>
        <w:widowControl w:val="0"/>
        <w:overflowPunct w:val="0"/>
        <w:autoSpaceDE w:val="0"/>
        <w:autoSpaceDN w:val="0"/>
        <w:adjustRightInd w:val="0"/>
        <w:spacing w:after="0" w:line="360" w:lineRule="auto"/>
        <w:rPr>
          <w:rFonts w:ascii="Source Sans Pro" w:hAnsi="Source Sans Pro"/>
        </w:rPr>
      </w:pPr>
    </w:p>
    <w:p w:rsidR="00280CE3" w:rsidRPr="00BA2C02"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3Char"/>
          <w:rFonts w:ascii="Source Sans Pro" w:hAnsi="Source Sans Pro"/>
          <w:color w:val="000000"/>
        </w:rPr>
      </w:pPr>
      <w:bookmarkStart w:id="602" w:name="_Toc289425791"/>
      <w:r w:rsidRPr="00BA2C02">
        <w:rPr>
          <w:rStyle w:val="3Char"/>
          <w:rFonts w:ascii="Source Sans Pro" w:hAnsi="Source Sans Pro"/>
          <w:color w:val="000000"/>
        </w:rPr>
        <w:t>Retirada da deleção de TLDs (serviço ou atividade da IANA além do escopo do contrato de funções da IANA)</w:t>
      </w:r>
      <w:bookmarkEnd w:id="602"/>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Descrição da função:</w:t>
      </w:r>
      <w:r w:rsidRPr="00BA2C02">
        <w:rPr>
          <w:rFonts w:ascii="Source Sans Pro" w:hAnsi="Source Sans Pro"/>
        </w:rPr>
        <w:t xml:space="preserve"> </w:t>
      </w:r>
      <w:r w:rsidRPr="00BA2C02">
        <w:rPr>
          <w:rFonts w:ascii="Source Sans Pro" w:hAnsi="Source Sans Pro"/>
          <w:color w:val="0B0B0B"/>
        </w:rPr>
        <w:t>Retira TLDs do uso ativo.</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Clientes da função:</w:t>
      </w:r>
      <w:r w:rsidRPr="00BA2C02">
        <w:rPr>
          <w:rFonts w:ascii="Source Sans Pro" w:hAnsi="Source Sans Pro"/>
        </w:rPr>
        <w:t xml:space="preserve"> </w:t>
      </w:r>
      <w:r w:rsidRPr="00BA2C02">
        <w:rPr>
          <w:rFonts w:ascii="Source Sans Pro" w:hAnsi="Source Sans Pro"/>
          <w:color w:val="0B0B0B"/>
        </w:rPr>
        <w:t>Registros de TLD</w:t>
      </w:r>
      <w:r w:rsidR="00431900" w:rsidRPr="00BA2C02">
        <w:rPr>
          <w:rFonts w:ascii="Source Sans Pro" w:hAnsi="Source Sans Pro"/>
          <w:color w:val="0B0B0B"/>
        </w:rPr>
        <w:t>.</w:t>
      </w:r>
    </w:p>
    <w:p w:rsidR="00280CE3"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Quais registros estão envolvidos no fornecimento da função:</w:t>
      </w:r>
      <w:r w:rsidRPr="00BA2C02">
        <w:rPr>
          <w:rFonts w:ascii="Source Sans Pro" w:hAnsi="Source Sans Pro"/>
        </w:rPr>
        <w:t xml:space="preserve"> </w:t>
      </w:r>
      <w:r w:rsidRPr="00BA2C02">
        <w:rPr>
          <w:rFonts w:ascii="Source Sans Pro" w:hAnsi="Source Sans Pro"/>
          <w:color w:val="0B0B0B"/>
        </w:rPr>
        <w:t>Banco de dados da zona raiz, banco de dados WHOIS da zona raiz.</w:t>
      </w:r>
    </w:p>
    <w:p w:rsidR="005B6FDC" w:rsidRPr="00BA2C02" w:rsidRDefault="00280CE3" w:rsidP="00506C33">
      <w:pPr>
        <w:widowControl w:val="0"/>
        <w:numPr>
          <w:ilvl w:val="0"/>
          <w:numId w:val="7"/>
        </w:numPr>
        <w:overflowPunct w:val="0"/>
        <w:autoSpaceDE w:val="0"/>
        <w:autoSpaceDN w:val="0"/>
        <w:adjustRightInd w:val="0"/>
        <w:spacing w:after="0" w:line="360" w:lineRule="auto"/>
        <w:ind w:right="320"/>
        <w:rPr>
          <w:rFonts w:ascii="Source Sans Pro" w:hAnsi="Source Sans Pro" w:cs="Helvetica"/>
          <w:color w:val="0B0B0B"/>
        </w:rPr>
      </w:pPr>
      <w:r w:rsidRPr="00BA2C02">
        <w:rPr>
          <w:rFonts w:ascii="Source Sans Pro" w:hAnsi="Source Sans Pro"/>
          <w:b/>
          <w:color w:val="0B0B0B"/>
        </w:rPr>
        <w:t>Justaposições ou interdependências:</w:t>
      </w:r>
      <w:r w:rsidRPr="00BA2C02">
        <w:rPr>
          <w:rFonts w:ascii="Source Sans Pro" w:hAnsi="Source Sans Pro"/>
          <w:color w:val="0B0B0B"/>
        </w:rPr>
        <w:t xml:space="preserve"> </w:t>
      </w:r>
    </w:p>
    <w:p w:rsidR="00280CE3" w:rsidRPr="00BA2C02" w:rsidRDefault="005B6FDC" w:rsidP="00506C33">
      <w:pPr>
        <w:pStyle w:val="Heading1"/>
        <w:spacing w:before="0"/>
        <w:rPr>
          <w:rFonts w:ascii="Source Sans Pro" w:hAnsi="Source Sans Pro"/>
          <w:sz w:val="24"/>
          <w:szCs w:val="24"/>
        </w:rPr>
      </w:pPr>
      <w:r w:rsidRPr="00BA2C02">
        <w:rPr>
          <w:rFonts w:ascii="Source Sans Pro" w:hAnsi="Source Sans Pro"/>
        </w:rPr>
        <w:br w:type="page"/>
      </w:r>
      <w:bookmarkStart w:id="603" w:name="_Toc289425792"/>
      <w:bookmarkStart w:id="604" w:name="_Toc289425934"/>
      <w:bookmarkStart w:id="605" w:name="_Toc289426243"/>
      <w:bookmarkStart w:id="606" w:name="_Toc291340592"/>
      <w:bookmarkStart w:id="607" w:name="_Toc419829045"/>
      <w:r w:rsidRPr="00BA2C02">
        <w:rPr>
          <w:rFonts w:ascii="Source Sans Pro" w:hAnsi="Source Sans Pro"/>
          <w:sz w:val="24"/>
        </w:rPr>
        <w:t>Anexo B – Mecanismos de supervisão no Contrato de funções da IANA da NTIA</w:t>
      </w:r>
      <w:bookmarkEnd w:id="603"/>
      <w:bookmarkEnd w:id="604"/>
      <w:bookmarkEnd w:id="605"/>
      <w:bookmarkEnd w:id="606"/>
      <w:bookmarkEnd w:id="607"/>
    </w:p>
    <w:p w:rsidR="005B6FDC" w:rsidRPr="00BA2C02" w:rsidRDefault="005B6FDC" w:rsidP="005B6FDC">
      <w:pPr>
        <w:widowControl w:val="0"/>
        <w:autoSpaceDE w:val="0"/>
        <w:autoSpaceDN w:val="0"/>
        <w:adjustRightInd w:val="0"/>
        <w:spacing w:after="0" w:line="360" w:lineRule="auto"/>
        <w:rPr>
          <w:rFonts w:ascii="Source Sans Pro" w:hAnsi="Source Sans Pro"/>
          <w:sz w:val="20"/>
          <w:szCs w:val="20"/>
        </w:rPr>
      </w:pPr>
    </w:p>
    <w:p w:rsidR="005B6FDC" w:rsidRPr="00BA2C02" w:rsidRDefault="005B6FDC" w:rsidP="005B6FDC">
      <w:pPr>
        <w:widowControl w:val="0"/>
        <w:autoSpaceDE w:val="0"/>
        <w:autoSpaceDN w:val="0"/>
        <w:adjustRightInd w:val="0"/>
        <w:spacing w:after="0" w:line="360" w:lineRule="auto"/>
        <w:rPr>
          <w:rFonts w:ascii="Source Sans Pro" w:hAnsi="Source Sans Pro"/>
        </w:rPr>
      </w:pPr>
      <w:r w:rsidRPr="00BA2C02">
        <w:rPr>
          <w:rFonts w:ascii="Source Sans Pro" w:hAnsi="Source Sans Pro"/>
        </w:rPr>
        <w:t>A seguir há uma lista de mecanismos de supervisão encontrados no Contrato de funções da IANA da NTIA:</w:t>
      </w:r>
    </w:p>
    <w:p w:rsidR="005B6FDC" w:rsidRPr="00BA2C02" w:rsidRDefault="005B6FDC" w:rsidP="005B6FDC">
      <w:pPr>
        <w:spacing w:after="0" w:line="360" w:lineRule="auto"/>
        <w:rPr>
          <w:rFonts w:ascii="Source Sans Pro" w:hAnsi="Source Sans Pr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115" w:type="dxa"/>
          <w:right w:w="115" w:type="dxa"/>
        </w:tblCellMar>
        <w:tblLook w:val="04A0" w:firstRow="1" w:lastRow="0" w:firstColumn="1" w:lastColumn="0" w:noHBand="0" w:noVBand="1"/>
      </w:tblPr>
      <w:tblGrid>
        <w:gridCol w:w="8850"/>
      </w:tblGrid>
      <w:tr w:rsidR="005B6FDC" w:rsidRPr="00BA2C02" w:rsidTr="002D45A8">
        <w:trPr>
          <w:trHeight w:val="317"/>
        </w:trPr>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2D45A8">
            <w:pPr>
              <w:pStyle w:val="ListParagraph"/>
              <w:autoSpaceDE w:val="0"/>
              <w:autoSpaceDN w:val="0"/>
              <w:adjustRightInd w:val="0"/>
              <w:spacing w:after="0" w:line="360" w:lineRule="auto"/>
              <w:rPr>
                <w:rFonts w:ascii="Source Sans Pro" w:hAnsi="Source Sans Pro"/>
                <w:b/>
              </w:rPr>
            </w:pPr>
            <w:bookmarkStart w:id="608" w:name="_Toc286506556"/>
            <w:bookmarkStart w:id="609" w:name="_Toc289425793"/>
            <w:r w:rsidRPr="00BA2C02">
              <w:rPr>
                <w:rFonts w:ascii="Source Sans Pro" w:hAnsi="Source Sans Pro"/>
                <w:b/>
              </w:rPr>
              <w:t>Obrigações em curso</w:t>
            </w:r>
            <w:bookmarkEnd w:id="608"/>
            <w:bookmarkEnd w:id="609"/>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0" w:name="_Toc286506557"/>
            <w:bookmarkStart w:id="611" w:name="_Toc289425794"/>
            <w:r w:rsidRPr="00BA2C02">
              <w:rPr>
                <w:rFonts w:ascii="Source Sans Pro" w:hAnsi="Source Sans Pro"/>
                <w:i/>
              </w:rPr>
              <w:t>C.2.12.a Gerente do programa. O contratante deve fornecer pessoal técnico treinado e bem informado de acordo com os requisitos deste contrato. Todo o pessoal do contratante que se relacione com o CO e COR deve ter excelentes habilidades de comunicação oral e escrita. O conceito "excelentes habilidade de comunicação oral e escrita" é definido como a capacidade de conversar fluentemente, se comunicar efetivamente e escrever de forma inteligível no idioma inglês. O gerente do programa de funções da IANA organiza, planeja, direciona, fornece e coordena o esforço geral do programa, gerencia atividades do contrato e de subcontratos como a interface autorizada pelo CO e COR, e assegura a conformidade com as regras e regulamentações federais e é responsável pelas seguintes atividades:</w:t>
            </w:r>
            <w:bookmarkEnd w:id="610"/>
            <w:bookmarkEnd w:id="611"/>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2" w:name="_Toc286506558"/>
            <w:bookmarkStart w:id="613" w:name="_Toc289425795"/>
            <w:r w:rsidRPr="00BA2C02">
              <w:rPr>
                <w:rFonts w:ascii="Source Sans Pro" w:hAnsi="Source Sans Pro"/>
                <w:i/>
              </w:rPr>
              <w:t>C.4.1 Reuniões -- Revisões do programa e visitas ao local devem ocorrer anualmente.</w:t>
            </w:r>
            <w:bookmarkEnd w:id="612"/>
            <w:bookmarkEnd w:id="613"/>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4" w:name="_Toc286506559"/>
            <w:bookmarkStart w:id="615" w:name="_Toc289425796"/>
            <w:r w:rsidRPr="00BA2C02">
              <w:rPr>
                <w:rFonts w:ascii="Source Sans Pro" w:hAnsi="Source Sans Pro"/>
                <w:i/>
              </w:rPr>
              <w:t>C.4.2 Relatório de progresso de desempenho mensal -- O contratante deve preparar e enviar ao COR um relatório de progresso de desempenho mensalmente (sempre antes de 15 dias corridos após o final de cada mês) que contenha informações estatísticas e narrativas sobre o desempenho das funções da IANA (ou seja, designação de parâmetros de protocolo técnico; funções administrativas associadas ao gerenciamento da zona raiz e alocação de recursos de numeração da Internet) durante o mês anterior. O relatório deve incluir um resumo narrativo do trabalho executado para cada uma das funções com detalhes e particularidades adequados. O relatório também deve descrever os principais eventos, problemas encontrados e todas as mudanças significativas projetadas, se houver, relacionadas ao desempenho dos requisitos estabelecidos de C.2.9 até C.2.9.4.</w:t>
            </w:r>
            <w:bookmarkEnd w:id="614"/>
            <w:bookmarkEnd w:id="615"/>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6" w:name="_Toc286506560"/>
            <w:bookmarkStart w:id="617" w:name="_Toc289425797"/>
            <w:r w:rsidRPr="00BA2C02">
              <w:rPr>
                <w:rFonts w:ascii="Source Sans Pro" w:hAnsi="Source Sans Pro"/>
                <w:i/>
              </w:rPr>
              <w:t>C.4.3 Painel de gerenciamento da zona raiz -- O contratante deve trabalhar em colaboração com a NTIA e o mantenedor da zona raiz, e todas as partes interessadas e afetadas, como relacionado na Seção C.1.3, para desenvolver e tornar público por meio de um site, um painel para controlar o fluxo do processo para o gerenciamento da zona raiz dentro de um período de nova (9) meses após a data de adjudicação do contrato.</w:t>
            </w:r>
            <w:bookmarkEnd w:id="616"/>
            <w:bookmarkEnd w:id="617"/>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18" w:name="_Toc286506561"/>
            <w:bookmarkStart w:id="619" w:name="_Toc289425798"/>
            <w:r w:rsidRPr="00BA2C02">
              <w:rPr>
                <w:rFonts w:ascii="Source Sans Pro" w:hAnsi="Source Sans Pro"/>
                <w:i/>
              </w:rPr>
              <w:t>C.4.4 Relatórios padrões de desempenho -- O contratante deve desenvolver e publicar relatórios para cada função discreta da IANA consistente com a Seção C.2.8. Os relatórios de métricas padrões de desempenho serão publicados por meio de um site a cada mês (antes de 15 dias corridos após o final de cada mês) iniciando antes dos seis (6) meses após a data de adjudicação do contrato.</w:t>
            </w:r>
            <w:bookmarkEnd w:id="618"/>
            <w:bookmarkEnd w:id="619"/>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0" w:name="_Toc286506562"/>
            <w:bookmarkStart w:id="621" w:name="_Toc289425799"/>
            <w:r w:rsidRPr="00BA2C02">
              <w:rPr>
                <w:rFonts w:ascii="Source Sans Pro" w:hAnsi="Source Sans Pro"/>
                <w:i/>
              </w:rPr>
              <w:t>C.4.5 Pesquisa de atendimento ao cliente (CSS) -- O contratante deve colaborar com a NTIA para desenvolver e conduzir uma pesquisa anual de atendimento ao cliente consistente com os padrões de desempenho para cada uma das funções discretas da IANA. A pesquisa deve incluir uma seção de feedback para cada função discreta da IANA. Antes de 30 dias após a realização da pesquisa, o contratante deve enviar o Relatório da CSS ao COR.</w:t>
            </w:r>
            <w:bookmarkEnd w:id="620"/>
            <w:bookmarkEnd w:id="621"/>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2" w:name="_Toc286506563"/>
            <w:bookmarkStart w:id="623" w:name="_Toc289425800"/>
            <w:r w:rsidRPr="00BA2C02">
              <w:rPr>
                <w:rFonts w:ascii="Source Sans Pro" w:hAnsi="Source Sans Pro"/>
                <w:i/>
              </w:rPr>
              <w:t>C.5.1 Dados de auditoria -- O contratante deve gerar e manter dados de registro da auditoria do processo de segurança por um ano e fornecer um relatório anual de auditoria ao CO e COR. Todas as operações de gerenciamento da zona raiz devem ser inclusas na auditoria, e os registros sobre solicitações de alteração no arquivo da zona raiz. O contratante deve reter esses registros em concordância com a cláusula em 52.215-2. O contratante deve fornecer dados de registro de auditoria específicos ao CO e COR quando solicitado.</w:t>
            </w:r>
            <w:bookmarkEnd w:id="622"/>
            <w:bookmarkEnd w:id="623"/>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4" w:name="_Toc286506564"/>
            <w:bookmarkStart w:id="625" w:name="_Toc289425801"/>
            <w:r w:rsidRPr="00BA2C02">
              <w:rPr>
                <w:rFonts w:ascii="Source Sans Pro" w:hAnsi="Source Sans Pro"/>
                <w:i/>
              </w:rPr>
              <w:t>C.5.2 Dados de auditoria de gerenciamento da zona raiz -- O contratante deve gerar e publicar por meio de um site um relatório mensal com base nas informações de desempenho da Provisão C.9.2 (a-g) Execução de funções administrativas associadas ao gerenciamento da zona raiz. O relatório de auditoria deve identificar cada solicitação de alteração de arquivo de zona raiz e banco de dados "WHOIS" da zona raiz e a política relevante sob a qual a mudança foi feita, assim como identificar rejeições e a política relevante sob a qual a solicitação de alteração foi rejeitada. O relatório deve ser iniciado antes de nove (9) meses após a data de adjudicação do contrato e, a partir daí, deve enviar ao COR antes de 15 dias corridos posteriores ao término de cada mês.</w:t>
            </w:r>
            <w:bookmarkEnd w:id="624"/>
            <w:bookmarkEnd w:id="625"/>
          </w:p>
        </w:tc>
      </w:tr>
      <w:tr w:rsidR="005B6FDC" w:rsidRPr="00BA2C02"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BA2C02" w:rsidRDefault="005B6FDC" w:rsidP="00506C33">
            <w:pPr>
              <w:pStyle w:val="ListParagraph"/>
              <w:numPr>
                <w:ilvl w:val="1"/>
                <w:numId w:val="9"/>
              </w:numPr>
              <w:autoSpaceDE w:val="0"/>
              <w:autoSpaceDN w:val="0"/>
              <w:adjustRightInd w:val="0"/>
              <w:spacing w:after="0" w:line="360" w:lineRule="auto"/>
              <w:ind w:left="720"/>
              <w:contextualSpacing w:val="0"/>
              <w:rPr>
                <w:rFonts w:ascii="Source Sans Pro" w:hAnsi="Source Sans Pro"/>
                <w:i/>
              </w:rPr>
            </w:pPr>
            <w:bookmarkStart w:id="626" w:name="_Toc286506565"/>
            <w:bookmarkStart w:id="627" w:name="_Toc289425802"/>
            <w:r w:rsidRPr="00BA2C02">
              <w:rPr>
                <w:rFonts w:ascii="Source Sans Pro" w:hAnsi="Source Sans Pro"/>
                <w:i/>
              </w:rPr>
              <w:t>C.5.3 Auditor externo -- O contratante deve ter uma auditoria de conformidade externa e especializada a ser realizada anualmente. A auditoria deve incluir todas as provisões de funções da IANA e confrontar com as melhores práticas existentes e a Seção C.3 deste contrato.</w:t>
            </w:r>
            <w:bookmarkEnd w:id="626"/>
            <w:bookmarkEnd w:id="627"/>
          </w:p>
        </w:tc>
      </w:tr>
    </w:tbl>
    <w:p w:rsidR="005B6FDC" w:rsidRPr="00BA2C02" w:rsidRDefault="005B6FDC" w:rsidP="005B6FDC">
      <w:pPr>
        <w:pStyle w:val="ListParagraph"/>
        <w:spacing w:after="0" w:line="360" w:lineRule="auto"/>
        <w:ind w:left="0"/>
        <w:rPr>
          <w:rFonts w:ascii="Source Sans Pro" w:hAnsi="Source Sans Pro"/>
          <w:sz w:val="20"/>
          <w:szCs w:val="20"/>
        </w:rPr>
      </w:pPr>
    </w:p>
    <w:p w:rsidR="002B4F0E" w:rsidRPr="00BA2C02" w:rsidRDefault="00280CE3" w:rsidP="007A761F">
      <w:pPr>
        <w:pStyle w:val="Heading1"/>
        <w:spacing w:before="0"/>
        <w:rPr>
          <w:rStyle w:val="3Char"/>
          <w:rFonts w:ascii="Source Sans Pro" w:hAnsi="Source Sans Pro"/>
          <w:b/>
          <w:color w:val="000000"/>
        </w:rPr>
      </w:pPr>
      <w:bookmarkStart w:id="628" w:name="_Toc289425803"/>
      <w:bookmarkStart w:id="629" w:name="_Toc289425935"/>
      <w:bookmarkStart w:id="630" w:name="_Toc289426244"/>
      <w:bookmarkStart w:id="631" w:name="_Toc291340593"/>
      <w:bookmarkStart w:id="632" w:name="_Toc419829046"/>
      <w:r w:rsidRPr="00BA2C02">
        <w:rPr>
          <w:rFonts w:ascii="Source Sans Pro" w:hAnsi="Source Sans Pro"/>
          <w:sz w:val="24"/>
        </w:rPr>
        <w:t>Anexo C - Princípios e critérios que devem nortear decisões sobre a transição da administração da NTIA para funções de nomes</w:t>
      </w:r>
      <w:bookmarkEnd w:id="628"/>
      <w:bookmarkEnd w:id="629"/>
      <w:bookmarkEnd w:id="630"/>
      <w:bookmarkEnd w:id="631"/>
      <w:bookmarkEnd w:id="632"/>
    </w:p>
    <w:p w:rsidR="00471C34" w:rsidRPr="00BA2C02" w:rsidRDefault="00471C34" w:rsidP="00471C34">
      <w:pPr>
        <w:jc w:val="center"/>
        <w:rPr>
          <w:rFonts w:ascii="Source Sans Pro" w:hAnsi="Source Sans Pro"/>
          <w:b/>
        </w:rPr>
      </w:pPr>
    </w:p>
    <w:p w:rsidR="00471C34" w:rsidRPr="00BA2C02" w:rsidRDefault="00471C34" w:rsidP="00471C34">
      <w:pPr>
        <w:jc w:val="center"/>
        <w:rPr>
          <w:rFonts w:ascii="Source Sans Pro" w:hAnsi="Source Sans Pro"/>
          <w:b/>
        </w:rPr>
      </w:pPr>
      <w:r w:rsidRPr="00BA2C02">
        <w:rPr>
          <w:rFonts w:ascii="Source Sans Pro" w:hAnsi="Source Sans Pro"/>
          <w:b/>
        </w:rPr>
        <w:t>Final</w:t>
      </w:r>
    </w:p>
    <w:p w:rsidR="00471C34" w:rsidRPr="00BA2C02" w:rsidRDefault="00471C34" w:rsidP="00471C34">
      <w:pPr>
        <w:rPr>
          <w:rFonts w:ascii="Source Sans Pro" w:hAnsi="Source Sans Pro"/>
        </w:rPr>
      </w:pPr>
      <w:r w:rsidRPr="00BA2C02">
        <w:rPr>
          <w:rFonts w:ascii="Source Sans Pro" w:hAnsi="Source Sans Pro"/>
        </w:rPr>
        <w:t xml:space="preserve">Esses princípios e critérios têm como finalidade ser a base na qual as decisões sobre a transição da administração da NTIA são formadas.  Isso significa que as propostas podem ser testadas de acordo com os princípios e critérios antes de serem enviadas ao ICG.    </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u w:val="single"/>
        </w:rPr>
        <w:t>Segurança, estabilidade e resiliência</w:t>
      </w:r>
      <w:r w:rsidRPr="00BA2C02">
        <w:rPr>
          <w:rFonts w:ascii="Source Sans Pro" w:hAnsi="Source Sans Pro"/>
        </w:rPr>
        <w:t>: alterações não devem prejudicar a operação das funções da IANA e devem assegurar a responsabilidade e objetividade na administração do serviço.</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rPr>
        <w:t xml:space="preserve">A transição deve estar sujeita ao teste adequado de estresse. </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rPr>
        <w:t xml:space="preserve">Quaisquer novos mecanismos de governança da IANA não devem ser excessivamente onerosos e devem se adequar ao propósito. </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rPr>
        <w:t>Apoiar a Internet aberta: a proposta de transição deve contribuir com a Internet aberta e interoperável.</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u w:val="single"/>
        </w:rPr>
        <w:t>Responsabilidade e transparência</w:t>
      </w:r>
      <w:r w:rsidRPr="00BA2C02">
        <w:rPr>
          <w:rFonts w:ascii="Source Sans Pro" w:hAnsi="Source Sans Pro"/>
        </w:rPr>
        <w:t xml:space="preserve">: o serviço deve ser responsável e transparente.  </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u w:val="single"/>
        </w:rPr>
        <w:t>Transparência</w:t>
      </w:r>
      <w:r w:rsidR="00970591" w:rsidRPr="00BA2C02">
        <w:rPr>
          <w:rFonts w:ascii="Source Sans Pro" w:hAnsi="Source Sans Pro"/>
        </w:rPr>
        <w:t>:</w:t>
      </w:r>
      <w:r w:rsidRPr="00BA2C02">
        <w:rPr>
          <w:rFonts w:ascii="Source Sans Pro" w:hAnsi="Source Sans Pro"/>
        </w:rPr>
        <w:t xml:space="preserve"> transparência é um pré-requisito de responsabilidade. Embora possa haver preocupações de confidencialidade ou preocupações sobre a continuidade operacional durante o processo de delegação ou redelegação de um TLD, a decisão final e a justificativa dessa decisão devem se tornar públicos ou, no mínimo, ser objetos de escrutínio independente com parte de uma avaliação ex post do desempenho do serviço. </w:t>
      </w:r>
      <w:r w:rsidRPr="00BA2C02">
        <w:rPr>
          <w:rFonts w:ascii="Source Sans Pro" w:hAnsi="Source Sans Pro"/>
        </w:rPr>
        <w:br/>
        <w:t>A menos que vedados ou excluídos pela confidencialidade, todos os relatórios de auditoria e outros materiais de revisão devem ser publicados para inspeção por uma comunidade maior;</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u w:val="single"/>
        </w:rPr>
        <w:t>Independência de responsabilidade</w:t>
      </w:r>
      <w:r w:rsidRPr="00BA2C02">
        <w:rPr>
          <w:rFonts w:ascii="Source Sans Pro" w:hAnsi="Source Sans Pro"/>
        </w:rPr>
        <w:t>: os processos de responsabilidade devem ser independentes do Operador das funções da IANA</w:t>
      </w:r>
      <w:r w:rsidRPr="00BA2C02">
        <w:rPr>
          <w:rStyle w:val="FootnoteReference"/>
          <w:rFonts w:ascii="Source Sans Pro" w:hAnsi="Source Sans Pro"/>
        </w:rPr>
        <w:footnoteReference w:id="13"/>
      </w:r>
      <w:r w:rsidRPr="00BA2C02">
        <w:rPr>
          <w:rFonts w:ascii="Source Sans Pro" w:hAnsi="Source Sans Pro"/>
        </w:rPr>
        <w:t xml:space="preserve"> e devem assegurar a responsabilidade do Operador das funções da IANA inclusive para a comunidade multissetorial global;</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u w:val="single"/>
        </w:rPr>
        <w:t>Independência de política da IANA</w:t>
      </w:r>
      <w:r w:rsidRPr="00BA2C02">
        <w:rPr>
          <w:rFonts w:ascii="Source Sans Pro" w:hAnsi="Source Sans Pro"/>
        </w:rPr>
        <w:t>: os processos de política devem ser independentes do Operador das funções da IANA.  A função do Operador das funções da IANA é implementar alterações em conformidade com a política acordada através do processo de política relevante;</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u w:val="single"/>
        </w:rPr>
        <w:t>Proteção contra captura</w:t>
      </w:r>
      <w:r w:rsidRPr="00BA2C02">
        <w:rPr>
          <w:rStyle w:val="FootnoteReference"/>
          <w:rFonts w:ascii="Source Sans Pro" w:hAnsi="Source Sans Pro"/>
          <w:u w:val="single"/>
        </w:rPr>
        <w:footnoteReference w:id="14"/>
      </w:r>
      <w:r w:rsidRPr="00BA2C02">
        <w:rPr>
          <w:rFonts w:ascii="Source Sans Pro" w:hAnsi="Source Sans Pro"/>
        </w:rPr>
        <w:t>: as salvaguardas precisam estar ativas para evitar a captura do serviço ou de qualquer função de supervisão ou administração da IANA;</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u w:val="single"/>
        </w:rPr>
        <w:t>Padrões de desempenho:</w:t>
      </w:r>
      <w:r w:rsidRPr="00BA2C02">
        <w:rPr>
          <w:rFonts w:ascii="Source Sans Pro" w:hAnsi="Source Sans Pro"/>
        </w:rPr>
        <w:t xml:space="preserve"> o Operador das funções da IANA precisa atender aos níveis de serviço acordados e suas decisões devem estar alinhadas com a política acordada. Os processos precisam estar ativos para monitorar o desempenho e os mecanismos devem estar ativos para solucionar falhas. Uma provisão reserva também precisa estar definida no caso de falha de serviço;</w:t>
      </w:r>
    </w:p>
    <w:p w:rsidR="00471C34" w:rsidRPr="00BA2C02" w:rsidRDefault="00471C34" w:rsidP="00506C33">
      <w:pPr>
        <w:numPr>
          <w:ilvl w:val="2"/>
          <w:numId w:val="52"/>
        </w:numPr>
        <w:ind w:left="900"/>
        <w:rPr>
          <w:rFonts w:ascii="Source Sans Pro" w:hAnsi="Source Sans Pro"/>
          <w:u w:val="single"/>
        </w:rPr>
      </w:pPr>
      <w:r w:rsidRPr="00BA2C02">
        <w:rPr>
          <w:rFonts w:ascii="Source Sans Pro" w:hAnsi="Source Sans Pro"/>
          <w:u w:val="single"/>
        </w:rPr>
        <w:t>Recursos e reparação</w:t>
      </w:r>
      <w:r w:rsidR="00414BE5" w:rsidRPr="00BA2C02">
        <w:rPr>
          <w:rFonts w:ascii="Source Sans Pro" w:hAnsi="Source Sans Pro"/>
        </w:rPr>
        <w:t xml:space="preserve">: </w:t>
      </w:r>
      <w:r w:rsidRPr="00BA2C02">
        <w:rPr>
          <w:rFonts w:ascii="Source Sans Pro" w:hAnsi="Source Sans Pro"/>
        </w:rPr>
        <w:t xml:space="preserve">qualquer processo de recurso deve ser independente, sólido, acessível, ocorrer em tempo hábil, fornecer reparação de </w:t>
      </w:r>
      <w:r w:rsidRPr="00BA2C02">
        <w:rPr>
          <w:rFonts w:ascii="Source Sans Pro" w:hAnsi="Source Sans Pro"/>
          <w:u w:val="single"/>
        </w:rPr>
        <w:t>ligação</w:t>
      </w:r>
      <w:r w:rsidRPr="00BA2C02">
        <w:rPr>
          <w:rFonts w:ascii="Source Sans Pro" w:hAnsi="Source Sans Pro"/>
        </w:rPr>
        <w:t xml:space="preserve"> aberta para partes afetadas e ser aberto para escrutínio público. Os recursos devem ser limitados a contestar a implementação de políticas ou processo acompanhado, não a própria política.</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u w:val="single"/>
        </w:rPr>
        <w:t>Níveis de serviço</w:t>
      </w:r>
      <w:r w:rsidRPr="00BA2C02">
        <w:rPr>
          <w:rFonts w:ascii="Source Sans Pro" w:hAnsi="Source Sans Pro"/>
        </w:rPr>
        <w:t>: o desempenho das funções da IANA deve ser realizado de forma confiável, em tempo hábil e de maneira eficiente.  Ele é um serviço vital e qualquer proposta deve assegurar a continuidade de serviço ao longo da transição e no período posterior, atendendo a uma qualidade de serviço reconhecida e acordada, e alinhada com os compromissos de nível de serviço;</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OS compromissos de nível de serviço devem ser adaptáveis às necessidades de desenvolvimento dos clientes das funções da IANA e sujeitos à melhoria continuada;</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 xml:space="preserve">A qualidade de serviço deve ser independentemente auditada (revisão </w:t>
      </w:r>
      <w:r w:rsidRPr="00BA2C02">
        <w:rPr>
          <w:rFonts w:ascii="Source Sans Pro" w:hAnsi="Source Sans Pro"/>
          <w:i/>
        </w:rPr>
        <w:t>ex post</w:t>
      </w:r>
      <w:r w:rsidRPr="00BA2C02">
        <w:rPr>
          <w:rFonts w:ascii="Source Sans Pro" w:hAnsi="Source Sans Pro"/>
        </w:rPr>
        <w:t>) e confrontada com os compromissos acordados.</w:t>
      </w:r>
    </w:p>
    <w:p w:rsidR="00471C34" w:rsidRPr="00BA2C02" w:rsidRDefault="00471C34" w:rsidP="00506C33">
      <w:pPr>
        <w:numPr>
          <w:ilvl w:val="1"/>
          <w:numId w:val="52"/>
        </w:numPr>
        <w:ind w:left="360"/>
        <w:rPr>
          <w:rFonts w:ascii="Source Sans Pro" w:hAnsi="Source Sans Pro"/>
        </w:rPr>
      </w:pPr>
      <w:r w:rsidRPr="00BA2C02">
        <w:rPr>
          <w:rFonts w:ascii="Source Sans Pro" w:hAnsi="Source Sans Pro"/>
          <w:u w:val="single"/>
        </w:rPr>
        <w:t>Baseado em política</w:t>
      </w:r>
      <w:r w:rsidRPr="00BA2C02">
        <w:rPr>
          <w:rFonts w:ascii="Source Sans Pro" w:hAnsi="Source Sans Pro"/>
        </w:rPr>
        <w:t>: as decisões e ações do Operador das funções da IANA devem ser objetivamente tomadas com base na política acordada através de processos multissetoriais reconhecidos de baixo para cima. Assim, decisões e ações do Operador das funções da IANA devem:</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Ser previsíveis: as decisões são claramente embasadas em uma política acordada e aplicável conforme definido pelo organismo de políticas relevante;</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Para ccTLDs - Respeitar leis e processos federais, assim como quaisquer políticas aplicáveis da ICANN e padrões técnicos da IETF que estejam em consenso. Após a transição das funções da IANA, o Operador das funções da IANA continuará fornecendo serviço aos registros existentes em conformidade com as normas técnicas prevalentes e de acordo com as decisões políticas de registros e com a segurança e es</w:t>
      </w:r>
      <w:r w:rsidR="00D504B1" w:rsidRPr="00BA2C02">
        <w:rPr>
          <w:rFonts w:ascii="Source Sans Pro" w:hAnsi="Source Sans Pro"/>
        </w:rPr>
        <w:t>tabilidade da própria zona raiz;</w:t>
      </w:r>
    </w:p>
    <w:p w:rsidR="00471C34" w:rsidRPr="00BA2C02" w:rsidRDefault="00471C34" w:rsidP="00506C33">
      <w:pPr>
        <w:numPr>
          <w:ilvl w:val="0"/>
          <w:numId w:val="54"/>
        </w:numPr>
        <w:ind w:left="862"/>
        <w:rPr>
          <w:rFonts w:ascii="Source Sans Pro" w:hAnsi="Source Sans Pro"/>
        </w:rPr>
      </w:pPr>
      <w:r w:rsidRPr="00BA2C02">
        <w:rPr>
          <w:rFonts w:ascii="Source Sans Pro" w:hAnsi="Source Sans Pro"/>
        </w:rPr>
        <w:t>Ser não discriminatórias;</w:t>
      </w:r>
    </w:p>
    <w:p w:rsidR="00471C34" w:rsidRPr="00BA2C02" w:rsidRDefault="00471C34" w:rsidP="00506C33">
      <w:pPr>
        <w:numPr>
          <w:ilvl w:val="0"/>
          <w:numId w:val="54"/>
        </w:numPr>
        <w:ind w:left="862"/>
        <w:rPr>
          <w:rFonts w:ascii="Source Sans Pro" w:hAnsi="Source Sans Pro"/>
        </w:rPr>
      </w:pPr>
      <w:r w:rsidRPr="00BA2C02">
        <w:rPr>
          <w:rFonts w:ascii="Source Sans Pro" w:hAnsi="Source Sans Pro"/>
        </w:rPr>
        <w:t xml:space="preserve">Ser auditáveis (revisão </w:t>
      </w:r>
      <w:r w:rsidRPr="00BA2C02">
        <w:rPr>
          <w:rFonts w:ascii="Source Sans Pro" w:hAnsi="Source Sans Pro"/>
          <w:i/>
        </w:rPr>
        <w:t>ex post</w:t>
      </w:r>
      <w:r w:rsidRPr="00BA2C02">
        <w:rPr>
          <w:rFonts w:ascii="Source Sans Pro" w:hAnsi="Source Sans Pro"/>
        </w:rPr>
        <w:t xml:space="preserve">); </w:t>
      </w:r>
    </w:p>
    <w:p w:rsidR="00471C34" w:rsidRPr="00BA2C02" w:rsidRDefault="00471C34" w:rsidP="00506C33">
      <w:pPr>
        <w:numPr>
          <w:ilvl w:val="0"/>
          <w:numId w:val="54"/>
        </w:numPr>
        <w:ind w:left="862"/>
        <w:rPr>
          <w:rFonts w:ascii="Source Sans Pro" w:hAnsi="Source Sans Pro"/>
        </w:rPr>
      </w:pPr>
      <w:r w:rsidRPr="00BA2C02">
        <w:rPr>
          <w:rFonts w:ascii="Source Sans Pro" w:hAnsi="Source Sans Pro"/>
        </w:rPr>
        <w:t>Ser passíveis de recursos pelas partes significativamente interessadas.</w:t>
      </w:r>
    </w:p>
    <w:p w:rsidR="00471C34" w:rsidRPr="00BA2C02" w:rsidRDefault="00471C34" w:rsidP="00506C33">
      <w:pPr>
        <w:numPr>
          <w:ilvl w:val="1"/>
          <w:numId w:val="52"/>
        </w:numPr>
        <w:ind w:left="426" w:hanging="426"/>
        <w:rPr>
          <w:rFonts w:ascii="Source Sans Pro" w:hAnsi="Source Sans Pro"/>
        </w:rPr>
      </w:pPr>
      <w:r w:rsidRPr="00BA2C02">
        <w:rPr>
          <w:rFonts w:ascii="Source Sans Pro" w:hAnsi="Source Sans Pro"/>
          <w:u w:val="single"/>
        </w:rPr>
        <w:t>Diversidade dos clientes das funções da IANA:</w:t>
      </w:r>
      <w:r w:rsidRPr="00BA2C02">
        <w:rPr>
          <w:rFonts w:ascii="Source Sans Pro" w:hAnsi="Source Sans Pro"/>
        </w:rPr>
        <w:t xml:space="preserve"> </w:t>
      </w:r>
    </w:p>
    <w:p w:rsidR="00471C34" w:rsidRPr="00BA2C02" w:rsidRDefault="00471C34" w:rsidP="00506C33">
      <w:pPr>
        <w:pStyle w:val="ListParagraph"/>
        <w:numPr>
          <w:ilvl w:val="2"/>
          <w:numId w:val="53"/>
        </w:numPr>
        <w:spacing w:after="200" w:line="276" w:lineRule="auto"/>
        <w:ind w:left="901" w:hanging="181"/>
        <w:contextualSpacing w:val="0"/>
        <w:rPr>
          <w:rFonts w:ascii="Source Sans Pro" w:hAnsi="Source Sans Pro"/>
          <w:u w:val="single"/>
        </w:rPr>
      </w:pPr>
      <w:r w:rsidRPr="00BA2C02">
        <w:rPr>
          <w:rFonts w:ascii="Source Sans Pro" w:hAnsi="Source Sans Pro"/>
        </w:rPr>
        <w:t>O Operador das funções da IANA precisa levar em consideração a variedade de formas de relacionamento com os operadores de TLD. A proposta precisará refletir a diversidade de disposições em termos de responsabilidade para os usuários diretos das funções da IANA</w:t>
      </w:r>
      <w:r w:rsidR="00C34EBD" w:rsidRPr="00BA2C02">
        <w:rPr>
          <w:rFonts w:ascii="Source Sans Pro" w:hAnsi="Source Sans Pro"/>
        </w:rPr>
        <w:t>;</w:t>
      </w:r>
    </w:p>
    <w:p w:rsidR="00471C34" w:rsidRPr="00BA2C02" w:rsidRDefault="00471C34" w:rsidP="00506C33">
      <w:pPr>
        <w:pStyle w:val="ListParagraph"/>
        <w:numPr>
          <w:ilvl w:val="2"/>
          <w:numId w:val="53"/>
        </w:numPr>
        <w:spacing w:after="200" w:line="276" w:lineRule="auto"/>
        <w:ind w:left="901" w:hanging="181"/>
        <w:contextualSpacing w:val="0"/>
        <w:rPr>
          <w:rFonts w:ascii="Source Sans Pro" w:hAnsi="Source Sans Pro"/>
          <w:u w:val="single"/>
        </w:rPr>
      </w:pPr>
      <w:r w:rsidRPr="00BA2C02">
        <w:rPr>
          <w:rFonts w:ascii="Source Sans Pro" w:hAnsi="Source Sans Pro"/>
          <w:u w:val="single"/>
        </w:rPr>
        <w:t>Para ccTLDs:</w:t>
      </w:r>
      <w:r w:rsidRPr="00BA2C02">
        <w:rPr>
          <w:rFonts w:ascii="Source Sans Pro" w:hAnsi="Source Sans Pro"/>
        </w:rPr>
        <w:t xml:space="preserve"> o Operador das funções da IANA deve fornecer um serviço sem exigir um contrato e deve respeitar a diversidade de acordos e disposições em vigor para ccTLDs. Em particular, o Operador das funções da IANA não deve impor nenhum requisito adicional sobre o registro, a menos que eles estejam direta e comprovadamente ligados à segurança, estabilidade e resiliência globais do DNS</w:t>
      </w:r>
      <w:r w:rsidR="00C34EBD" w:rsidRPr="00BA2C02">
        <w:rPr>
          <w:rFonts w:ascii="Source Sans Pro" w:hAnsi="Source Sans Pro"/>
        </w:rPr>
        <w:t>;</w:t>
      </w:r>
    </w:p>
    <w:p w:rsidR="00471C34" w:rsidRPr="00BA2C02" w:rsidRDefault="00471C34" w:rsidP="00506C33">
      <w:pPr>
        <w:pStyle w:val="ListParagraph"/>
        <w:numPr>
          <w:ilvl w:val="2"/>
          <w:numId w:val="53"/>
        </w:numPr>
        <w:spacing w:after="200" w:line="276" w:lineRule="auto"/>
        <w:ind w:left="901" w:hanging="181"/>
        <w:contextualSpacing w:val="0"/>
        <w:rPr>
          <w:rFonts w:ascii="Source Sans Pro" w:hAnsi="Source Sans Pro"/>
        </w:rPr>
      </w:pPr>
      <w:r w:rsidRPr="00BA2C02">
        <w:rPr>
          <w:rFonts w:ascii="Source Sans Pro" w:hAnsi="Source Sans Pro"/>
        </w:rPr>
        <w:t>Para gTLDs: o Operador de funções da IANA deve continuar a fornecer serviço sem prejuízo de eventuais disputas contratuais em curso ou previstas entre a ICANN e o operador de gTLD. Não deve ser imposto nenhum requisito adicional para entrega imediata de serviços da IANA, a menos que eles estejam direta e comprovadamente ligados à segurança, estabilidade e resiliência</w:t>
      </w:r>
      <w:r w:rsidR="00C34EBD" w:rsidRPr="00BA2C02">
        <w:rPr>
          <w:rFonts w:ascii="Source Sans Pro" w:hAnsi="Source Sans Pro"/>
        </w:rPr>
        <w:t xml:space="preserve"> </w:t>
      </w:r>
      <w:r w:rsidRPr="00BA2C02">
        <w:rPr>
          <w:rFonts w:ascii="Source Sans Pro" w:hAnsi="Source Sans Pro"/>
        </w:rPr>
        <w:t xml:space="preserve">globais do DNS. </w:t>
      </w:r>
    </w:p>
    <w:p w:rsidR="00471C34" w:rsidRPr="00BA2C02" w:rsidRDefault="00471C34" w:rsidP="00506C33">
      <w:pPr>
        <w:numPr>
          <w:ilvl w:val="1"/>
          <w:numId w:val="52"/>
        </w:numPr>
        <w:ind w:left="426" w:hanging="426"/>
        <w:rPr>
          <w:rFonts w:ascii="Source Sans Pro" w:hAnsi="Source Sans Pro"/>
          <w:u w:val="single"/>
        </w:rPr>
      </w:pPr>
      <w:r w:rsidRPr="00BA2C02">
        <w:rPr>
          <w:rFonts w:ascii="Source Sans Pro" w:hAnsi="Source Sans Pro"/>
          <w:u w:val="single"/>
        </w:rPr>
        <w:t>Separabilidade:</w:t>
      </w:r>
      <w:r w:rsidRPr="00BA2C02">
        <w:rPr>
          <w:rFonts w:ascii="Source Sans Pro" w:hAnsi="Source Sans Pro"/>
        </w:rPr>
        <w:t xml:space="preserve"> quaisquer propostas devem assegurar a possibilidade de:</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 xml:space="preserve">Separar as funções da IANA do operador atual (ou seja, a ICANN), se houver garantias e estiver alinhado com os processos acordados; </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Convocar um processo para seleção de um novo Operador das funções da IANA;</w:t>
      </w:r>
    </w:p>
    <w:p w:rsidR="00471C34" w:rsidRPr="00BA2C02" w:rsidRDefault="00471C34" w:rsidP="00506C33">
      <w:pPr>
        <w:numPr>
          <w:ilvl w:val="2"/>
          <w:numId w:val="52"/>
        </w:numPr>
        <w:ind w:left="900"/>
        <w:rPr>
          <w:rFonts w:ascii="Source Sans Pro" w:hAnsi="Source Sans Pro"/>
        </w:rPr>
      </w:pPr>
      <w:r w:rsidRPr="00BA2C02">
        <w:rPr>
          <w:rFonts w:ascii="Source Sans Pro" w:hAnsi="Source Sans Pro"/>
        </w:rPr>
        <w:t xml:space="preserve">Considerar a separabilidade em quaisquer transferências futuras das funções da IANA. </w:t>
      </w:r>
    </w:p>
    <w:p w:rsidR="00471C34" w:rsidRPr="00BA2C02" w:rsidRDefault="00471C34" w:rsidP="00506C33">
      <w:pPr>
        <w:numPr>
          <w:ilvl w:val="1"/>
          <w:numId w:val="52"/>
        </w:numPr>
        <w:ind w:left="426" w:hanging="426"/>
        <w:rPr>
          <w:rFonts w:ascii="Source Sans Pro" w:hAnsi="Source Sans Pro"/>
          <w:u w:val="single"/>
        </w:rPr>
      </w:pPr>
      <w:r w:rsidRPr="00BA2C02">
        <w:rPr>
          <w:rFonts w:ascii="Source Sans Pro" w:hAnsi="Source Sans Pro"/>
          <w:u w:val="single"/>
        </w:rPr>
        <w:t>Participação multissetorial</w:t>
      </w:r>
      <w:r w:rsidRPr="00BA2C02">
        <w:rPr>
          <w:rFonts w:ascii="Source Sans Pro" w:hAnsi="Source Sans Pro"/>
        </w:rPr>
        <w:t xml:space="preserve">: quaisquer propostas devem incentivar a participação multissetorial na supervisão futura das funções da IANA. </w:t>
      </w:r>
    </w:p>
    <w:p w:rsidR="00DB13D3" w:rsidRPr="00BA2C02" w:rsidRDefault="00DB13D3">
      <w:pPr>
        <w:rPr>
          <w:rStyle w:val="3Char"/>
          <w:rFonts w:ascii="Source Sans Pro" w:hAnsi="Source Sans Pro"/>
          <w:b w:val="0"/>
          <w:color w:val="000000"/>
        </w:rPr>
        <w:sectPr w:rsidR="00DB13D3" w:rsidRPr="00BA2C02" w:rsidSect="00F01C69">
          <w:pgSz w:w="12240" w:h="15840"/>
          <w:pgMar w:top="1383" w:right="1460" w:bottom="767" w:left="1440" w:header="720" w:footer="720" w:gutter="0"/>
          <w:cols w:space="720" w:equalWidth="0">
            <w:col w:w="9340"/>
          </w:cols>
          <w:noEndnote/>
        </w:sectPr>
      </w:pPr>
    </w:p>
    <w:p w:rsidR="00BF5C6D" w:rsidRPr="00BA2C02" w:rsidRDefault="00BF5C6D" w:rsidP="00BF5C6D">
      <w:pPr>
        <w:pStyle w:val="Heading1"/>
        <w:spacing w:before="0"/>
        <w:rPr>
          <w:rFonts w:ascii="Source Sans Pro" w:hAnsi="Source Sans Pro"/>
          <w:bCs w:val="0"/>
          <w:sz w:val="24"/>
          <w:szCs w:val="24"/>
        </w:rPr>
      </w:pPr>
      <w:bookmarkStart w:id="633" w:name="_Toc291340594"/>
      <w:bookmarkStart w:id="634" w:name="_Toc419829047"/>
      <w:bookmarkStart w:id="635" w:name="_Toc289425804"/>
      <w:bookmarkStart w:id="636" w:name="_Toc289425936"/>
      <w:bookmarkStart w:id="637" w:name="_Toc289426245"/>
      <w:r w:rsidRPr="00BA2C02">
        <w:rPr>
          <w:rFonts w:ascii="Source Sans Pro" w:hAnsi="Source Sans Pro"/>
          <w:sz w:val="24"/>
        </w:rPr>
        <w:t>Anexo D – Diagrama</w:t>
      </w:r>
      <w:bookmarkEnd w:id="633"/>
      <w:bookmarkEnd w:id="634"/>
    </w:p>
    <w:p w:rsidR="001F0FEE" w:rsidRPr="00BA2C02" w:rsidRDefault="001F0FEE">
      <w:pPr>
        <w:rPr>
          <w:rFonts w:ascii="Source Sans Pro" w:hAnsi="Source Sans Pro"/>
          <w:bCs/>
          <w:sz w:val="24"/>
          <w:szCs w:val="24"/>
        </w:rPr>
      </w:pPr>
    </w:p>
    <w:p w:rsidR="001F0FEE" w:rsidRPr="00BA2C02" w:rsidRDefault="001F0FEE">
      <w:pPr>
        <w:rPr>
          <w:rFonts w:ascii="Source Sans Pro" w:hAnsi="Source Sans Pro"/>
          <w:bCs/>
          <w:sz w:val="24"/>
          <w:szCs w:val="24"/>
        </w:rPr>
      </w:pPr>
      <w:r w:rsidRPr="00BA2C02">
        <w:rPr>
          <w:rFonts w:ascii="Source Sans Pro" w:hAnsi="Source Sans Pro"/>
          <w:sz w:val="24"/>
        </w:rPr>
        <w:t>[A ser incluído]</w:t>
      </w:r>
      <w:r w:rsidRPr="00BA2C02">
        <w:rPr>
          <w:rFonts w:ascii="Source Sans Pro" w:hAnsi="Source Sans Pro"/>
        </w:rPr>
        <w:br w:type="page"/>
      </w:r>
    </w:p>
    <w:p w:rsidR="009D1348" w:rsidRPr="00BA2C02" w:rsidRDefault="009D1348" w:rsidP="00476A5F">
      <w:pPr>
        <w:pStyle w:val="Heading1"/>
        <w:spacing w:before="0" w:line="400" w:lineRule="exact"/>
        <w:rPr>
          <w:rFonts w:ascii="Source Sans Pro" w:hAnsi="Source Sans Pro"/>
          <w:bCs w:val="0"/>
          <w:sz w:val="24"/>
          <w:szCs w:val="24"/>
        </w:rPr>
      </w:pPr>
      <w:bookmarkStart w:id="638" w:name="_Toc291340595"/>
      <w:bookmarkStart w:id="639" w:name="_Toc419829048"/>
      <w:r w:rsidRPr="00BA2C02">
        <w:rPr>
          <w:rFonts w:ascii="Source Sans Pro" w:hAnsi="Source Sans Pro"/>
          <w:sz w:val="24"/>
        </w:rPr>
        <w:t>Anexo E – Provisões do contrato da IANA que devem persistir após a transição (Declaração de trabalho)</w:t>
      </w:r>
      <w:bookmarkEnd w:id="638"/>
      <w:bookmarkEnd w:id="639"/>
    </w:p>
    <w:p w:rsidR="009D1348" w:rsidRPr="00BA2C02" w:rsidRDefault="009D1348" w:rsidP="00476A5F">
      <w:pPr>
        <w:pStyle w:val="Heading1"/>
        <w:spacing w:before="0" w:line="400" w:lineRule="exact"/>
        <w:rPr>
          <w:rFonts w:ascii="Source Sans Pro" w:hAnsi="Source Sans Pro"/>
          <w:bCs w:val="0"/>
          <w:sz w:val="24"/>
          <w:szCs w:val="24"/>
        </w:rPr>
      </w:pPr>
    </w:p>
    <w:p w:rsidR="00805149" w:rsidRPr="00BA2C02" w:rsidRDefault="00805149" w:rsidP="00476A5F">
      <w:pPr>
        <w:pStyle w:val="ListParagraph"/>
        <w:widowControl w:val="0"/>
        <w:overflowPunct w:val="0"/>
        <w:autoSpaceDE w:val="0"/>
        <w:autoSpaceDN w:val="0"/>
        <w:adjustRightInd w:val="0"/>
        <w:spacing w:after="0" w:line="400" w:lineRule="exact"/>
        <w:ind w:left="0" w:right="20"/>
        <w:rPr>
          <w:rFonts w:ascii="Source Sans Pro" w:hAnsi="Source Sans Pro"/>
        </w:rPr>
      </w:pPr>
      <w:r w:rsidRPr="00BA2C02">
        <w:rPr>
          <w:rFonts w:ascii="Source Sans Pro" w:hAnsi="Source Sans Pro"/>
        </w:rPr>
        <w:t>As provisões a seguir do Contrato de funções da IANA deverão ser transferidas para a Declaração de trabalho da IANA (e incluídas no Contrato da ICANN-PTI) observando que atualizações precisarão ser feitas para refletir a alteração de relacionamento com a NTIA pós-transição, assegurar a consistência de terminologia, assim como atualizações resultantes de outras recomendações na proposta de transição:</w:t>
      </w:r>
    </w:p>
    <w:p w:rsidR="00805149" w:rsidRPr="00BA2C02" w:rsidRDefault="00805149" w:rsidP="00476A5F">
      <w:pPr>
        <w:pStyle w:val="ListParagraph"/>
        <w:widowControl w:val="0"/>
        <w:overflowPunct w:val="0"/>
        <w:autoSpaceDE w:val="0"/>
        <w:autoSpaceDN w:val="0"/>
        <w:adjustRightInd w:val="0"/>
        <w:spacing w:after="0" w:line="400" w:lineRule="exact"/>
        <w:ind w:left="0" w:right="20"/>
        <w:rPr>
          <w:rFonts w:ascii="Source Sans Pro" w:hAnsi="Source Sans Pro"/>
        </w:rPr>
      </w:pP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C.1.3. – Relacionamento de trabalho com todas as partes afetadas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C.2.6 – Transparência e responsabilidade</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C.2.7. Responsabilidade e respeito perante as partes interessadas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 xml:space="preserve">C.2.8 – Padrões de desempenho </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C.2.9.2.a – Gerenciamento de solicitações de alteração da zona raiz</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C.2.9.2.b – Solicitação de alteração "WHOIS" da zona raiz e gerenciamento de banco de dados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C.2.9.2.c – Delegação e redelegação de um domínio de primeiro nível com códigos de países (uma provisão semelhante deve ser criada em relação à retirada de um Domínio de primeiro nível com códigos de países)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C.2.9.2.d – Delegação e redelegação de um Domínio de primeiro nível genérico (gTLD)</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C.2.9.2.e – Automação de zona raiz</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C.2.9.2.f – Gerenciamento de chaves de Extensões de segurança para o Sistema de nomes de domínios raiz (DNSSEC)</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C.2.12.a – Gerente de programa qualificado</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C.3.1 – Sistemas seguros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C.3.2. – Notificação de sistema seguro</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C.3.3. – Dados seguros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C.3.4. – Plano de segurança</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C.3.5. – Diretor de segurança</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 xml:space="preserve">C.4.2. – Relatório de progresso de desempenho mensal </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 xml:space="preserve">C.4.3 – Painel de gerenciamento de zona raiz </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C.4.4 – Relatórios padrões de desempenho</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 xml:space="preserve">C.4.5. – Pesquisa de atendimento ao cliente </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C.5.1. – Dados de auditoria</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C.5.2 – Dados de auditoria de gerenciamento de zona raiz</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C.5.3 – Auditor externo</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C.6.1. Conflito de interesses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C.6.2. – Mediador de conflito de interesses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Subseções de C.6.2 (C.6.2.1-5) – requisitos adicionais de conflito de interesses.</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C.7.1. – Redundância</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C.7.2. – Plano de contingência</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C.7.3. – Transição para um contratante sucessor</w:t>
      </w:r>
    </w:p>
    <w:p w:rsidR="00805149"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C.12.b – Pessoal chave</w:t>
      </w:r>
    </w:p>
    <w:p w:rsidR="009D1348" w:rsidRPr="00BA2C02" w:rsidRDefault="00805149" w:rsidP="00476A5F">
      <w:pPr>
        <w:pStyle w:val="ListParagraph"/>
        <w:widowControl w:val="0"/>
        <w:numPr>
          <w:ilvl w:val="0"/>
          <w:numId w:val="69"/>
        </w:numPr>
        <w:overflowPunct w:val="0"/>
        <w:autoSpaceDE w:val="0"/>
        <w:autoSpaceDN w:val="0"/>
        <w:adjustRightInd w:val="0"/>
        <w:spacing w:after="0" w:line="400" w:lineRule="exact"/>
        <w:ind w:right="20"/>
        <w:rPr>
          <w:rFonts w:ascii="Source Sans Pro" w:hAnsi="Source Sans Pro"/>
        </w:rPr>
      </w:pPr>
      <w:r w:rsidRPr="00BA2C02">
        <w:rPr>
          <w:rFonts w:ascii="Source Sans Pro" w:hAnsi="Source Sans Pro"/>
        </w:rPr>
        <w:t>Requisitos de linha de base para DNSSEC na zona raiz autorizada</w:t>
      </w:r>
      <w:r w:rsidRPr="00BA2C02">
        <w:rPr>
          <w:rFonts w:ascii="Source Sans Pro" w:hAnsi="Source Sans Pro"/>
        </w:rPr>
        <w:br w:type="page"/>
      </w:r>
    </w:p>
    <w:p w:rsidR="001A3D2F" w:rsidRPr="00BA2C02" w:rsidRDefault="001A3D2F" w:rsidP="0088725D">
      <w:pPr>
        <w:pStyle w:val="Heading1"/>
        <w:spacing w:before="0"/>
        <w:rPr>
          <w:rFonts w:ascii="Source Sans Pro" w:hAnsi="Source Sans Pro"/>
          <w:bCs w:val="0"/>
          <w:sz w:val="24"/>
          <w:szCs w:val="24"/>
        </w:rPr>
      </w:pPr>
      <w:bookmarkStart w:id="640" w:name="_Toc291340596"/>
      <w:bookmarkStart w:id="641" w:name="_Toc419829049"/>
      <w:r w:rsidRPr="00BA2C02">
        <w:rPr>
          <w:rFonts w:ascii="Source Sans Pro" w:hAnsi="Source Sans Pro"/>
          <w:sz w:val="24"/>
        </w:rPr>
        <w:t>Anexo F – Revisões das funções da IANA - Duração da Declaração de trabalho e periodicidade da revisão</w:t>
      </w:r>
      <w:bookmarkEnd w:id="640"/>
      <w:bookmarkEnd w:id="641"/>
      <w:r w:rsidRPr="00BA2C02">
        <w:rPr>
          <w:rFonts w:ascii="Source Sans Pro" w:hAnsi="Source Sans Pro"/>
          <w:sz w:val="24"/>
        </w:rPr>
        <w:t xml:space="preserve"> </w:t>
      </w:r>
    </w:p>
    <w:p w:rsidR="0088725D" w:rsidRPr="00BA2C02" w:rsidRDefault="0088725D" w:rsidP="0088725D">
      <w:pPr>
        <w:spacing w:after="0" w:line="360" w:lineRule="auto"/>
        <w:rPr>
          <w:rFonts w:ascii="Source Sans Pro" w:hAnsi="Source Sans Pro"/>
          <w:b/>
        </w:rPr>
      </w:pPr>
      <w:bookmarkStart w:id="642" w:name="h.3kbaw3hf4x2k" w:colFirst="0" w:colLast="0"/>
      <w:bookmarkEnd w:id="642"/>
    </w:p>
    <w:p w:rsidR="001A3D2F" w:rsidRPr="00BA2C02" w:rsidRDefault="001A3D2F" w:rsidP="0088725D">
      <w:pPr>
        <w:spacing w:after="0" w:line="360" w:lineRule="auto"/>
        <w:rPr>
          <w:rFonts w:ascii="Source Sans Pro" w:hAnsi="Source Sans Pro"/>
          <w:b/>
        </w:rPr>
      </w:pPr>
      <w:r w:rsidRPr="00BA2C02">
        <w:rPr>
          <w:rFonts w:ascii="Source Sans Pro" w:hAnsi="Source Sans Pro"/>
          <w:b/>
        </w:rPr>
        <w:t>Qual período (duração) deve ser abrangido pela primeira declaração de trabalho pós-transição?</w:t>
      </w: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É essencial que quaisquer propostas forneçam oportunidades de melhorar o desempenho do Operador das funções da IANA quanto à nomeação, assim como de revisar a estrutura de supervisão proposta de acordo com as necessidades de seus clientes e da comunidade da ICANN. Isso é especialmente importante no período inicial após a transição da administração da NTIA sobre as funções da IANA, para considerar lições aprendidas como resultado da transição de administração da IANA, revisar a efetividade de novas estruturas criadas de acordo com a transição de administração da IANA e tratar quaisquer implicações de desempenho do Operador das funções da IANA. Como resultado, o CWG-Administração recomenda que a Declaração de trabalho inicial da IANA (SOW da IANA) para as funções de nomeação seja revisada até</w:t>
      </w:r>
      <w:r w:rsidRPr="00BA2C02">
        <w:rPr>
          <w:rFonts w:ascii="Source Sans Pro" w:hAnsi="Source Sans Pro"/>
          <w:b/>
        </w:rPr>
        <w:t xml:space="preserve"> dois anos </w:t>
      </w:r>
      <w:r w:rsidRPr="00BA2C02">
        <w:rPr>
          <w:rFonts w:ascii="Source Sans Pro" w:hAnsi="Source Sans Pro"/>
        </w:rPr>
        <w:t xml:space="preserve">da data da transição da administração da IANA. Essa revisão seria liderada por um organismo multissetorial retirada da comunidade da ICANN.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b/>
          <w:szCs w:val="22"/>
        </w:rPr>
      </w:pPr>
      <w:r w:rsidRPr="00BA2C02">
        <w:rPr>
          <w:rFonts w:ascii="Source Sans Pro" w:hAnsi="Source Sans Pro"/>
        </w:rPr>
        <w:t>Após o período de revisão inicial de dois anos a partir da data da transição de administração da IANA, um período mais longo entre as revisões seria aconselhável para evitar o fluxo constante de revisões, enquanto as necessidades emergentes e em evolução dos clientes da IANA e da comunidade da ICANN permaneçam sendo levadas considerações. Recomendamos que revisões subsequentes sejam iniciadas com base no calendário</w:t>
      </w:r>
      <w:r w:rsidRPr="00BA2C02">
        <w:rPr>
          <w:rFonts w:ascii="Source Sans Pro" w:hAnsi="Source Sans Pro"/>
          <w:vertAlign w:val="superscript"/>
        </w:rPr>
        <w:footnoteReference w:id="15"/>
      </w:r>
      <w:r w:rsidRPr="00BA2C02">
        <w:rPr>
          <w:rFonts w:ascii="Source Sans Pro" w:hAnsi="Source Sans Pro"/>
        </w:rPr>
        <w:t xml:space="preserve"> com um período padrão recomendado de </w:t>
      </w:r>
      <w:r w:rsidRPr="00BA2C02">
        <w:rPr>
          <w:rFonts w:ascii="Source Sans Pro" w:hAnsi="Source Sans Pro"/>
          <w:b/>
        </w:rPr>
        <w:t xml:space="preserve">uma vez a cada cinco anos. </w:t>
      </w:r>
    </w:p>
    <w:p w:rsidR="00406B5E" w:rsidRPr="00BA2C02" w:rsidRDefault="00406B5E" w:rsidP="00406B5E">
      <w:pPr>
        <w:pStyle w:val="Normal1"/>
        <w:spacing w:line="360" w:lineRule="auto"/>
        <w:rPr>
          <w:rFonts w:ascii="Source Sans Pro" w:hAnsi="Source Sans Pro"/>
          <w:b/>
          <w:szCs w:val="22"/>
        </w:rPr>
      </w:pPr>
    </w:p>
    <w:p w:rsidR="0031674B" w:rsidRPr="00BA2C02" w:rsidRDefault="00406B5E" w:rsidP="00A90C17">
      <w:pPr>
        <w:spacing w:after="0" w:line="360" w:lineRule="auto"/>
        <w:rPr>
          <w:rFonts w:ascii="Source Sans Pro" w:hAnsi="Source Sans Pro"/>
          <w:color w:val="000000"/>
        </w:rPr>
      </w:pPr>
      <w:r w:rsidRPr="00BA2C02">
        <w:rPr>
          <w:rFonts w:ascii="Source Sans Pro" w:hAnsi="Source Sans Pro"/>
          <w:color w:val="000000"/>
        </w:rPr>
        <w:t>Enquanto que a Revisão das funções da IANA será normalmente planejada com base em uma rotação regular de cinco anos, entre outras revisões da ICANN, uma revisão especial poderá ser iniciada por ação da comunidade.</w:t>
      </w:r>
    </w:p>
    <w:p w:rsidR="001A3D2F" w:rsidRPr="00BA2C02" w:rsidRDefault="001A3D2F" w:rsidP="00A90C17">
      <w:pPr>
        <w:spacing w:after="0" w:line="360" w:lineRule="auto"/>
        <w:rPr>
          <w:rFonts w:ascii="Source Sans Pro" w:hAnsi="Source Sans Pro"/>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As revisões devem focar na identificação de alterações ou emendas necessárias na declaração de trabalho existente. Os resultados de uma revisão das funções da IANA não são limitados e podem incluir uma variedade de recomendações.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b/>
          <w:szCs w:val="22"/>
        </w:rPr>
      </w:pPr>
      <w:r w:rsidRPr="00BA2C02">
        <w:rPr>
          <w:rFonts w:ascii="Source Sans Pro" w:hAnsi="Source Sans Pro"/>
          <w:b/>
        </w:rPr>
        <w:t>Qual deveria ser o processo de revisão ou alteração de SOWs da IANA (incluindo a aprovação pela comunidade e aceitação pela ICANN)?</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A revisão poderia identificar alterações recomendadas na SOW da IANA para tratar quaisquer deficiências de desempenho, ou para o Colegiado do Comitê permanente de clientes tratar quaisquer questões ou deficiências. O processo de desenvolvimento e aprovação de alterações deveria entrar em vigor através de um processo definido que incluísse, no mínimo, as etapas a seguir, em antecipação a uma alteração no documento que está sendo proposto:</w:t>
      </w:r>
    </w:p>
    <w:p w:rsidR="001A3D2F" w:rsidRPr="00BA2C02" w:rsidRDefault="001A3D2F" w:rsidP="00925EC5">
      <w:pPr>
        <w:pStyle w:val="Normal1"/>
        <w:numPr>
          <w:ilvl w:val="0"/>
          <w:numId w:val="28"/>
        </w:numPr>
        <w:spacing w:line="360" w:lineRule="auto"/>
        <w:ind w:hanging="360"/>
        <w:contextualSpacing/>
        <w:rPr>
          <w:rFonts w:ascii="Source Sans Pro" w:hAnsi="Source Sans Pro"/>
          <w:szCs w:val="22"/>
        </w:rPr>
      </w:pPr>
      <w:r w:rsidRPr="00BA2C02">
        <w:rPr>
          <w:rFonts w:ascii="Source Sans Pro" w:hAnsi="Source Sans Pro"/>
        </w:rPr>
        <w:t>Consulta ao Operador das funções da IANA;</w:t>
      </w:r>
    </w:p>
    <w:p w:rsidR="001A3D2F" w:rsidRPr="00BA2C02" w:rsidRDefault="001A3D2F" w:rsidP="00925EC5">
      <w:pPr>
        <w:pStyle w:val="Normal1"/>
        <w:numPr>
          <w:ilvl w:val="0"/>
          <w:numId w:val="28"/>
        </w:numPr>
        <w:spacing w:line="360" w:lineRule="auto"/>
        <w:ind w:hanging="360"/>
        <w:contextualSpacing/>
        <w:rPr>
          <w:rFonts w:ascii="Source Sans Pro" w:hAnsi="Source Sans Pro"/>
          <w:szCs w:val="22"/>
        </w:rPr>
      </w:pPr>
      <w:r w:rsidRPr="00BA2C02">
        <w:rPr>
          <w:rFonts w:ascii="Source Sans Pro" w:hAnsi="Source Sans Pro"/>
        </w:rPr>
        <w:t>Consulta ao CSC;</w:t>
      </w:r>
    </w:p>
    <w:p w:rsidR="001A3D2F" w:rsidRPr="00BA2C02" w:rsidRDefault="001A3D2F" w:rsidP="00925EC5">
      <w:pPr>
        <w:pStyle w:val="Normal1"/>
        <w:numPr>
          <w:ilvl w:val="0"/>
          <w:numId w:val="28"/>
        </w:numPr>
        <w:spacing w:line="360" w:lineRule="auto"/>
        <w:ind w:hanging="360"/>
        <w:contextualSpacing/>
        <w:rPr>
          <w:rFonts w:ascii="Source Sans Pro" w:hAnsi="Source Sans Pro"/>
          <w:szCs w:val="22"/>
        </w:rPr>
      </w:pPr>
      <w:r w:rsidRPr="00BA2C02">
        <w:rPr>
          <w:rFonts w:ascii="Source Sans Pro" w:hAnsi="Source Sans Pro"/>
        </w:rPr>
        <w:t>Sessão de opinião pública para operadores de ccTLD e gTLD;</w:t>
      </w:r>
    </w:p>
    <w:p w:rsidR="001A3D2F" w:rsidRPr="00BA2C02" w:rsidRDefault="001A3D2F" w:rsidP="00925EC5">
      <w:pPr>
        <w:pStyle w:val="Normal1"/>
        <w:numPr>
          <w:ilvl w:val="0"/>
          <w:numId w:val="28"/>
        </w:numPr>
        <w:spacing w:line="360" w:lineRule="auto"/>
        <w:ind w:hanging="360"/>
        <w:contextualSpacing/>
        <w:rPr>
          <w:rFonts w:ascii="Source Sans Pro" w:hAnsi="Source Sans Pro"/>
          <w:szCs w:val="22"/>
        </w:rPr>
      </w:pPr>
      <w:r w:rsidRPr="00BA2C02">
        <w:rPr>
          <w:rFonts w:ascii="Source Sans Pro" w:hAnsi="Source Sans Pro"/>
        </w:rPr>
        <w:t>Período de comentário público.</w:t>
      </w:r>
    </w:p>
    <w:p w:rsidR="002420E4" w:rsidRPr="00BA2C02" w:rsidRDefault="002420E4"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O rascunho de alterações estaria sujeito, no mínimo, aos seguintes processos antes de entrarem em vigor:</w:t>
      </w:r>
    </w:p>
    <w:p w:rsidR="001A3D2F" w:rsidRPr="00BA2C02" w:rsidRDefault="001A3D2F" w:rsidP="00925EC5">
      <w:pPr>
        <w:pStyle w:val="Normal1"/>
        <w:numPr>
          <w:ilvl w:val="0"/>
          <w:numId w:val="32"/>
        </w:numPr>
        <w:spacing w:line="360" w:lineRule="auto"/>
        <w:ind w:hanging="360"/>
        <w:contextualSpacing/>
        <w:rPr>
          <w:rFonts w:ascii="Source Sans Pro" w:hAnsi="Source Sans Pro"/>
          <w:szCs w:val="22"/>
        </w:rPr>
      </w:pPr>
      <w:r w:rsidRPr="00BA2C02">
        <w:rPr>
          <w:rFonts w:ascii="Source Sans Pro" w:hAnsi="Source Sans Pro"/>
        </w:rPr>
        <w:t>Período de comentário público;</w:t>
      </w:r>
    </w:p>
    <w:p w:rsidR="001A3D2F" w:rsidRPr="00BA2C02" w:rsidRDefault="001A3D2F" w:rsidP="00925EC5">
      <w:pPr>
        <w:pStyle w:val="Normal1"/>
        <w:numPr>
          <w:ilvl w:val="0"/>
          <w:numId w:val="32"/>
        </w:numPr>
        <w:spacing w:line="360" w:lineRule="auto"/>
        <w:ind w:hanging="360"/>
        <w:contextualSpacing/>
        <w:rPr>
          <w:rFonts w:ascii="Source Sans Pro" w:hAnsi="Source Sans Pro"/>
          <w:szCs w:val="22"/>
        </w:rPr>
      </w:pPr>
      <w:r w:rsidRPr="00BA2C02">
        <w:rPr>
          <w:rFonts w:ascii="Source Sans Pro" w:hAnsi="Source Sans Pro"/>
        </w:rPr>
        <w:t>Ratificação pela ccNSO e GNSO;</w:t>
      </w:r>
    </w:p>
    <w:p w:rsidR="001A3D2F" w:rsidRPr="00BA2C02" w:rsidRDefault="004F3B43" w:rsidP="00925EC5">
      <w:pPr>
        <w:pStyle w:val="Normal1"/>
        <w:numPr>
          <w:ilvl w:val="0"/>
          <w:numId w:val="32"/>
        </w:numPr>
        <w:spacing w:line="360" w:lineRule="auto"/>
        <w:ind w:hanging="360"/>
        <w:contextualSpacing/>
        <w:rPr>
          <w:rFonts w:ascii="Source Sans Pro" w:hAnsi="Source Sans Pro"/>
          <w:szCs w:val="22"/>
        </w:rPr>
      </w:pPr>
      <w:r w:rsidRPr="00BA2C02">
        <w:rPr>
          <w:rFonts w:ascii="Source Sans Pro" w:hAnsi="Source Sans Pro"/>
        </w:rPr>
        <w:t>Aprovação pelo Conselho da ICANN.</w:t>
      </w:r>
    </w:p>
    <w:p w:rsidR="002420E4" w:rsidRPr="00BA2C02" w:rsidRDefault="002420E4"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O prazo para implementação de quaisquer alterações na SOW da IANA seria acordado entre a Equipe de revisão das funções da IANA e o Operador das funções da IANA.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43" w:name="h.7jbig7jhrc6c"/>
      <w:bookmarkEnd w:id="643"/>
      <w:r w:rsidRPr="00BA2C02">
        <w:rPr>
          <w:rFonts w:ascii="Source Sans Pro" w:hAnsi="Source Sans Pro"/>
          <w:b/>
        </w:rPr>
        <w:t>Escopo das revisões das funções da IANA</w:t>
      </w:r>
    </w:p>
    <w:p w:rsidR="001A3D2F" w:rsidRPr="00BA2C02" w:rsidRDefault="001A3D2F" w:rsidP="0088725D">
      <w:pPr>
        <w:pStyle w:val="Normal1"/>
        <w:spacing w:line="360" w:lineRule="auto"/>
        <w:rPr>
          <w:rFonts w:ascii="Source Sans Pro" w:hAnsi="Source Sans Pro"/>
          <w:szCs w:val="22"/>
        </w:rPr>
      </w:pPr>
      <w:bookmarkStart w:id="644" w:name="h.vqkx4aiq3ofy"/>
      <w:bookmarkEnd w:id="644"/>
      <w:r w:rsidRPr="00BA2C02">
        <w:rPr>
          <w:rFonts w:ascii="Source Sans Pro" w:hAnsi="Source Sans Pro"/>
        </w:rPr>
        <w:t>No mínimo, a revisão das funções da IANA e a SOW da IANA deveriam considerar o seguinte:</w:t>
      </w:r>
    </w:p>
    <w:p w:rsidR="001A3D2F" w:rsidRPr="00BA2C02" w:rsidRDefault="001A3D2F" w:rsidP="00925EC5">
      <w:pPr>
        <w:pStyle w:val="Normal1"/>
        <w:numPr>
          <w:ilvl w:val="0"/>
          <w:numId w:val="31"/>
        </w:numPr>
        <w:spacing w:line="360" w:lineRule="auto"/>
        <w:ind w:hanging="360"/>
        <w:contextualSpacing/>
        <w:rPr>
          <w:rFonts w:ascii="Source Sans Pro" w:hAnsi="Source Sans Pro"/>
          <w:szCs w:val="22"/>
        </w:rPr>
      </w:pPr>
      <w:r w:rsidRPr="00BA2C02">
        <w:rPr>
          <w:rFonts w:ascii="Source Sans Pro" w:hAnsi="Source Sans Pro"/>
        </w:rPr>
        <w:t>O desempenho do Operador das funções da IANA de acordo com os requisitos estabelecidos na SOW da IANA;</w:t>
      </w:r>
    </w:p>
    <w:p w:rsidR="001A3D2F" w:rsidRPr="00BA2C02" w:rsidRDefault="001A3D2F" w:rsidP="00925EC5">
      <w:pPr>
        <w:pStyle w:val="Normal1"/>
        <w:numPr>
          <w:ilvl w:val="0"/>
          <w:numId w:val="31"/>
        </w:numPr>
        <w:spacing w:line="360" w:lineRule="auto"/>
        <w:ind w:hanging="360"/>
        <w:contextualSpacing/>
        <w:rPr>
          <w:rFonts w:ascii="Source Sans Pro" w:hAnsi="Source Sans Pro"/>
          <w:szCs w:val="22"/>
        </w:rPr>
      </w:pPr>
      <w:r w:rsidRPr="00BA2C02">
        <w:rPr>
          <w:rFonts w:ascii="Source Sans Pro" w:hAnsi="Source Sans Pro"/>
        </w:rPr>
        <w:t>Quaisquer adições necessárias na SOW da IANA devem levar em consideração as necessidades dos clientes das funções de nomeação da IANA ou da comunidade da ICANN em geral;</w:t>
      </w:r>
    </w:p>
    <w:p w:rsidR="001A3D2F" w:rsidRPr="00BA2C02" w:rsidRDefault="001A3D2F" w:rsidP="00925EC5">
      <w:pPr>
        <w:pStyle w:val="Normal1"/>
        <w:numPr>
          <w:ilvl w:val="0"/>
          <w:numId w:val="31"/>
        </w:numPr>
        <w:spacing w:line="360" w:lineRule="auto"/>
        <w:ind w:hanging="360"/>
        <w:contextualSpacing/>
        <w:rPr>
          <w:rFonts w:ascii="Source Sans Pro" w:hAnsi="Source Sans Pro"/>
          <w:szCs w:val="22"/>
        </w:rPr>
      </w:pPr>
      <w:r w:rsidRPr="00BA2C02">
        <w:rPr>
          <w:rFonts w:ascii="Source Sans Pro" w:hAnsi="Source Sans Pro"/>
        </w:rPr>
        <w:t xml:space="preserve">Procedimentos de abertura/transparência para o Operador das funções da IANA e quaisquer estruturas de supervisão, incluindo os requisitos de relatório e transparência orçamentária; </w:t>
      </w:r>
    </w:p>
    <w:p w:rsidR="001A3D2F" w:rsidRPr="00BA2C02" w:rsidRDefault="001A3D2F" w:rsidP="00925EC5">
      <w:pPr>
        <w:pStyle w:val="Normal1"/>
        <w:numPr>
          <w:ilvl w:val="0"/>
          <w:numId w:val="31"/>
        </w:numPr>
        <w:spacing w:line="360" w:lineRule="auto"/>
        <w:ind w:hanging="360"/>
        <w:contextualSpacing/>
        <w:rPr>
          <w:rFonts w:ascii="Source Sans Pro" w:hAnsi="Source Sans Pro"/>
          <w:szCs w:val="22"/>
        </w:rPr>
      </w:pPr>
      <w:r w:rsidRPr="00BA2C02">
        <w:rPr>
          <w:rFonts w:ascii="Source Sans Pro" w:hAnsi="Source Sans Pro"/>
        </w:rPr>
        <w:t>A efetividade de novas estruturas criadas para realizar a supervisão da IANA no monitoramento de desempenho e manipulação de questões com o Operador das funções da IANA;</w:t>
      </w:r>
    </w:p>
    <w:p w:rsidR="001A3D2F" w:rsidRPr="00BA2C02" w:rsidRDefault="001A3D2F" w:rsidP="00925EC5">
      <w:pPr>
        <w:pStyle w:val="Normal1"/>
        <w:numPr>
          <w:ilvl w:val="0"/>
          <w:numId w:val="31"/>
        </w:numPr>
        <w:spacing w:line="360" w:lineRule="auto"/>
        <w:ind w:hanging="360"/>
        <w:contextualSpacing/>
        <w:rPr>
          <w:rFonts w:ascii="Source Sans Pro" w:hAnsi="Source Sans Pro"/>
          <w:szCs w:val="22"/>
        </w:rPr>
      </w:pPr>
      <w:r w:rsidRPr="00BA2C02">
        <w:rPr>
          <w:rFonts w:ascii="Source Sans Pro" w:hAnsi="Source Sans Pro"/>
        </w:rPr>
        <w:t>O desempenho relativo pré e pós-transição das funções da IANA de acordo com níveis de serviço estabelecidos;</w:t>
      </w:r>
    </w:p>
    <w:p w:rsidR="001A3D2F" w:rsidRPr="00BA2C02" w:rsidRDefault="001A3D2F" w:rsidP="00925EC5">
      <w:pPr>
        <w:pStyle w:val="Normal1"/>
        <w:numPr>
          <w:ilvl w:val="0"/>
          <w:numId w:val="31"/>
        </w:numPr>
        <w:spacing w:line="360" w:lineRule="auto"/>
        <w:ind w:hanging="360"/>
        <w:contextualSpacing/>
        <w:rPr>
          <w:rFonts w:ascii="Source Sans Pro" w:hAnsi="Source Sans Pro"/>
          <w:szCs w:val="22"/>
        </w:rPr>
      </w:pPr>
      <w:r w:rsidRPr="00BA2C02">
        <w:rPr>
          <w:rFonts w:ascii="Source Sans Pro" w:hAnsi="Source Sans Pro"/>
        </w:rPr>
        <w:t xml:space="preserve">Discussão do processo ou de outras melhorias sugeridas pelo CSC ou pela comunidade.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No mínimo, os dados a seguir devem ser considerados como parte da revisão: </w:t>
      </w:r>
    </w:p>
    <w:p w:rsidR="001A3D2F" w:rsidRPr="00BA2C02" w:rsidRDefault="001A3D2F" w:rsidP="00925EC5">
      <w:pPr>
        <w:pStyle w:val="Normal1"/>
        <w:numPr>
          <w:ilvl w:val="0"/>
          <w:numId w:val="30"/>
        </w:numPr>
        <w:spacing w:line="360" w:lineRule="auto"/>
        <w:ind w:hanging="360"/>
        <w:contextualSpacing/>
        <w:rPr>
          <w:rFonts w:ascii="Source Sans Pro" w:hAnsi="Source Sans Pro"/>
          <w:szCs w:val="22"/>
        </w:rPr>
      </w:pPr>
      <w:r w:rsidRPr="00BA2C02">
        <w:rPr>
          <w:rFonts w:ascii="Source Sans Pro" w:hAnsi="Source Sans Pro"/>
        </w:rPr>
        <w:t>A SOW atual da IANA;</w:t>
      </w:r>
    </w:p>
    <w:p w:rsidR="001A3D2F" w:rsidRPr="00BA2C02" w:rsidRDefault="001A3D2F" w:rsidP="00925EC5">
      <w:pPr>
        <w:pStyle w:val="Normal1"/>
        <w:numPr>
          <w:ilvl w:val="0"/>
          <w:numId w:val="30"/>
        </w:numPr>
        <w:spacing w:line="360" w:lineRule="auto"/>
        <w:ind w:hanging="360"/>
        <w:contextualSpacing/>
        <w:rPr>
          <w:rFonts w:ascii="Source Sans Pro" w:hAnsi="Source Sans Pro"/>
          <w:szCs w:val="22"/>
        </w:rPr>
      </w:pPr>
      <w:r w:rsidRPr="00BA2C02">
        <w:rPr>
          <w:rFonts w:ascii="Source Sans Pro" w:hAnsi="Source Sans Pro"/>
        </w:rPr>
        <w:t>Relatórios regulares fornecidos pelo Operador das funções da IANA durante o período de revisão definido incluindo:</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Relatórios de desempenho mensais;</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Relatórios de delegação/redelegação;</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Auditorias anuais da IANA;</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Relatórios do processo de segurança;</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Auditoria de dados RZM;</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Resposta às pesquisas de satisfação do cliente da IANA;</w:t>
      </w:r>
      <w:r w:rsidRPr="00BA2C02">
        <w:rPr>
          <w:rFonts w:ascii="Source Sans Pro" w:hAnsi="Source Sans Pro"/>
          <w:vertAlign w:val="superscript"/>
        </w:rPr>
        <w:footnoteReference w:id="16"/>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Relatório de cumprimento e conformidade de conflito de interesses.</w:t>
      </w:r>
    </w:p>
    <w:p w:rsidR="001A3D2F" w:rsidRPr="00BA2C02" w:rsidRDefault="001A3D2F" w:rsidP="00925EC5">
      <w:pPr>
        <w:pStyle w:val="Normal1"/>
        <w:numPr>
          <w:ilvl w:val="0"/>
          <w:numId w:val="30"/>
        </w:numPr>
        <w:spacing w:line="360" w:lineRule="auto"/>
        <w:ind w:hanging="360"/>
        <w:contextualSpacing/>
        <w:rPr>
          <w:rFonts w:ascii="Source Sans Pro" w:hAnsi="Source Sans Pro"/>
          <w:szCs w:val="22"/>
        </w:rPr>
      </w:pPr>
      <w:r w:rsidRPr="00BA2C02">
        <w:rPr>
          <w:rFonts w:ascii="Source Sans Pro" w:hAnsi="Source Sans Pro"/>
        </w:rPr>
        <w:t>Comentários por parte do CSC incluindo:</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 xml:space="preserve">Questões sinalizadas na revisão dos relatórios acima; </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 xml:space="preserve">Transcrições públicas e atas de reuniões; </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Comentários relacionadas à efetividade de quaisquer esforços de remediação com o Operador das funções da IANA;</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Avaliação anual do desempenho do Operador das funções da IANA.</w:t>
      </w:r>
    </w:p>
    <w:p w:rsidR="001A3D2F" w:rsidRPr="00BA2C02" w:rsidRDefault="001A3D2F" w:rsidP="00925EC5">
      <w:pPr>
        <w:pStyle w:val="Normal1"/>
        <w:numPr>
          <w:ilvl w:val="0"/>
          <w:numId w:val="30"/>
        </w:numPr>
        <w:spacing w:line="360" w:lineRule="auto"/>
        <w:ind w:hanging="360"/>
        <w:contextualSpacing/>
        <w:rPr>
          <w:rFonts w:ascii="Source Sans Pro" w:hAnsi="Source Sans Pro"/>
          <w:szCs w:val="22"/>
        </w:rPr>
      </w:pPr>
      <w:r w:rsidRPr="00BA2C02">
        <w:rPr>
          <w:rFonts w:ascii="Source Sans Pro" w:hAnsi="Source Sans Pro"/>
        </w:rPr>
        <w:t>Comentários da comunidade através de procedimentos de consulta pública definidos pela Equipe de revisão das funções da IANA, potencialmente incluindo:</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Períodos de comentário público;</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Comentários em sessões presenciais durante reuniões da ICANN;</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Respostas a pesquisas públicas relacionadas ao desempenho do Operador das funções da IANA;</w:t>
      </w:r>
    </w:p>
    <w:p w:rsidR="001A3D2F" w:rsidRPr="00BA2C02" w:rsidRDefault="001A3D2F" w:rsidP="00925EC5">
      <w:pPr>
        <w:pStyle w:val="Normal1"/>
        <w:numPr>
          <w:ilvl w:val="1"/>
          <w:numId w:val="30"/>
        </w:numPr>
        <w:spacing w:line="360" w:lineRule="auto"/>
        <w:ind w:hanging="360"/>
        <w:contextualSpacing/>
        <w:rPr>
          <w:rFonts w:ascii="Source Sans Pro" w:hAnsi="Source Sans Pro"/>
          <w:szCs w:val="22"/>
        </w:rPr>
      </w:pPr>
      <w:r w:rsidRPr="00BA2C02">
        <w:rPr>
          <w:rFonts w:ascii="Source Sans Pro" w:hAnsi="Source Sans Pro"/>
        </w:rPr>
        <w:t>Comentários do público durante reuniões da Equipe de revisão das funções da IANA.</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45" w:name="h.nyqn7u8ej7pn"/>
      <w:bookmarkEnd w:id="645"/>
      <w:r w:rsidRPr="00BA2C02">
        <w:rPr>
          <w:rFonts w:ascii="Source Sans Pro" w:hAnsi="Source Sans Pro"/>
          <w:b/>
        </w:rPr>
        <w:t>Quais são os objetivos das revisões?</w:t>
      </w: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Na revisão dos pontos dos dados acima, o objetivo da Equipe de revisão das funções da IANA deve ser: </w:t>
      </w:r>
    </w:p>
    <w:p w:rsidR="001A3D2F" w:rsidRPr="00BA2C02" w:rsidRDefault="001A3D2F" w:rsidP="00B84DB2">
      <w:pPr>
        <w:pStyle w:val="Normal1"/>
        <w:numPr>
          <w:ilvl w:val="0"/>
          <w:numId w:val="33"/>
        </w:numPr>
        <w:spacing w:line="360" w:lineRule="auto"/>
        <w:ind w:hanging="360"/>
        <w:contextualSpacing/>
        <w:rPr>
          <w:rFonts w:ascii="Source Sans Pro" w:hAnsi="Source Sans Pro"/>
          <w:szCs w:val="22"/>
        </w:rPr>
      </w:pPr>
      <w:r w:rsidRPr="00BA2C02">
        <w:rPr>
          <w:rFonts w:ascii="Source Sans Pro" w:hAnsi="Source Sans Pro"/>
        </w:rPr>
        <w:t xml:space="preserve">Avaliar o desempenho do Operador das funções da IANA e quaisquer organismos de supervisão </w:t>
      </w:r>
      <w:bookmarkStart w:id="646" w:name="_cp_text_1_318"/>
      <w:r w:rsidRPr="00BA2C02">
        <w:rPr>
          <w:rFonts w:ascii="Source Sans Pro" w:hAnsi="Source Sans Pro"/>
        </w:rPr>
        <w:t>vis-à-vis</w:t>
      </w:r>
      <w:bookmarkEnd w:id="646"/>
      <w:r w:rsidRPr="00BA2C02">
        <w:rPr>
          <w:rFonts w:ascii="Source Sans Pro" w:hAnsi="Source Sans Pro"/>
        </w:rPr>
        <w:t>, as necessidades de seus clientes diretos e as expectativas da comunidade mais ampla da ICANN;</w:t>
      </w:r>
    </w:p>
    <w:p w:rsidR="001A3D2F" w:rsidRPr="00BA2C02" w:rsidRDefault="001A3D2F" w:rsidP="00B84DB2">
      <w:pPr>
        <w:pStyle w:val="Normal1"/>
        <w:numPr>
          <w:ilvl w:val="0"/>
          <w:numId w:val="33"/>
        </w:numPr>
        <w:spacing w:line="360" w:lineRule="auto"/>
        <w:ind w:hanging="360"/>
        <w:contextualSpacing/>
        <w:rPr>
          <w:rFonts w:ascii="Source Sans Pro" w:hAnsi="Source Sans Pro"/>
          <w:szCs w:val="22"/>
        </w:rPr>
      </w:pPr>
      <w:r w:rsidRPr="00BA2C02">
        <w:rPr>
          <w:rFonts w:ascii="Source Sans Pro" w:hAnsi="Source Sans Pro"/>
        </w:rPr>
        <w:t xml:space="preserve">Avaliar o desempenho de quaisquer organismos de supervisão da IANA com relação às responsabilidades definidas em seus estatutos; </w:t>
      </w:r>
    </w:p>
    <w:p w:rsidR="001A3D2F" w:rsidRPr="00BA2C02" w:rsidRDefault="001A3D2F" w:rsidP="00B84DB2">
      <w:pPr>
        <w:pStyle w:val="Normal1"/>
        <w:numPr>
          <w:ilvl w:val="0"/>
          <w:numId w:val="33"/>
        </w:numPr>
        <w:spacing w:line="360" w:lineRule="auto"/>
        <w:ind w:hanging="360"/>
        <w:contextualSpacing/>
        <w:rPr>
          <w:rFonts w:ascii="Source Sans Pro" w:hAnsi="Source Sans Pro"/>
          <w:szCs w:val="22"/>
        </w:rPr>
      </w:pPr>
      <w:r w:rsidRPr="00BA2C02">
        <w:rPr>
          <w:rFonts w:ascii="Source Sans Pro" w:hAnsi="Source Sans Pro"/>
        </w:rPr>
        <w:t xml:space="preserve">Considerar e avaliar quaisquer mudanças efetivadas desde a última revisão das funções da IANA e suas implicações no desempenho das funções de nomeação da IANA;  </w:t>
      </w:r>
    </w:p>
    <w:p w:rsidR="001A3D2F" w:rsidRPr="00BA2C02" w:rsidRDefault="001A3D2F" w:rsidP="00B84DB2">
      <w:pPr>
        <w:pStyle w:val="Normal1"/>
        <w:numPr>
          <w:ilvl w:val="0"/>
          <w:numId w:val="33"/>
        </w:numPr>
        <w:spacing w:line="360" w:lineRule="auto"/>
        <w:ind w:hanging="360"/>
        <w:contextualSpacing/>
        <w:rPr>
          <w:rFonts w:ascii="Source Sans Pro" w:hAnsi="Source Sans Pro"/>
          <w:szCs w:val="22"/>
        </w:rPr>
      </w:pPr>
      <w:r w:rsidRPr="00BA2C02">
        <w:rPr>
          <w:rFonts w:ascii="Source Sans Pro" w:hAnsi="Source Sans Pro"/>
        </w:rPr>
        <w:t>Identificar áreas para melhoria no desempenho das funções da IANA e nos mecanismos de supervisão associados.</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Espera-se recomendações para identificar melhorias nessas áreas que foram apoiadas por dados e análises associadas sobre deficiências existentes e como elas podem ser tratadas.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47" w:name="h.cnalw9dp368t"/>
      <w:bookmarkEnd w:id="647"/>
      <w:r w:rsidRPr="00BA2C02">
        <w:rPr>
          <w:rFonts w:ascii="Source Sans Pro" w:hAnsi="Source Sans Pro"/>
          <w:b/>
        </w:rPr>
        <w:t>Composição das equipes de revisão</w:t>
      </w:r>
    </w:p>
    <w:p w:rsidR="001A3D2F" w:rsidRPr="00BA2C02" w:rsidRDefault="001A3D2F" w:rsidP="0088725D">
      <w:pPr>
        <w:spacing w:after="0" w:line="360" w:lineRule="auto"/>
        <w:rPr>
          <w:rFonts w:ascii="Source Sans Pro" w:hAnsi="Source Sans Pro"/>
          <w:b/>
        </w:rPr>
      </w:pPr>
      <w:bookmarkStart w:id="648" w:name="h.89zu656yz9h2"/>
      <w:bookmarkEnd w:id="648"/>
      <w:r w:rsidRPr="00BA2C02">
        <w:rPr>
          <w:rFonts w:ascii="Source Sans Pro" w:hAnsi="Source Sans Pro"/>
          <w:b/>
        </w:rPr>
        <w:t xml:space="preserve">Quem são as partes interessadas relevantes?  </w:t>
      </w: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Todos os grupos de interessados representados na ICANN seriam relevantes para as revisões realizadas pela Equipe de revisão das funções da IANA</w:t>
      </w:r>
      <w:r w:rsidRPr="00BA2C02">
        <w:rPr>
          <w:rFonts w:ascii="Source Sans Pro" w:hAnsi="Source Sans Pro"/>
          <w:vertAlign w:val="superscript"/>
        </w:rPr>
        <w:footnoteReference w:id="17"/>
      </w:r>
      <w:r w:rsidRPr="00BA2C02">
        <w:rPr>
          <w:rFonts w:ascii="Source Sans Pro" w:hAnsi="Source Sans Pro"/>
        </w:rPr>
        <w:t>. Além disso, as comunidades operacionais de Número e Protocolo deveriam oferecer a oportunidade de nomear um contato com o grupo de revisão. A Equipe de revisão das funções da IANA seria composta da seguinte forma:</w:t>
      </w:r>
    </w:p>
    <w:p w:rsidR="001A3D2F" w:rsidRPr="00BA2C02" w:rsidRDefault="001A3D2F" w:rsidP="0088725D">
      <w:pPr>
        <w:pStyle w:val="Normal1"/>
        <w:spacing w:line="360" w:lineRule="auto"/>
        <w:rPr>
          <w:rFonts w:ascii="Source Sans Pro" w:hAnsi="Source Sans Pro"/>
          <w:szCs w:val="22"/>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b/>
              </w:rPr>
              <w:t>Grupo</w:t>
            </w:r>
          </w:p>
        </w:tc>
        <w:tc>
          <w:tcPr>
            <w:tcW w:w="4230" w:type="dxa"/>
            <w:tcMar>
              <w:top w:w="100" w:type="dxa"/>
              <w:left w:w="100" w:type="dxa"/>
              <w:bottom w:w="100" w:type="dxa"/>
              <w:right w:w="100" w:type="dxa"/>
            </w:tcMar>
          </w:tcPr>
          <w:p w:rsidR="001A3D2F" w:rsidRPr="00BA2C02" w:rsidRDefault="00DC137A" w:rsidP="0088725D">
            <w:pPr>
              <w:pStyle w:val="Normal1"/>
              <w:widowControl w:val="0"/>
              <w:spacing w:line="240" w:lineRule="auto"/>
              <w:jc w:val="center"/>
              <w:rPr>
                <w:rFonts w:ascii="Source Sans Pro" w:hAnsi="Source Sans Pro"/>
                <w:szCs w:val="22"/>
              </w:rPr>
            </w:pPr>
            <w:r w:rsidRPr="00BA2C02">
              <w:rPr>
                <w:rFonts w:ascii="Source Sans Pro" w:hAnsi="Source Sans Pro"/>
                <w:b/>
              </w:rPr>
              <w:t>Membros da IFRT</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ccNSO</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ccTLDs (não ccNSO)</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Grupo de interesses de registros (RySG)</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2</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Grupo de interesses de registradores (RySG)</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Grupo de interesses comerciais (CSG)</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Grupo de interesses não comerciais (NCSG)</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 xml:space="preserve">Comitê consultivo para assuntos governamentais (GAC) </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Comitê consultivo para segurança e estabilidade (SSAC)</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1A3D2F">
            <w:pPr>
              <w:pStyle w:val="Normal1"/>
              <w:widowControl w:val="0"/>
              <w:spacing w:line="240" w:lineRule="auto"/>
              <w:rPr>
                <w:rFonts w:ascii="Source Sans Pro" w:hAnsi="Source Sans Pro"/>
                <w:szCs w:val="22"/>
              </w:rPr>
            </w:pPr>
            <w:r w:rsidRPr="00BA2C02">
              <w:rPr>
                <w:rFonts w:ascii="Source Sans Pro" w:hAnsi="Source Sans Pro"/>
              </w:rPr>
              <w:t>Comitê consultivo para operadores de servidores raiz (RSSAC)</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88725D">
            <w:pPr>
              <w:pStyle w:val="Normal1"/>
              <w:widowControl w:val="0"/>
              <w:spacing w:line="240" w:lineRule="auto"/>
              <w:rPr>
                <w:rFonts w:ascii="Source Sans Pro" w:hAnsi="Source Sans Pro"/>
                <w:szCs w:val="22"/>
              </w:rPr>
            </w:pPr>
            <w:r w:rsidRPr="00BA2C02">
              <w:rPr>
                <w:rFonts w:ascii="Source Sans Pro" w:hAnsi="Source Sans Pro"/>
              </w:rPr>
              <w:t>Comitê consultivo para membresia geral (ALAC)</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r w:rsidR="001A3D2F" w:rsidRPr="00BA2C02" w:rsidTr="001A3D2F">
        <w:trPr>
          <w:jc w:val="center"/>
        </w:trPr>
        <w:tc>
          <w:tcPr>
            <w:tcW w:w="5055" w:type="dxa"/>
            <w:tcMar>
              <w:top w:w="100" w:type="dxa"/>
              <w:left w:w="100" w:type="dxa"/>
              <w:bottom w:w="100" w:type="dxa"/>
              <w:right w:w="100" w:type="dxa"/>
            </w:tcMar>
          </w:tcPr>
          <w:p w:rsidR="001A3D2F" w:rsidRPr="00BA2C02" w:rsidRDefault="001A3D2F" w:rsidP="0088725D">
            <w:pPr>
              <w:pStyle w:val="Normal1"/>
              <w:widowControl w:val="0"/>
              <w:spacing w:line="240" w:lineRule="auto"/>
              <w:rPr>
                <w:rFonts w:ascii="Source Sans Pro" w:hAnsi="Source Sans Pro"/>
                <w:szCs w:val="22"/>
              </w:rPr>
            </w:pPr>
            <w:r w:rsidRPr="00BA2C02">
              <w:rPr>
                <w:rFonts w:ascii="Source Sans Pro" w:hAnsi="Source Sans Pro"/>
              </w:rPr>
              <w:t xml:space="preserve">Contato do CSC  </w:t>
            </w:r>
          </w:p>
        </w:tc>
        <w:tc>
          <w:tcPr>
            <w:tcW w:w="4230" w:type="dxa"/>
            <w:tcMar>
              <w:top w:w="100" w:type="dxa"/>
              <w:left w:w="100" w:type="dxa"/>
              <w:bottom w:w="100" w:type="dxa"/>
              <w:right w:w="100" w:type="dxa"/>
            </w:tcMar>
          </w:tcPr>
          <w:p w:rsidR="001A3D2F" w:rsidRPr="00BA2C02" w:rsidRDefault="001A3D2F" w:rsidP="0088725D">
            <w:pPr>
              <w:pStyle w:val="Normal1"/>
              <w:widowControl w:val="0"/>
              <w:spacing w:line="240" w:lineRule="auto"/>
              <w:jc w:val="center"/>
              <w:rPr>
                <w:rFonts w:ascii="Source Sans Pro" w:hAnsi="Source Sans Pro"/>
                <w:szCs w:val="22"/>
              </w:rPr>
            </w:pPr>
            <w:r w:rsidRPr="00BA2C02">
              <w:rPr>
                <w:rFonts w:ascii="Source Sans Pro" w:hAnsi="Source Sans Pro"/>
                <w:b/>
              </w:rPr>
              <w:t>1</w:t>
            </w:r>
          </w:p>
        </w:tc>
      </w:tr>
    </w:tbl>
    <w:p w:rsidR="001A3D2F" w:rsidRPr="00BA2C02" w:rsidRDefault="001A3D2F" w:rsidP="001A3D2F">
      <w:pPr>
        <w:pStyle w:val="Normal1"/>
        <w:spacing w:line="360" w:lineRule="auto"/>
        <w:jc w:val="center"/>
        <w:rPr>
          <w:rFonts w:ascii="Source Sans Pro" w:hAnsi="Source Sans Pro"/>
          <w:szCs w:val="22"/>
        </w:rPr>
      </w:pPr>
    </w:p>
    <w:p w:rsidR="001A3D2F" w:rsidRPr="00BA2C02" w:rsidRDefault="001A3D2F" w:rsidP="001A3D2F">
      <w:pPr>
        <w:pStyle w:val="Normal1"/>
        <w:spacing w:line="360" w:lineRule="auto"/>
        <w:rPr>
          <w:rFonts w:ascii="Source Sans Pro" w:hAnsi="Source Sans Pro"/>
          <w:szCs w:val="22"/>
        </w:rPr>
      </w:pPr>
      <w:r w:rsidRPr="00BA2C02">
        <w:rPr>
          <w:rFonts w:ascii="Source Sans Pro" w:hAnsi="Source Sans Pro"/>
        </w:rPr>
        <w:t>Além disso, um membro da equipe do Operador das funções da IANA deverá ser indicado como um ponto de contato para a Equipe de revisão das funções da IANA.</w:t>
      </w:r>
    </w:p>
    <w:p w:rsidR="001A3D2F" w:rsidRPr="00BA2C02" w:rsidRDefault="001A3D2F" w:rsidP="001A3D2F">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49" w:name="h.fq8pyohgha2s"/>
      <w:bookmarkEnd w:id="649"/>
      <w:r w:rsidRPr="00BA2C02">
        <w:rPr>
          <w:rFonts w:ascii="Source Sans Pro" w:hAnsi="Source Sans Pro"/>
          <w:b/>
        </w:rPr>
        <w:t xml:space="preserve">Qual organismo deverá coordenar as revisões? </w:t>
      </w:r>
    </w:p>
    <w:p w:rsidR="001A3D2F" w:rsidRPr="00BA2C02" w:rsidRDefault="001A3D2F" w:rsidP="001A3D2F">
      <w:pPr>
        <w:pStyle w:val="Normal1"/>
        <w:spacing w:line="360" w:lineRule="auto"/>
        <w:rPr>
          <w:rFonts w:ascii="Source Sans Pro" w:hAnsi="Source Sans Pro"/>
          <w:szCs w:val="22"/>
        </w:rPr>
      </w:pPr>
      <w:r w:rsidRPr="00BA2C02">
        <w:rPr>
          <w:rFonts w:ascii="Source Sans Pro" w:hAnsi="Source Sans Pro"/>
        </w:rPr>
        <w:t>Uma Equipe de revisão das funções da IANA deverá ser convocada uma vez a cada cinco anos (ou a cada dois anos a partir da data de transição para revisão inicial) com a finalidade de liderar uma revisão da SOW da IANA e dos parâmetros adicionais de desempenho acima. A Equipe de revisão das funções da IANA não será um corpo institucionalizado, e será reconstituída para cada revisão das funções da IANA.</w:t>
      </w:r>
    </w:p>
    <w:p w:rsidR="001A3D2F" w:rsidRPr="00BA2C02" w:rsidRDefault="001A3D2F" w:rsidP="001A3D2F">
      <w:pPr>
        <w:pStyle w:val="Normal1"/>
        <w:spacing w:line="360" w:lineRule="auto"/>
        <w:rPr>
          <w:rFonts w:ascii="Source Sans Pro" w:hAnsi="Source Sans Pro"/>
          <w:szCs w:val="22"/>
        </w:rPr>
      </w:pPr>
    </w:p>
    <w:p w:rsidR="001A3D2F" w:rsidRPr="00BA2C02" w:rsidRDefault="001A3D2F" w:rsidP="001A3D2F">
      <w:pPr>
        <w:pStyle w:val="Normal1"/>
        <w:spacing w:line="360" w:lineRule="auto"/>
        <w:rPr>
          <w:rFonts w:ascii="Source Sans Pro" w:hAnsi="Source Sans Pro"/>
          <w:szCs w:val="22"/>
        </w:rPr>
      </w:pPr>
      <w:r w:rsidRPr="00BA2C02">
        <w:rPr>
          <w:rFonts w:ascii="Source Sans Pro" w:hAnsi="Source Sans Pro"/>
        </w:rPr>
        <w:t>Indivíduos interessados em participar da Equipe de revisão das funções da IANA devem enviar uma Manifestação de interesse incluindo uma resposta que trate dos seguintes assuntos:</w:t>
      </w:r>
    </w:p>
    <w:p w:rsidR="001A3D2F" w:rsidRPr="00BA2C02" w:rsidRDefault="001A3D2F" w:rsidP="001A3D2F">
      <w:pPr>
        <w:pStyle w:val="Normal1"/>
        <w:spacing w:line="360" w:lineRule="auto"/>
        <w:rPr>
          <w:rFonts w:ascii="Source Sans Pro" w:hAnsi="Source Sans Pro"/>
          <w:szCs w:val="22"/>
        </w:rPr>
      </w:pPr>
    </w:p>
    <w:p w:rsidR="0088725D" w:rsidRPr="00BA2C02" w:rsidRDefault="0088725D" w:rsidP="00925EC5">
      <w:pPr>
        <w:pStyle w:val="Normal1"/>
        <w:numPr>
          <w:ilvl w:val="0"/>
          <w:numId w:val="21"/>
        </w:numPr>
        <w:spacing w:line="360" w:lineRule="auto"/>
        <w:rPr>
          <w:rFonts w:ascii="Source Sans Pro" w:hAnsi="Source Sans Pro"/>
          <w:szCs w:val="22"/>
        </w:rPr>
      </w:pPr>
      <w:r w:rsidRPr="00BA2C02">
        <w:rPr>
          <w:rFonts w:ascii="Source Sans Pro" w:hAnsi="Source Sans Pro"/>
        </w:rPr>
        <w:t>O motivo pelo qual estão interessados no envolvimento na Equipe de revisão das funções da IANA;</w:t>
      </w:r>
    </w:p>
    <w:p w:rsidR="0088725D" w:rsidRPr="00BA2C02" w:rsidRDefault="0088725D" w:rsidP="00925EC5">
      <w:pPr>
        <w:pStyle w:val="Normal1"/>
        <w:numPr>
          <w:ilvl w:val="0"/>
          <w:numId w:val="21"/>
        </w:numPr>
        <w:spacing w:line="360" w:lineRule="auto"/>
        <w:rPr>
          <w:rFonts w:ascii="Source Sans Pro" w:hAnsi="Source Sans Pro"/>
          <w:szCs w:val="22"/>
        </w:rPr>
      </w:pPr>
      <w:r w:rsidRPr="00BA2C02">
        <w:rPr>
          <w:rFonts w:ascii="Source Sans Pro" w:hAnsi="Source Sans Pro"/>
        </w:rPr>
        <w:t>Quais habilidades específicas eles trariam para a Equipe de revisão das funções da IANA;</w:t>
      </w:r>
    </w:p>
    <w:p w:rsidR="0088725D" w:rsidRPr="00BA2C02" w:rsidRDefault="0088725D" w:rsidP="00925EC5">
      <w:pPr>
        <w:pStyle w:val="Normal1"/>
        <w:numPr>
          <w:ilvl w:val="0"/>
          <w:numId w:val="21"/>
        </w:numPr>
        <w:spacing w:line="360" w:lineRule="auto"/>
        <w:rPr>
          <w:rFonts w:ascii="Source Sans Pro" w:hAnsi="Source Sans Pro"/>
          <w:szCs w:val="22"/>
        </w:rPr>
      </w:pPr>
      <w:r w:rsidRPr="00BA2C02">
        <w:rPr>
          <w:rFonts w:ascii="Source Sans Pro" w:hAnsi="Source Sans Pro"/>
        </w:rPr>
        <w:t>Seus conhecimentos das funções da IANA;</w:t>
      </w:r>
    </w:p>
    <w:p w:rsidR="0088725D" w:rsidRPr="00BA2C02" w:rsidRDefault="0088725D" w:rsidP="00925EC5">
      <w:pPr>
        <w:pStyle w:val="Normal1"/>
        <w:numPr>
          <w:ilvl w:val="0"/>
          <w:numId w:val="21"/>
        </w:numPr>
        <w:spacing w:line="360" w:lineRule="auto"/>
        <w:rPr>
          <w:rFonts w:ascii="Source Sans Pro" w:hAnsi="Source Sans Pro"/>
          <w:szCs w:val="22"/>
        </w:rPr>
      </w:pPr>
      <w:r w:rsidRPr="00BA2C02">
        <w:rPr>
          <w:rFonts w:ascii="Source Sans Pro" w:hAnsi="Source Sans Pro"/>
        </w:rPr>
        <w:t>Seus entendimentos da finalidade da Equipe de revisão das funções da IANA;</w:t>
      </w:r>
    </w:p>
    <w:p w:rsidR="001A3D2F" w:rsidRPr="00BA2C02" w:rsidRDefault="0088725D" w:rsidP="00925EC5">
      <w:pPr>
        <w:pStyle w:val="Normal1"/>
        <w:numPr>
          <w:ilvl w:val="0"/>
          <w:numId w:val="21"/>
        </w:numPr>
        <w:spacing w:line="360" w:lineRule="auto"/>
        <w:rPr>
          <w:rFonts w:ascii="Source Sans Pro" w:hAnsi="Source Sans Pro"/>
          <w:szCs w:val="22"/>
        </w:rPr>
      </w:pPr>
      <w:r w:rsidRPr="00BA2C02">
        <w:rPr>
          <w:rFonts w:ascii="Source Sans Pro" w:hAnsi="Source Sans Pro"/>
        </w:rPr>
        <w:t>Sua compreensão sobre o tempo necessário de participação do processo de revisão e a possibilidade de se comprometerem com a função.</w:t>
      </w:r>
    </w:p>
    <w:p w:rsidR="001A3D2F" w:rsidRPr="00BA2C02" w:rsidRDefault="001A3D2F" w:rsidP="001A3D2F">
      <w:pPr>
        <w:pStyle w:val="Normal1"/>
        <w:spacing w:line="360" w:lineRule="auto"/>
        <w:rPr>
          <w:rFonts w:ascii="Source Sans Pro" w:hAnsi="Source Sans Pro"/>
          <w:szCs w:val="22"/>
        </w:rPr>
      </w:pPr>
    </w:p>
    <w:p w:rsidR="004F3B43" w:rsidRPr="00BA2C02" w:rsidRDefault="004F3B43" w:rsidP="001A3D2F">
      <w:pPr>
        <w:pStyle w:val="Normal1"/>
        <w:spacing w:line="360" w:lineRule="auto"/>
        <w:rPr>
          <w:rFonts w:ascii="Source Sans Pro" w:hAnsi="Source Sans Pro"/>
          <w:szCs w:val="22"/>
        </w:rPr>
      </w:pPr>
      <w:r w:rsidRPr="00BA2C02">
        <w:rPr>
          <w:rFonts w:ascii="Source Sans Pro" w:hAnsi="Source Sans Pro"/>
        </w:rPr>
        <w:t xml:space="preserve">Organizações de apoio ou Comitês consultivos, de acordo com seus respectivos processos internamente definidos, indicariam indivíduos que enviaram manifestações de interesse. </w:t>
      </w:r>
    </w:p>
    <w:p w:rsidR="001A3D2F" w:rsidRPr="00BA2C02" w:rsidRDefault="001A3D2F" w:rsidP="001A3D2F">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50" w:name="h.rm36id4nozt0"/>
      <w:bookmarkEnd w:id="650"/>
      <w:r w:rsidRPr="00BA2C02">
        <w:rPr>
          <w:rFonts w:ascii="Source Sans Pro" w:hAnsi="Source Sans Pro"/>
          <w:b/>
        </w:rPr>
        <w:t>Qual é o escopo de suas responsabilidades para liderança da revisão?</w:t>
      </w: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A Equipe de revisão das funções da IANA acima definida terá a responsabilidade principal de realizar a revisão de desempenho da IANA, incluindo: </w:t>
      </w:r>
    </w:p>
    <w:p w:rsidR="001A3D2F" w:rsidRPr="00BA2C02" w:rsidRDefault="001A3D2F" w:rsidP="00925EC5">
      <w:pPr>
        <w:pStyle w:val="Normal1"/>
        <w:numPr>
          <w:ilvl w:val="0"/>
          <w:numId w:val="34"/>
        </w:numPr>
        <w:spacing w:line="360" w:lineRule="auto"/>
        <w:ind w:hanging="360"/>
        <w:contextualSpacing/>
        <w:rPr>
          <w:rFonts w:ascii="Source Sans Pro" w:hAnsi="Source Sans Pro"/>
          <w:szCs w:val="22"/>
        </w:rPr>
      </w:pPr>
      <w:r w:rsidRPr="00BA2C02">
        <w:rPr>
          <w:rFonts w:ascii="Source Sans Pro" w:hAnsi="Source Sans Pro"/>
        </w:rPr>
        <w:t>Revisão e avaliação das entradas de revisão acima definidas;</w:t>
      </w:r>
    </w:p>
    <w:p w:rsidR="001A3D2F" w:rsidRPr="00BA2C02" w:rsidRDefault="001A3D2F" w:rsidP="00925EC5">
      <w:pPr>
        <w:pStyle w:val="Normal1"/>
        <w:numPr>
          <w:ilvl w:val="0"/>
          <w:numId w:val="34"/>
        </w:numPr>
        <w:spacing w:line="360" w:lineRule="auto"/>
        <w:ind w:hanging="360"/>
        <w:contextualSpacing/>
        <w:rPr>
          <w:rFonts w:ascii="Source Sans Pro" w:hAnsi="Source Sans Pro"/>
          <w:szCs w:val="22"/>
        </w:rPr>
      </w:pPr>
      <w:r w:rsidRPr="00BA2C02">
        <w:rPr>
          <w:rFonts w:ascii="Source Sans Pro" w:hAnsi="Source Sans Pro"/>
        </w:rPr>
        <w:t xml:space="preserve">Iniciação de períodos de comentários aberto ao público e outros processos para entrada da comunidade em geral; </w:t>
      </w:r>
    </w:p>
    <w:p w:rsidR="001A3D2F" w:rsidRPr="00BA2C02" w:rsidRDefault="001A3D2F" w:rsidP="00925EC5">
      <w:pPr>
        <w:pStyle w:val="Normal1"/>
        <w:numPr>
          <w:ilvl w:val="0"/>
          <w:numId w:val="34"/>
        </w:numPr>
        <w:spacing w:line="360" w:lineRule="auto"/>
        <w:ind w:hanging="360"/>
        <w:contextualSpacing/>
        <w:rPr>
          <w:rFonts w:ascii="Source Sans Pro" w:hAnsi="Source Sans Pro"/>
          <w:szCs w:val="22"/>
        </w:rPr>
      </w:pPr>
      <w:r w:rsidRPr="00BA2C02">
        <w:rPr>
          <w:rFonts w:ascii="Source Sans Pro" w:hAnsi="Source Sans Pro"/>
        </w:rPr>
        <w:t>Consideração de entradas recebidas durante períodos de comentário aberto ao público e outros procedimentos para entrada da comunidade;</w:t>
      </w:r>
    </w:p>
    <w:p w:rsidR="001A3D2F" w:rsidRPr="00BA2C02" w:rsidRDefault="001A3D2F" w:rsidP="00925EC5">
      <w:pPr>
        <w:pStyle w:val="Normal1"/>
        <w:numPr>
          <w:ilvl w:val="0"/>
          <w:numId w:val="34"/>
        </w:numPr>
        <w:spacing w:line="360" w:lineRule="auto"/>
        <w:ind w:hanging="360"/>
        <w:contextualSpacing/>
        <w:rPr>
          <w:rFonts w:ascii="Source Sans Pro" w:hAnsi="Source Sans Pro"/>
          <w:szCs w:val="22"/>
        </w:rPr>
      </w:pPr>
      <w:r w:rsidRPr="00BA2C02">
        <w:rPr>
          <w:rFonts w:ascii="Source Sans Pro" w:hAnsi="Source Sans Pro"/>
        </w:rPr>
        <w:t>Desenvolvimento de recomendações de mudanças na Declaração de trabalho da IANA para o desempenho do Operador das funções da IANA.</w:t>
      </w:r>
    </w:p>
    <w:p w:rsidR="00CE400A" w:rsidRPr="00BA2C02" w:rsidRDefault="00CE400A"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A revisão das funções da IANA será um projeto de alta intensidade e todos os membros selecionados devem participar ativamente do trabalho da Equipe de revisão das funções da IANA.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Normal1"/>
        <w:spacing w:line="360" w:lineRule="auto"/>
        <w:rPr>
          <w:rFonts w:ascii="Source Sans Pro" w:hAnsi="Source Sans Pro"/>
          <w:szCs w:val="22"/>
        </w:rPr>
      </w:pPr>
      <w:r w:rsidRPr="00BA2C02">
        <w:rPr>
          <w:rFonts w:ascii="Source Sans Pro" w:hAnsi="Source Sans Pro"/>
        </w:rPr>
        <w:t xml:space="preserve">O Operador das funções da IANA fornecerá apoio de secretariado para Revisão das funções da IANA. </w:t>
      </w:r>
    </w:p>
    <w:p w:rsidR="001A3D2F" w:rsidRPr="00BA2C02" w:rsidRDefault="001A3D2F" w:rsidP="0088725D">
      <w:pPr>
        <w:pStyle w:val="Normal1"/>
        <w:spacing w:line="360" w:lineRule="auto"/>
        <w:rPr>
          <w:rFonts w:ascii="Source Sans Pro" w:hAnsi="Source Sans Pro"/>
          <w:szCs w:val="22"/>
        </w:rPr>
      </w:pPr>
    </w:p>
    <w:p w:rsidR="001A3D2F" w:rsidRPr="00BA2C02" w:rsidRDefault="001A3D2F" w:rsidP="0088725D">
      <w:pPr>
        <w:pStyle w:val="Heading3"/>
        <w:spacing w:before="0" w:line="360" w:lineRule="auto"/>
        <w:rPr>
          <w:rFonts w:ascii="Source Sans Pro" w:hAnsi="Source Sans Pro"/>
          <w:color w:val="auto"/>
        </w:rPr>
      </w:pPr>
      <w:bookmarkStart w:id="651" w:name="h.ta7vjf3mbg2o"/>
      <w:bookmarkEnd w:id="651"/>
      <w:r w:rsidRPr="00BA2C02">
        <w:rPr>
          <w:rFonts w:ascii="Source Sans Pro" w:hAnsi="Source Sans Pro"/>
          <w:color w:val="auto"/>
        </w:rPr>
        <w:t>Que tipo de estrutura de processo é garantido? (Qual é o prazo? Quais são os métodos de trabalho?)</w:t>
      </w:r>
    </w:p>
    <w:p w:rsidR="001A3D2F" w:rsidRPr="00BA2C02" w:rsidRDefault="001A3D2F" w:rsidP="001A3D2F">
      <w:pPr>
        <w:pStyle w:val="Normal1"/>
        <w:spacing w:line="360" w:lineRule="auto"/>
        <w:rPr>
          <w:rFonts w:ascii="Source Sans Pro" w:hAnsi="Source Sans Pro"/>
          <w:szCs w:val="22"/>
        </w:rPr>
      </w:pPr>
      <w:r w:rsidRPr="00BA2C02">
        <w:rPr>
          <w:rFonts w:ascii="Source Sans Pro" w:hAnsi="Source Sans Pro"/>
        </w:rPr>
        <w:t xml:space="preserve">Recomendamos que a Revisão das funções da IANA seja organizada com as mesmas diretrizes do Grupo de trabalho entre comunidades da ICANN desenvolvidas nos anos anteriores e que foram usadas com êxito no processo de desenvolvimento das recomendações de Transição da administração da IANA.  Como no caso do CWG-Administração, este grupo de revisão deve ser copresidido por alguém designado pela GNSO e alguém designado pela ccNSO. Os grupos devem trabalhar com base no consenso.  No caso em que o consenso não possa ser obtido, a Equipe de revisão das funções da IANA poderá decidir por uma votação majoritária dos membros do grupo. </w:t>
      </w:r>
    </w:p>
    <w:p w:rsidR="001A3D2F" w:rsidRPr="00BA2C02" w:rsidRDefault="001A3D2F" w:rsidP="001A3D2F">
      <w:pPr>
        <w:pStyle w:val="Normal1"/>
        <w:spacing w:line="360" w:lineRule="auto"/>
        <w:rPr>
          <w:rFonts w:ascii="Source Sans Pro" w:hAnsi="Source Sans Pro"/>
          <w:szCs w:val="22"/>
        </w:rPr>
      </w:pPr>
    </w:p>
    <w:p w:rsidR="001A3D2F" w:rsidRPr="00BA2C02" w:rsidRDefault="001A3D2F" w:rsidP="001A3D2F">
      <w:pPr>
        <w:pStyle w:val="Normal1"/>
        <w:spacing w:line="360" w:lineRule="auto"/>
        <w:rPr>
          <w:rFonts w:ascii="Source Sans Pro" w:hAnsi="Source Sans Pro"/>
          <w:szCs w:val="22"/>
        </w:rPr>
      </w:pPr>
      <w:r w:rsidRPr="00BA2C02">
        <w:rPr>
          <w:rFonts w:ascii="Source Sans Pro" w:hAnsi="Source Sans Pro"/>
        </w:rPr>
        <w:t xml:space="preserve">Esperamos que esse processo leve nove (9) meses a partir da indicação dos membros para a Equipe de revisão das funções da IANA até a publicação de um relatório final, incluindo dois períodos de comentários de 40 dias. </w:t>
      </w:r>
    </w:p>
    <w:p w:rsidR="001A3D2F" w:rsidRPr="00BA2C02" w:rsidRDefault="001A3D2F" w:rsidP="001A3D2F">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52" w:name="h.vrbsqge6ryp7"/>
      <w:bookmarkEnd w:id="652"/>
      <w:r w:rsidRPr="00BA2C02">
        <w:rPr>
          <w:rFonts w:ascii="Source Sans Pro" w:hAnsi="Source Sans Pro"/>
          <w:b/>
        </w:rPr>
        <w:t>Como a comunidade em geral está envolvida nesta revisão?</w:t>
      </w:r>
    </w:p>
    <w:p w:rsidR="001A3D2F" w:rsidRPr="00BA2C02" w:rsidRDefault="001A3D2F" w:rsidP="001A3D2F">
      <w:pPr>
        <w:pStyle w:val="Normal1"/>
        <w:spacing w:line="360" w:lineRule="auto"/>
        <w:rPr>
          <w:rFonts w:ascii="Source Sans Pro" w:hAnsi="Source Sans Pro"/>
          <w:szCs w:val="22"/>
        </w:rPr>
      </w:pPr>
      <w:r w:rsidRPr="00BA2C02">
        <w:rPr>
          <w:rFonts w:ascii="Source Sans Pro" w:hAnsi="Source Sans Pro"/>
        </w:rPr>
        <w:t>Da mesma forma que para outros grupos de trabalho de diferentes comunidades, recomendamos que todas as listas de correspondências e reuniões sejam transparentes e abertas a participantes interessados, com registros e transcrições disponibilizadas ao público. Em diversos estágios no processo, os comentários da comunidade serão solicitados:</w:t>
      </w:r>
    </w:p>
    <w:p w:rsidR="001A3D2F" w:rsidRPr="00BA2C02" w:rsidRDefault="001A3D2F" w:rsidP="00925EC5">
      <w:pPr>
        <w:pStyle w:val="Normal1"/>
        <w:numPr>
          <w:ilvl w:val="0"/>
          <w:numId w:val="29"/>
        </w:numPr>
        <w:spacing w:line="360" w:lineRule="auto"/>
        <w:ind w:hanging="360"/>
        <w:contextualSpacing/>
        <w:rPr>
          <w:rFonts w:ascii="Source Sans Pro" w:hAnsi="Source Sans Pro"/>
          <w:szCs w:val="22"/>
        </w:rPr>
      </w:pPr>
      <w:r w:rsidRPr="00BA2C02">
        <w:rPr>
          <w:rFonts w:ascii="Source Sans Pro" w:hAnsi="Source Sans Pro"/>
        </w:rPr>
        <w:t>Próximo ao início do processo, a comunidade será solicitada a considerar questões relevantes para a revisão;</w:t>
      </w:r>
    </w:p>
    <w:p w:rsidR="002D2EAF" w:rsidRPr="00BA2C02" w:rsidRDefault="001A3D2F" w:rsidP="00925EC5">
      <w:pPr>
        <w:pStyle w:val="Normal1"/>
        <w:numPr>
          <w:ilvl w:val="0"/>
          <w:numId w:val="29"/>
        </w:numPr>
        <w:spacing w:line="360" w:lineRule="auto"/>
        <w:ind w:hanging="360"/>
        <w:contextualSpacing/>
        <w:rPr>
          <w:rFonts w:ascii="Source Sans Pro" w:hAnsi="Source Sans Pro"/>
          <w:szCs w:val="22"/>
        </w:rPr>
      </w:pPr>
      <w:r w:rsidRPr="00BA2C02">
        <w:rPr>
          <w:rFonts w:ascii="Source Sans Pro" w:hAnsi="Source Sans Pro"/>
        </w:rPr>
        <w:t>Na metade do processo, um rascunho de relatório será fornecido para revisão da comunidade.</w:t>
      </w:r>
    </w:p>
    <w:p w:rsidR="001A3D2F" w:rsidRPr="00BA2C02" w:rsidRDefault="001A3D2F" w:rsidP="00AD5CBF">
      <w:pPr>
        <w:pStyle w:val="Normal1"/>
        <w:spacing w:line="360" w:lineRule="auto"/>
        <w:contextualSpacing/>
        <w:rPr>
          <w:rFonts w:ascii="Source Sans Pro" w:hAnsi="Source Sans Pro"/>
          <w:szCs w:val="22"/>
        </w:rPr>
      </w:pPr>
    </w:p>
    <w:p w:rsidR="001A3D2F" w:rsidRPr="00BA2C02" w:rsidRDefault="001A3D2F" w:rsidP="00AD5CBF">
      <w:pPr>
        <w:pStyle w:val="Normal1"/>
        <w:spacing w:line="360" w:lineRule="auto"/>
        <w:contextualSpacing/>
        <w:rPr>
          <w:rFonts w:ascii="Source Sans Pro" w:hAnsi="Source Sans Pro"/>
          <w:szCs w:val="22"/>
        </w:rPr>
      </w:pPr>
      <w:r w:rsidRPr="00BA2C02">
        <w:rPr>
          <w:rFonts w:ascii="Source Sans Pro" w:hAnsi="Source Sans Pro"/>
        </w:rPr>
        <w:t xml:space="preserve">Depois de o relatório final ser preparado, ele será fornecido à comunidade. </w:t>
      </w:r>
    </w:p>
    <w:p w:rsidR="001A3D2F" w:rsidRPr="00BA2C02" w:rsidRDefault="001A3D2F" w:rsidP="001A3D2F">
      <w:pPr>
        <w:pStyle w:val="Normal1"/>
        <w:spacing w:line="360" w:lineRule="auto"/>
        <w:rPr>
          <w:rFonts w:ascii="Source Sans Pro" w:hAnsi="Source Sans Pro"/>
          <w:szCs w:val="22"/>
        </w:rPr>
      </w:pPr>
    </w:p>
    <w:p w:rsidR="001A3D2F" w:rsidRPr="00BA2C02" w:rsidRDefault="001A3D2F" w:rsidP="0088725D">
      <w:pPr>
        <w:spacing w:after="0" w:line="360" w:lineRule="auto"/>
        <w:rPr>
          <w:rFonts w:ascii="Source Sans Pro" w:hAnsi="Source Sans Pro"/>
          <w:b/>
        </w:rPr>
      </w:pPr>
      <w:bookmarkStart w:id="653" w:name="h.nkrpahv7zqr6"/>
      <w:bookmarkEnd w:id="653"/>
      <w:r w:rsidRPr="00BA2C02">
        <w:rPr>
          <w:rFonts w:ascii="Source Sans Pro" w:hAnsi="Source Sans Pro"/>
          <w:b/>
        </w:rPr>
        <w:t xml:space="preserve">Qual fator deverá desencadear as revisões? </w:t>
      </w:r>
    </w:p>
    <w:p w:rsidR="005F35A2" w:rsidRPr="00BA2C02" w:rsidRDefault="001A3D2F" w:rsidP="001A3D2F">
      <w:pPr>
        <w:pStyle w:val="Normal1"/>
        <w:spacing w:line="360" w:lineRule="auto"/>
        <w:rPr>
          <w:rFonts w:ascii="Source Sans Pro" w:hAnsi="Source Sans Pro"/>
          <w:szCs w:val="22"/>
        </w:rPr>
      </w:pPr>
      <w:r w:rsidRPr="00BA2C02">
        <w:rPr>
          <w:rFonts w:ascii="Source Sans Pro" w:hAnsi="Source Sans Pro"/>
        </w:rPr>
        <w:t>Semelhante às revisões da Declaração de compromisso (AoC), a Revisão das funções da IANA será desencadeada com base no calendário, com a primeira chamada para manifestação de interesse sendo planejada para começar um ano após a data da transição de administração da IANA para que haja tempo suficiente para convocar a Equipe de revisão das funções da IANA e concluir a Revisão das funções da IANA em um período de dois anos a partir da data de transição da administração da IANA. Revisões subsequentes serão planejadas para começar em intervalos de cinco anos a partir da data da revisão das funções da IANA inicial.</w:t>
      </w:r>
    </w:p>
    <w:p w:rsidR="005F35A2" w:rsidRPr="00BA2C02" w:rsidRDefault="005F35A2" w:rsidP="001A3D2F">
      <w:pPr>
        <w:pStyle w:val="Normal1"/>
        <w:spacing w:line="360" w:lineRule="auto"/>
        <w:rPr>
          <w:rFonts w:ascii="Source Sans Pro" w:hAnsi="Source Sans Pro"/>
          <w:szCs w:val="22"/>
        </w:rPr>
      </w:pPr>
    </w:p>
    <w:p w:rsidR="005F35A2" w:rsidRPr="00BA2C02" w:rsidRDefault="005F35A2" w:rsidP="005F35A2">
      <w:pPr>
        <w:spacing w:after="0" w:line="360" w:lineRule="auto"/>
        <w:rPr>
          <w:rFonts w:ascii="Source Sans Pro" w:hAnsi="Source Sans Pro"/>
        </w:rPr>
      </w:pPr>
      <w:r w:rsidRPr="00BA2C02">
        <w:rPr>
          <w:rFonts w:ascii="Source Sans Pro" w:hAnsi="Source Sans Pro"/>
          <w:color w:val="000000"/>
        </w:rPr>
        <w:t>Uma Revisão especial também poderá ser iniciada por recomendação da maioria absoluta tanto da GNSO quanto da ccNSO depois do escalonamento pelo CSC se:</w:t>
      </w:r>
    </w:p>
    <w:p w:rsidR="005F35A2" w:rsidRPr="00BA2C02"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BA2C02">
        <w:rPr>
          <w:rFonts w:ascii="Source Sans Pro" w:hAnsi="Source Sans Pro"/>
          <w:sz w:val="22"/>
        </w:rPr>
        <w:t>Os procedimentos de reparação do CSC tiverem sido esgotados e falharem em tratar a deficiência identificada</w:t>
      </w:r>
    </w:p>
    <w:p w:rsidR="005F35A2" w:rsidRPr="00BA2C02"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BA2C02">
        <w:rPr>
          <w:rFonts w:ascii="Source Sans Pro" w:hAnsi="Source Sans Pro"/>
          <w:sz w:val="22"/>
        </w:rPr>
        <w:t>Os procedimentos de escalonamento definidos tiverem sido esgotados e falharem em tratar a deficiência identificada</w:t>
      </w:r>
    </w:p>
    <w:p w:rsidR="005F35A2" w:rsidRPr="00BA2C02"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BA2C02">
        <w:rPr>
          <w:rFonts w:ascii="Source Sans Pro" w:hAnsi="Source Sans Pro"/>
          <w:sz w:val="22"/>
        </w:rPr>
        <w:t>Os mecanismos de responsabilidade definidos tiverem sido esgotados e falharem em reparar a deficiência identificada</w:t>
      </w:r>
    </w:p>
    <w:p w:rsidR="001A3D2F" w:rsidRPr="00BA2C02" w:rsidRDefault="005F35A2" w:rsidP="0082252B">
      <w:pPr>
        <w:pStyle w:val="LO-normal"/>
        <w:numPr>
          <w:ilvl w:val="1"/>
          <w:numId w:val="73"/>
        </w:numPr>
        <w:spacing w:line="360" w:lineRule="auto"/>
        <w:ind w:left="989" w:hanging="360"/>
        <w:contextualSpacing/>
        <w:rPr>
          <w:rFonts w:ascii="Source Sans Pro" w:hAnsi="Source Sans Pro" w:cs="Calibri"/>
          <w:sz w:val="22"/>
          <w:szCs w:val="22"/>
        </w:rPr>
      </w:pPr>
      <w:r w:rsidRPr="00BA2C02">
        <w:rPr>
          <w:rFonts w:ascii="Source Sans Pro" w:hAnsi="Source Sans Pro"/>
          <w:sz w:val="22"/>
        </w:rPr>
        <w:t>A decisão de iniciar um processo de separação for apoiada por maioria absoluta de ambas as Organizações de apoio à nomeação (ccNSO e GNSO).</w:t>
      </w:r>
      <w:r w:rsidRPr="00BA2C02">
        <w:rPr>
          <w:rFonts w:ascii="Source Sans Pro" w:hAnsi="Source Sans Pro"/>
        </w:rPr>
        <w:t xml:space="preserve"> </w:t>
      </w:r>
    </w:p>
    <w:p w:rsidR="001A3D2F" w:rsidRPr="00BA2C02" w:rsidRDefault="001A3D2F" w:rsidP="001A3D2F">
      <w:pPr>
        <w:pStyle w:val="Normal1"/>
        <w:spacing w:line="360" w:lineRule="auto"/>
        <w:rPr>
          <w:rFonts w:ascii="Source Sans Pro" w:hAnsi="Source Sans Pro"/>
          <w:szCs w:val="22"/>
        </w:rPr>
      </w:pPr>
    </w:p>
    <w:p w:rsidR="00E425D6" w:rsidRPr="00BA2C02" w:rsidRDefault="001A3D2F" w:rsidP="001A3D2F">
      <w:pPr>
        <w:pStyle w:val="Normal1"/>
        <w:spacing w:line="360" w:lineRule="auto"/>
        <w:rPr>
          <w:rFonts w:ascii="Source Sans Pro" w:hAnsi="Source Sans Pro"/>
          <w:szCs w:val="22"/>
        </w:rPr>
      </w:pPr>
      <w:r w:rsidRPr="00BA2C02">
        <w:rPr>
          <w:rFonts w:ascii="Source Sans Pro" w:hAnsi="Source Sans Pro"/>
        </w:rPr>
        <w:t xml:space="preserve">Recomendamos que o requisito para realizar e facilitar essas revisões seja articulado no regulamento da ICANN e incluído como um item de estatuto fundamental submetido à análise do CCWG-Responsabilidade. Além disso, a revisão poderá ser estabelecida no contrato entre a ICANN e a IANA Pós-transição (PTI). </w:t>
      </w:r>
    </w:p>
    <w:p w:rsidR="0088725D" w:rsidRPr="00BA2C02" w:rsidRDefault="0088725D" w:rsidP="00E425D6">
      <w:pPr>
        <w:pStyle w:val="Normal1"/>
        <w:spacing w:line="360" w:lineRule="auto"/>
        <w:rPr>
          <w:rFonts w:ascii="Source Sans Pro" w:hAnsi="Source Sans Pro"/>
        </w:rPr>
      </w:pPr>
      <w:bookmarkStart w:id="654" w:name="h.k3jnynxb3d4r" w:colFirst="0" w:colLast="0"/>
      <w:bookmarkStart w:id="655" w:name="h.8q5680pbzqat" w:colFirst="0" w:colLast="0"/>
      <w:bookmarkEnd w:id="654"/>
      <w:bookmarkEnd w:id="655"/>
    </w:p>
    <w:p w:rsidR="001A3D2F" w:rsidRPr="00BA2C02" w:rsidRDefault="001A3D2F" w:rsidP="0088725D">
      <w:pPr>
        <w:spacing w:after="0" w:line="360" w:lineRule="auto"/>
        <w:rPr>
          <w:rFonts w:ascii="Source Sans Pro" w:hAnsi="Source Sans Pro"/>
          <w:b/>
        </w:rPr>
      </w:pPr>
      <w:r w:rsidRPr="00BA2C02">
        <w:rPr>
          <w:rFonts w:ascii="Source Sans Pro" w:hAnsi="Source Sans Pro"/>
          <w:b/>
        </w:rPr>
        <w:t>Tabela de revisões</w:t>
      </w:r>
    </w:p>
    <w:p w:rsidR="001A3D2F" w:rsidRPr="00BA2C02" w:rsidRDefault="001A3D2F" w:rsidP="001A3D2F">
      <w:pPr>
        <w:pStyle w:val="Normal1"/>
        <w:rPr>
          <w:rFonts w:ascii="Source Sans Pro" w:hAnsi="Source Sans Pro"/>
        </w:rPr>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1705"/>
        <w:gridCol w:w="1670"/>
      </w:tblGrid>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b/>
                <w:szCs w:val="22"/>
              </w:rPr>
            </w:pPr>
            <w:r w:rsidRPr="00BA2C02">
              <w:rPr>
                <w:rFonts w:ascii="Source Sans Pro" w:hAnsi="Source Sans Pro"/>
                <w:b/>
              </w:rPr>
              <w:t>Tipo de revisão</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b/>
                <w:szCs w:val="22"/>
              </w:rPr>
            </w:pPr>
            <w:r w:rsidRPr="00BA2C02">
              <w:rPr>
                <w:rFonts w:ascii="Source Sans Pro" w:hAnsi="Source Sans Pro"/>
                <w:b/>
              </w:rPr>
              <w:t>Frequência</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b/>
                <w:szCs w:val="22"/>
              </w:rPr>
            </w:pPr>
            <w:r w:rsidRPr="00BA2C02">
              <w:rPr>
                <w:rFonts w:ascii="Source Sans Pro" w:hAnsi="Source Sans Pro"/>
                <w:b/>
              </w:rPr>
              <w:t>Responsável</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 xml:space="preserve">Revisão das funções da IANA (IRF) incluindo: </w:t>
            </w:r>
          </w:p>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Declaração de trabalho (SOW)</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Inicialmente após dois anos e, a partir de então, a cada cinco anos</w:t>
            </w:r>
          </w:p>
          <w:p w:rsidR="005F35A2" w:rsidRPr="00BA2C02" w:rsidRDefault="005F35A2" w:rsidP="001A3D2F">
            <w:pPr>
              <w:pStyle w:val="Normal1"/>
              <w:spacing w:line="240" w:lineRule="auto"/>
              <w:rPr>
                <w:rFonts w:ascii="Source Sans Pro" w:hAnsi="Source Sans Pro"/>
                <w:szCs w:val="22"/>
              </w:rPr>
            </w:pPr>
          </w:p>
          <w:p w:rsidR="005F35A2" w:rsidRPr="00BA2C02" w:rsidRDefault="00592148" w:rsidP="001A3D2F">
            <w:pPr>
              <w:pStyle w:val="Normal1"/>
              <w:spacing w:line="240" w:lineRule="auto"/>
              <w:rPr>
                <w:rFonts w:ascii="Source Sans Pro" w:hAnsi="Source Sans Pro"/>
                <w:szCs w:val="22"/>
              </w:rPr>
            </w:pPr>
            <w:r w:rsidRPr="00BA2C02">
              <w:rPr>
                <w:rFonts w:ascii="Source Sans Pro" w:hAnsi="Source Sans Pro"/>
              </w:rPr>
              <w:t>Também pode ser desencadeada pela comunidade da ICANN</w:t>
            </w:r>
          </w:p>
        </w:tc>
        <w:tc>
          <w:tcPr>
            <w:tcW w:w="1670" w:type="dxa"/>
            <w:tcMar>
              <w:top w:w="100" w:type="dxa"/>
              <w:left w:w="100" w:type="dxa"/>
              <w:bottom w:w="100" w:type="dxa"/>
              <w:right w:w="100" w:type="dxa"/>
            </w:tcMar>
          </w:tcPr>
          <w:p w:rsidR="00DE3CFD" w:rsidRPr="00BA2C02" w:rsidRDefault="00B61B35" w:rsidP="001A3D2F">
            <w:pPr>
              <w:pStyle w:val="Normal1"/>
              <w:spacing w:line="240" w:lineRule="auto"/>
              <w:rPr>
                <w:rFonts w:ascii="Source Sans Pro" w:hAnsi="Source Sans Pro"/>
                <w:szCs w:val="22"/>
              </w:rPr>
            </w:pPr>
            <w:r w:rsidRPr="00BA2C02">
              <w:rPr>
                <w:rFonts w:ascii="Source Sans Pro" w:hAnsi="Source Sans Pro"/>
              </w:rPr>
              <w:t xml:space="preserve">Equipe de revisão das funções da IANA </w:t>
            </w:r>
          </w:p>
          <w:p w:rsidR="00DE3CFD" w:rsidRPr="00BA2C02" w:rsidRDefault="00DE3CFD" w:rsidP="001A3D2F">
            <w:pPr>
              <w:pStyle w:val="Normal1"/>
              <w:spacing w:line="240" w:lineRule="auto"/>
              <w:rPr>
                <w:rFonts w:ascii="Source Sans Pro" w:hAnsi="Source Sans Pro"/>
                <w:szCs w:val="22"/>
              </w:rPr>
            </w:pP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Relatório de desempenho mensal da revisão</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Mensal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CSC</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Visita ao local</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Sob demanda</w:t>
            </w:r>
          </w:p>
        </w:tc>
        <w:tc>
          <w:tcPr>
            <w:tcW w:w="1670" w:type="dxa"/>
            <w:tcMar>
              <w:top w:w="100" w:type="dxa"/>
              <w:left w:w="100" w:type="dxa"/>
              <w:bottom w:w="100" w:type="dxa"/>
              <w:right w:w="100" w:type="dxa"/>
            </w:tcMar>
          </w:tcPr>
          <w:p w:rsidR="00DE3CFD" w:rsidRPr="00BA2C02" w:rsidRDefault="00CE400A" w:rsidP="001A3D2F">
            <w:pPr>
              <w:pStyle w:val="Normal1"/>
              <w:spacing w:line="240" w:lineRule="auto"/>
              <w:rPr>
                <w:rFonts w:ascii="Source Sans Pro" w:hAnsi="Source Sans Pro"/>
                <w:szCs w:val="22"/>
              </w:rPr>
            </w:pPr>
            <w:r w:rsidRPr="00BA2C02">
              <w:rPr>
                <w:rFonts w:ascii="Source Sans Pro" w:hAnsi="Source Sans Pro"/>
              </w:rPr>
              <w:t>IRT</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Relatório da revisão do CSC no relatório da SOW de desempenho do Operador das funções da IANA</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Anual</w:t>
            </w:r>
          </w:p>
        </w:tc>
        <w:tc>
          <w:tcPr>
            <w:tcW w:w="1670" w:type="dxa"/>
            <w:tcMar>
              <w:top w:w="100" w:type="dxa"/>
              <w:left w:w="100" w:type="dxa"/>
              <w:bottom w:w="100" w:type="dxa"/>
              <w:right w:w="100" w:type="dxa"/>
            </w:tcMar>
          </w:tcPr>
          <w:p w:rsidR="00CE400A" w:rsidRPr="00BA2C02" w:rsidRDefault="00CE400A" w:rsidP="00CE400A">
            <w:pPr>
              <w:pStyle w:val="Normal1"/>
              <w:spacing w:line="240" w:lineRule="auto"/>
              <w:rPr>
                <w:rFonts w:ascii="Source Sans Pro" w:hAnsi="Source Sans Pro"/>
                <w:szCs w:val="22"/>
              </w:rPr>
            </w:pPr>
            <w:r w:rsidRPr="00BA2C02">
              <w:rPr>
                <w:rFonts w:ascii="Source Sans Pro" w:hAnsi="Source Sans Pro"/>
              </w:rPr>
              <w:t>AC/SO/ICANN</w:t>
            </w:r>
          </w:p>
          <w:p w:rsidR="00CE400A" w:rsidRPr="00BA2C02" w:rsidRDefault="00CE400A" w:rsidP="00CE400A">
            <w:pPr>
              <w:pStyle w:val="Normal1"/>
              <w:spacing w:line="240" w:lineRule="auto"/>
              <w:rPr>
                <w:rFonts w:ascii="Source Sans Pro" w:hAnsi="Source Sans Pro"/>
                <w:szCs w:val="22"/>
              </w:rPr>
            </w:pPr>
            <w:r w:rsidRPr="00BA2C02">
              <w:rPr>
                <w:rFonts w:ascii="Source Sans Pro" w:hAnsi="Source Sans Pro"/>
              </w:rPr>
              <w:t>Período de comentário</w:t>
            </w:r>
          </w:p>
          <w:p w:rsidR="00DE3CFD" w:rsidRPr="00BA2C02" w:rsidRDefault="00CE400A" w:rsidP="00CE400A">
            <w:pPr>
              <w:pStyle w:val="Normal1"/>
              <w:spacing w:line="240" w:lineRule="auto"/>
              <w:rPr>
                <w:rFonts w:ascii="Source Sans Pro" w:hAnsi="Source Sans Pro"/>
                <w:szCs w:val="22"/>
              </w:rPr>
            </w:pPr>
            <w:r w:rsidRPr="00BA2C02">
              <w:rPr>
                <w:rFonts w:ascii="Source Sans Pro" w:hAnsi="Source Sans Pro"/>
              </w:rPr>
              <w:t>Conselho da ICANN</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de métricas de desempenho</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Trimestral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CSC</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de relatório de pesquisa do cliente</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Anual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 xml:space="preserve">CSC </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de relatório de processo de auditoria de segurança</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Anual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CSC</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de relatório de auditoria do RZM</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Trimestral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CSC</w:t>
            </w:r>
          </w:p>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RZOs</w:t>
            </w:r>
          </w:p>
        </w:tc>
      </w:tr>
      <w:tr w:rsidR="00DE3CFD" w:rsidRPr="00BA2C02" w:rsidTr="00390C1B">
        <w:trPr>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de relatório de auditoria anual</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Anual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 xml:space="preserve">CSC com dados da comunidade, isto é, comentários abertos da ICANN </w:t>
            </w:r>
          </w:p>
          <w:p w:rsidR="00DE3CFD" w:rsidRPr="00BA2C02" w:rsidRDefault="00DE3CFD" w:rsidP="001A3D2F">
            <w:pPr>
              <w:pStyle w:val="Normal1"/>
              <w:spacing w:line="240" w:lineRule="auto"/>
              <w:rPr>
                <w:rFonts w:ascii="Source Sans Pro" w:hAnsi="Source Sans Pro"/>
                <w:szCs w:val="22"/>
              </w:rPr>
            </w:pPr>
          </w:p>
        </w:tc>
      </w:tr>
      <w:tr w:rsidR="00DE3CFD" w:rsidRPr="00BA2C02" w:rsidTr="00390C1B">
        <w:trPr>
          <w:trHeight w:val="980"/>
          <w:jc w:val="center"/>
        </w:trPr>
        <w:tc>
          <w:tcPr>
            <w:tcW w:w="217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de relatório de auditoria de Conformidade de cumprimento do COI</w:t>
            </w:r>
          </w:p>
        </w:tc>
        <w:tc>
          <w:tcPr>
            <w:tcW w:w="1705"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Anual</w:t>
            </w:r>
          </w:p>
        </w:tc>
        <w:tc>
          <w:tcPr>
            <w:tcW w:w="1670" w:type="dxa"/>
            <w:tcMar>
              <w:top w:w="100" w:type="dxa"/>
              <w:left w:w="100" w:type="dxa"/>
              <w:bottom w:w="100" w:type="dxa"/>
              <w:right w:w="100" w:type="dxa"/>
            </w:tcMar>
          </w:tcPr>
          <w:p w:rsidR="00DE3CFD" w:rsidRPr="00BA2C02" w:rsidRDefault="00DE3CFD" w:rsidP="001A3D2F">
            <w:pPr>
              <w:pStyle w:val="Normal1"/>
              <w:spacing w:line="240" w:lineRule="auto"/>
              <w:rPr>
                <w:rFonts w:ascii="Source Sans Pro" w:hAnsi="Source Sans Pro"/>
                <w:szCs w:val="22"/>
              </w:rPr>
            </w:pPr>
            <w:r w:rsidRPr="00BA2C02">
              <w:rPr>
                <w:rFonts w:ascii="Source Sans Pro" w:hAnsi="Source Sans Pro"/>
              </w:rPr>
              <w:t>Revisão da comunidade (AC/SO/Conselho) com comentários para IANA</w:t>
            </w:r>
          </w:p>
        </w:tc>
      </w:tr>
    </w:tbl>
    <w:p w:rsidR="001A3D2F" w:rsidRPr="00BA2C02" w:rsidRDefault="001A3D2F" w:rsidP="001A3D2F">
      <w:pPr>
        <w:pStyle w:val="Normal1"/>
        <w:rPr>
          <w:rFonts w:ascii="Source Sans Pro" w:hAnsi="Source Sans Pro"/>
        </w:rPr>
      </w:pPr>
    </w:p>
    <w:p w:rsidR="001A3D2F" w:rsidRPr="00BA2C02" w:rsidRDefault="001A3D2F" w:rsidP="001A3D2F">
      <w:pPr>
        <w:pStyle w:val="Normal1"/>
        <w:rPr>
          <w:rFonts w:ascii="Source Sans Pro" w:hAnsi="Source Sans Pro"/>
        </w:rPr>
      </w:pPr>
    </w:p>
    <w:p w:rsidR="001A3D2F" w:rsidRPr="00BA2C02" w:rsidRDefault="001A3D2F">
      <w:pPr>
        <w:rPr>
          <w:rFonts w:ascii="Source Sans Pro" w:hAnsi="Source Sans Pro"/>
          <w:bCs/>
          <w:sz w:val="24"/>
          <w:szCs w:val="24"/>
        </w:rPr>
      </w:pPr>
    </w:p>
    <w:p w:rsidR="002420E4" w:rsidRPr="00BA2C02" w:rsidRDefault="002420E4" w:rsidP="003B4AB1">
      <w:pPr>
        <w:pStyle w:val="Heading1"/>
        <w:spacing w:before="0"/>
        <w:rPr>
          <w:rFonts w:ascii="Source Sans Pro" w:hAnsi="Source Sans Pro"/>
          <w:bCs w:val="0"/>
          <w:sz w:val="24"/>
          <w:szCs w:val="24"/>
        </w:rPr>
      </w:pPr>
    </w:p>
    <w:p w:rsidR="002420E4" w:rsidRPr="00BA2C02" w:rsidRDefault="002420E4" w:rsidP="003B4AB1">
      <w:pPr>
        <w:pStyle w:val="Heading1"/>
        <w:spacing w:before="0"/>
        <w:rPr>
          <w:rFonts w:ascii="Source Sans Pro" w:hAnsi="Source Sans Pro"/>
          <w:bCs w:val="0"/>
          <w:sz w:val="24"/>
          <w:szCs w:val="24"/>
        </w:rPr>
      </w:pPr>
    </w:p>
    <w:p w:rsidR="006B24DA" w:rsidRPr="00BA2C02" w:rsidRDefault="006B24DA">
      <w:pPr>
        <w:rPr>
          <w:rFonts w:ascii="Source Sans Pro" w:eastAsia="MS Gothic" w:hAnsi="Source Sans Pro"/>
          <w:b/>
          <w:color w:val="000000"/>
          <w:sz w:val="24"/>
          <w:szCs w:val="24"/>
        </w:rPr>
      </w:pPr>
      <w:r w:rsidRPr="00BA2C02">
        <w:rPr>
          <w:rFonts w:ascii="Source Sans Pro" w:hAnsi="Source Sans Pro"/>
        </w:rPr>
        <w:br w:type="page"/>
      </w:r>
    </w:p>
    <w:p w:rsidR="009D1348" w:rsidRPr="00BA2C02" w:rsidRDefault="009D1348" w:rsidP="009D1348">
      <w:pPr>
        <w:pStyle w:val="Heading1"/>
        <w:spacing w:before="0"/>
        <w:rPr>
          <w:rFonts w:ascii="Source Sans Pro" w:hAnsi="Source Sans Pro"/>
          <w:bCs w:val="0"/>
          <w:sz w:val="24"/>
          <w:szCs w:val="24"/>
        </w:rPr>
      </w:pPr>
      <w:bookmarkStart w:id="656" w:name="_Toc291340597"/>
      <w:bookmarkStart w:id="657" w:name="_Toc419829050"/>
      <w:r w:rsidRPr="00BA2C02">
        <w:rPr>
          <w:rFonts w:ascii="Source Sans Pro" w:hAnsi="Source Sans Pro"/>
          <w:sz w:val="24"/>
        </w:rPr>
        <w:t>Anexo G – Estatuto proposto do Comitê permanente de clientes (CSC)</w:t>
      </w:r>
      <w:bookmarkEnd w:id="656"/>
      <w:bookmarkEnd w:id="657"/>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Missão</w:t>
      </w:r>
    </w:p>
    <w:p w:rsidR="009D1348" w:rsidRPr="00BA2C02" w:rsidRDefault="009D1348" w:rsidP="009D1348">
      <w:pPr>
        <w:spacing w:after="0" w:line="360" w:lineRule="auto"/>
        <w:rPr>
          <w:rFonts w:ascii="Source Sans Pro" w:hAnsi="Source Sans Pro"/>
        </w:rPr>
      </w:pPr>
      <w:r w:rsidRPr="00BA2C02">
        <w:rPr>
          <w:rFonts w:ascii="Source Sans Pro" w:hAnsi="Source Sans Pro"/>
        </w:rPr>
        <w:t>O Comitê permanente de clientes (CSC) foi estabelecido para executar as responsabilidades operacionais previamente realizadas pela Administração Nacional de Telecomunicações e Informação (NTIA) do Departamento de Comércio dos Estados Unidos, pois elas se relacionam ao monitoramento de desempenho da função de nomeação da IANA. Essa transferência de responsabilidades entrou em vigor em [data].</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A missão do CSC é assegurar o desempenho satisfatório contínuo da função da IANA para os clientes diretos dos serviços de nomeação. Os clientes principais dos serviços de nomeação são operadores de registro de Domínio de primeiro nível, mas também há operadores de servidores raiz e de outras funções da zona não raiz.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A missão será alcançada graças ao monitoramento regular, realizado pelo CSC, do desempenho da função de nomeação da IANA em relação aos objetivos de nível de serviço acordados, e graças também aos mecanismos de cooperação com o Operador das funções da IANA para remediar áreas de preocupação identificadas. </w:t>
      </w:r>
    </w:p>
    <w:p w:rsidR="009D1348" w:rsidRPr="00BA2C02" w:rsidRDefault="009D1348" w:rsidP="009D1348">
      <w:pPr>
        <w:spacing w:after="0" w:line="360" w:lineRule="auto"/>
        <w:rPr>
          <w:rFonts w:ascii="Source Sans Pro" w:hAnsi="Source Sans Pro"/>
        </w:rPr>
      </w:pPr>
    </w:p>
    <w:p w:rsidR="008A7642" w:rsidRPr="00BA2C02" w:rsidRDefault="009D1348" w:rsidP="0082252B">
      <w:pPr>
        <w:spacing w:after="0" w:line="360" w:lineRule="auto"/>
        <w:rPr>
          <w:rFonts w:ascii="Source Sans Pro" w:hAnsi="Source Sans Pro"/>
        </w:rPr>
      </w:pPr>
      <w:r w:rsidRPr="00BA2C02">
        <w:rPr>
          <w:rFonts w:ascii="Source Sans Pro" w:hAnsi="Source Sans Pro"/>
        </w:rPr>
        <w:t>O CSC não é obrigado a iniciar uma alteração no Operador das funções da IANA, mas poderia encaminhar para a ccNSO e/ou a GNSO, que poderiam então decidir tomar uma ação suplementar usando processos de consulta e escalonamento acordados.</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Escopo de responsabilidades</w:t>
      </w: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O CSC está autorizado a monitorar o desempenho da função de nomeação da IANA e confrontá-lo com os objetivos de nível de serviço acordados regularmente.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O CSC analisará os relatórios fornecidos pelo Operador das funções da IANA mensalmente e publicará seus resultados.</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O CSC está autorizado a tomar ações reparadoras para tratar um desempenho ruim de acordo com os Procedimentos de ação reparadora (consulte os procedimentos ilustrativos no final deste anexo).</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Caso as questões de desempenho não sejam reparadas de modo que satisfaça o CSC, independente de tentativas de boa fé para tal, o CSC estará autorizado a encaminhar à ccNSO e à GNSO usando os processos de consulta e escalonamento acordados.</w:t>
      </w:r>
    </w:p>
    <w:p w:rsidR="009D1348" w:rsidRPr="00BA2C02" w:rsidRDefault="009D1348" w:rsidP="009D1348">
      <w:pPr>
        <w:spacing w:after="0" w:line="360" w:lineRule="auto"/>
        <w:rPr>
          <w:rFonts w:ascii="Source Sans Pro" w:hAnsi="Source Sans Pro"/>
        </w:rPr>
      </w:pPr>
    </w:p>
    <w:p w:rsidR="001223D7" w:rsidRPr="00BA2C02" w:rsidRDefault="001223D7" w:rsidP="001223D7">
      <w:pPr>
        <w:spacing w:after="0" w:line="360" w:lineRule="auto"/>
        <w:rPr>
          <w:rFonts w:ascii="Source Sans Pro" w:hAnsi="Source Sans Pro"/>
          <w:szCs w:val="24"/>
        </w:rPr>
      </w:pPr>
      <w:r w:rsidRPr="00BA2C02">
        <w:rPr>
          <w:rFonts w:ascii="Source Sans Pro" w:hAnsi="Source Sans Pro"/>
        </w:rPr>
        <w:t>Re</w:t>
      </w:r>
      <w:bookmarkStart w:id="658" w:name="_cp_text_1_565"/>
      <w:r w:rsidRPr="00BA2C02">
        <w:rPr>
          <w:rFonts w:ascii="Source Sans Pro" w:hAnsi="Source Sans Pro"/>
        </w:rPr>
        <w:t xml:space="preserve">clamações de desempenho insatisfatório dos operadores de registro individuais são primeiramente direcionadas ao Operador das funções da IANA, que </w:t>
      </w:r>
      <w:bookmarkStart w:id="659" w:name="_cp_text_4_566"/>
      <w:bookmarkEnd w:id="658"/>
      <w:r w:rsidRPr="00BA2C02">
        <w:rPr>
          <w:rFonts w:ascii="Source Sans Pro" w:hAnsi="Source Sans Pro"/>
        </w:rPr>
        <w:t>deve</w:t>
      </w:r>
      <w:bookmarkStart w:id="660" w:name="_cp_text_1_567"/>
      <w:bookmarkEnd w:id="659"/>
      <w:r w:rsidRPr="00BA2C02">
        <w:rPr>
          <w:rFonts w:ascii="Source Sans Pro" w:hAnsi="Source Sans Pro"/>
        </w:rPr>
        <w:t xml:space="preserve"> ter uma oportunidade razoável para reparar a questão para que o foco do CSC seja a resolução de questões técnicas sistêmicas e persistentes levantadas pelos clientes. O CSC pode receber reclamações de operadores de registro individuais em relação ao desempenho da Função de nomeação da IANA. Todavia, o </w:t>
      </w:r>
      <w:bookmarkStart w:id="661" w:name="_cp_text_1_569"/>
      <w:bookmarkEnd w:id="660"/>
      <w:r w:rsidRPr="00BA2C02">
        <w:rPr>
          <w:rFonts w:ascii="Source Sans Pro" w:hAnsi="Source Sans Pro"/>
        </w:rPr>
        <w:t xml:space="preserve">CSC não se envolverá em uma disputa direta entre qualquer operador de registro e a IANA. </w:t>
      </w:r>
      <w:bookmarkStart w:id="662" w:name="_cp_text_2_562"/>
      <w:bookmarkStart w:id="663" w:name="_cp_text_1_568"/>
      <w:bookmarkEnd w:id="662"/>
      <w:bookmarkEnd w:id="663"/>
    </w:p>
    <w:p w:rsidR="001223D7" w:rsidRPr="00BA2C02" w:rsidRDefault="001223D7" w:rsidP="001223D7">
      <w:pPr>
        <w:spacing w:after="0" w:line="360" w:lineRule="auto"/>
        <w:rPr>
          <w:rFonts w:ascii="Source Sans Pro" w:hAnsi="Source Sans Pro"/>
          <w:szCs w:val="24"/>
        </w:rPr>
      </w:pPr>
    </w:p>
    <w:p w:rsidR="001223D7" w:rsidRPr="00BA2C02" w:rsidRDefault="001223D7" w:rsidP="001223D7">
      <w:pPr>
        <w:spacing w:after="0" w:line="360" w:lineRule="auto"/>
        <w:rPr>
          <w:rFonts w:ascii="Source Sans Pro" w:hAnsi="Source Sans Pro"/>
          <w:szCs w:val="24"/>
        </w:rPr>
      </w:pPr>
      <w:bookmarkStart w:id="664" w:name="_cp_text_1_570"/>
      <w:bookmarkStart w:id="665" w:name="_cp_text_1_571"/>
      <w:bookmarkEnd w:id="661"/>
      <w:r w:rsidRPr="00BA2C02">
        <w:rPr>
          <w:rFonts w:ascii="Source Sans Pro" w:hAnsi="Source Sans Pro"/>
        </w:rPr>
        <w:t>Os</w:t>
      </w:r>
      <w:bookmarkEnd w:id="664"/>
      <w:r w:rsidRPr="00BA2C02">
        <w:rPr>
          <w:rFonts w:ascii="Source Sans Pro" w:hAnsi="Source Sans Pro"/>
        </w:rPr>
        <w:t xml:space="preserve"> regulamentos da ICANN deixam claro que ela deve aplicar políticas com consistência, neutralidade, objetividade e de forma justa, sem nenhum tratamento discriminatório a qualquer das partes, o que exige equidade transparente em seus processos de resolução de disputas. Os membros do CSC devem divulgar adequadamente quaisquer conflitos de interesse adversos com o reclamante em questão que eles possam ter no tratamento de questões específicas. O CSC deve poder excluir de uma disputa específica quaisquer membros, considerados pela maioria de outros membros, não estar livre de tais conflitos de interesse no tratamento de quaisquer questões em particular.</w:t>
      </w:r>
    </w:p>
    <w:bookmarkEnd w:id="665"/>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O CSC, anualmente ou conforme as necessidades demandarem, realizará uma consulta ao Operador das funções da IANA, aos principais clientes dos serviços de nomeação e à comunidade da ICANN sobre o desempenho do Operador das funções da IANA. Nesta consulta se espera incluir todas as mudanças nos serviços de nomeação da IANA que estão em andamento ou que estão previstas no futuro.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No caso de uma mudança nos serviços de nomeação da IANA ser antecipada, o CSC estará autorizado a estabelecer um comitê ad hoc de técnicos e outros especialistas para supervisionar as mudanças, de acordo com um processo definido.</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O CSC, em consulta aos operadores de registro, está autorizado a discutir com o Operador das funções da IANA formas de melhorar a provisão de serviços operacionais da IANA para atender a alterações nos ambientes tecnológicos, como um meio de tratar questões de desempenho ou outras circunstâncias não previstas. No caso de estar acordado que uma mudança material nos serviços de nomeação ou nas operações da IANA seja benéfica, o CSC se reservará o direito de chamar uma consulta à comunidade e uma validação independente, a ser convocada pelo Operador das funções da IANA, sobre a alteração proposta. Quaisquer alterações recomendadas devem ser aprovadas pela ccNSO e pelo RySG. </w:t>
      </w:r>
    </w:p>
    <w:p w:rsidR="009D1348" w:rsidRPr="00BA2C02" w:rsidRDefault="009D1348" w:rsidP="009D1348">
      <w:pPr>
        <w:spacing w:after="0" w:line="360" w:lineRule="auto"/>
        <w:rPr>
          <w:rFonts w:ascii="Source Sans Pro" w:hAnsi="Source Sans Pro"/>
          <w:i/>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O Operador das funções da IANA será responsável pela implementação de quaisquer alterações recomendadas e deve assegurar que tenham sido realizados testes suficientes para garantir uma transição tranquila e a não interrupção nos níveis de serviço. </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Composição da afiliação</w:t>
      </w:r>
    </w:p>
    <w:p w:rsidR="009D1348" w:rsidRPr="00BA2C02" w:rsidRDefault="009D1348" w:rsidP="009D1348">
      <w:pPr>
        <w:spacing w:after="0" w:line="360" w:lineRule="auto"/>
        <w:rPr>
          <w:rFonts w:ascii="Source Sans Pro" w:hAnsi="Source Sans Pro"/>
        </w:rPr>
      </w:pPr>
      <w:r w:rsidRPr="00BA2C02">
        <w:rPr>
          <w:rFonts w:ascii="Source Sans Pro" w:hAnsi="Source Sans Pro"/>
        </w:rPr>
        <w:t>O CSC deve se manter pequeno e englobar representantes com experiência e conhecimentos diretos das funções de nomeação da IANA. No mínimo o CSC compreenderá:</w:t>
      </w:r>
    </w:p>
    <w:p w:rsidR="009D1348" w:rsidRPr="00BA2C02" w:rsidRDefault="009D1348" w:rsidP="0082252B">
      <w:pPr>
        <w:numPr>
          <w:ilvl w:val="0"/>
          <w:numId w:val="74"/>
        </w:numPr>
        <w:spacing w:after="0" w:line="360" w:lineRule="auto"/>
        <w:rPr>
          <w:rFonts w:ascii="Source Sans Pro" w:hAnsi="Source Sans Pro"/>
        </w:rPr>
      </w:pPr>
      <w:r w:rsidRPr="00BA2C02">
        <w:rPr>
          <w:rFonts w:ascii="Source Sans Pro" w:hAnsi="Source Sans Pro"/>
        </w:rPr>
        <w:t>Dois operadores de registro de gTLD</w:t>
      </w:r>
    </w:p>
    <w:p w:rsidR="00AC681A" w:rsidRPr="00BA2C02" w:rsidRDefault="009D1348" w:rsidP="0082252B">
      <w:pPr>
        <w:numPr>
          <w:ilvl w:val="0"/>
          <w:numId w:val="74"/>
        </w:numPr>
        <w:spacing w:after="0" w:line="360" w:lineRule="auto"/>
        <w:rPr>
          <w:rFonts w:ascii="Source Sans Pro" w:hAnsi="Source Sans Pro"/>
        </w:rPr>
      </w:pPr>
      <w:r w:rsidRPr="00BA2C02">
        <w:rPr>
          <w:rFonts w:ascii="Source Sans Pro" w:hAnsi="Source Sans Pro"/>
        </w:rPr>
        <w:t>Dois operadores de registro de ccTLD</w:t>
      </w:r>
    </w:p>
    <w:p w:rsidR="00AC681A" w:rsidRPr="00BA2C02" w:rsidRDefault="00AC681A" w:rsidP="0082252B">
      <w:pPr>
        <w:numPr>
          <w:ilvl w:val="0"/>
          <w:numId w:val="74"/>
        </w:numPr>
        <w:spacing w:after="0" w:line="360" w:lineRule="auto"/>
        <w:rPr>
          <w:rFonts w:ascii="Source Sans Pro" w:hAnsi="Source Sans Pro"/>
        </w:rPr>
      </w:pPr>
      <w:r w:rsidRPr="00BA2C02">
        <w:rPr>
          <w:rFonts w:ascii="Source Sans Pro" w:hAnsi="Source Sans Pro"/>
        </w:rPr>
        <w:t>Um representante adicional de TLD não considerado operador de registro de ccTLD ou gTLD, como o IAB para .ARPA, também poderia ser incluído nos requisitos mínimos, mas não é obrigatório</w:t>
      </w:r>
    </w:p>
    <w:p w:rsidR="009D1348" w:rsidRPr="00BA2C02" w:rsidRDefault="009D1348" w:rsidP="009D1348">
      <w:pPr>
        <w:spacing w:after="0" w:line="360" w:lineRule="auto"/>
        <w:ind w:left="720"/>
        <w:rPr>
          <w:rFonts w:ascii="Source Sans Pro" w:hAnsi="Source Sans Pro"/>
        </w:rPr>
      </w:pPr>
      <w:r w:rsidRPr="00BA2C02">
        <w:rPr>
          <w:rFonts w:ascii="Source Sans Pro" w:hAnsi="Source Sans Pro"/>
        </w:rPr>
        <w:t>•</w:t>
      </w:r>
      <w:r w:rsidRPr="00BA2C02">
        <w:rPr>
          <w:rFonts w:ascii="Source Sans Pro" w:hAnsi="Source Sans Pro"/>
        </w:rPr>
        <w:tab/>
        <w:t>Um contato da IANA</w:t>
      </w:r>
    </w:p>
    <w:p w:rsidR="009D1348" w:rsidRPr="00BA2C02" w:rsidRDefault="009D1348" w:rsidP="00A90C17">
      <w:pPr>
        <w:spacing w:after="0" w:line="360" w:lineRule="auto"/>
        <w:rPr>
          <w:rFonts w:ascii="Source Sans Pro" w:hAnsi="Source Sans Pro"/>
        </w:rPr>
      </w:pPr>
      <w:r w:rsidRPr="00BA2C02">
        <w:rPr>
          <w:rFonts w:ascii="Source Sans Pro" w:hAnsi="Source Sans Pro"/>
        </w:rPr>
        <w:t>Contatos das seguintes organizações também podem ser indicados, todavia, o fornecimento de um contato não é obrigatório para todos os grupos:</w:t>
      </w:r>
    </w:p>
    <w:p w:rsidR="009D1348" w:rsidRPr="00BA2C02" w:rsidRDefault="009D1348" w:rsidP="009D1348">
      <w:pPr>
        <w:spacing w:after="0" w:line="360" w:lineRule="auto"/>
        <w:ind w:left="1440" w:hanging="720"/>
        <w:rPr>
          <w:rFonts w:ascii="Source Sans Pro" w:hAnsi="Source Sans Pro"/>
        </w:rPr>
      </w:pPr>
      <w:r w:rsidRPr="00BA2C02">
        <w:rPr>
          <w:rFonts w:ascii="Source Sans Pro" w:hAnsi="Source Sans Pro"/>
        </w:rPr>
        <w:t>•</w:t>
      </w:r>
      <w:r w:rsidRPr="00BA2C02">
        <w:rPr>
          <w:rFonts w:ascii="Source Sans Pro" w:hAnsi="Source Sans Pro"/>
        </w:rPr>
        <w:tab/>
        <w:t>Um contato para cada uma das demais Organizações de apoio e Comitês consultivos da ICANN:</w:t>
      </w:r>
    </w:p>
    <w:p w:rsidR="009D1348" w:rsidRPr="00BA2C02" w:rsidRDefault="009D1348" w:rsidP="009D1348">
      <w:pPr>
        <w:spacing w:after="0" w:line="360" w:lineRule="auto"/>
        <w:ind w:left="1440"/>
        <w:rPr>
          <w:rFonts w:ascii="Source Sans Pro" w:hAnsi="Source Sans Pro"/>
        </w:rPr>
      </w:pPr>
      <w:r w:rsidRPr="00BA2C02">
        <w:rPr>
          <w:rFonts w:ascii="Source Sans Pro" w:hAnsi="Source Sans Pro"/>
        </w:rPr>
        <w:t>o</w:t>
      </w:r>
      <w:r w:rsidRPr="00BA2C02">
        <w:rPr>
          <w:rFonts w:ascii="Source Sans Pro" w:hAnsi="Source Sans Pro"/>
        </w:rPr>
        <w:tab/>
        <w:t>GNSO (não registro)</w:t>
      </w:r>
    </w:p>
    <w:p w:rsidR="009D1348" w:rsidRPr="00BA2C02" w:rsidRDefault="009D1348" w:rsidP="009D1348">
      <w:pPr>
        <w:spacing w:after="0" w:line="360" w:lineRule="auto"/>
        <w:ind w:left="1440"/>
        <w:rPr>
          <w:rFonts w:ascii="Source Sans Pro" w:hAnsi="Source Sans Pro"/>
        </w:rPr>
      </w:pPr>
      <w:r w:rsidRPr="00BA2C02">
        <w:rPr>
          <w:rFonts w:ascii="Source Sans Pro" w:hAnsi="Source Sans Pro"/>
        </w:rPr>
        <w:t>o</w:t>
      </w:r>
      <w:r w:rsidRPr="00BA2C02">
        <w:rPr>
          <w:rFonts w:ascii="Source Sans Pro" w:hAnsi="Source Sans Pro"/>
        </w:rPr>
        <w:tab/>
        <w:t>RSSAC</w:t>
      </w:r>
    </w:p>
    <w:p w:rsidR="009D1348" w:rsidRPr="00BA2C02" w:rsidRDefault="009D1348" w:rsidP="009D1348">
      <w:pPr>
        <w:spacing w:after="0" w:line="360" w:lineRule="auto"/>
        <w:ind w:left="1440"/>
        <w:rPr>
          <w:rFonts w:ascii="Source Sans Pro" w:hAnsi="Source Sans Pro"/>
        </w:rPr>
      </w:pPr>
      <w:r w:rsidRPr="00BA2C02">
        <w:rPr>
          <w:rFonts w:ascii="Source Sans Pro" w:hAnsi="Source Sans Pro"/>
        </w:rPr>
        <w:t>o</w:t>
      </w:r>
      <w:r w:rsidRPr="00BA2C02">
        <w:rPr>
          <w:rFonts w:ascii="Source Sans Pro" w:hAnsi="Source Sans Pro"/>
        </w:rPr>
        <w:tab/>
        <w:t>SSAC</w:t>
      </w:r>
    </w:p>
    <w:p w:rsidR="009D1348" w:rsidRPr="00BA2C02" w:rsidRDefault="009D1348" w:rsidP="009D1348">
      <w:pPr>
        <w:spacing w:after="0" w:line="360" w:lineRule="auto"/>
        <w:ind w:left="1440"/>
        <w:rPr>
          <w:rFonts w:ascii="Source Sans Pro" w:hAnsi="Source Sans Pro"/>
        </w:rPr>
      </w:pPr>
      <w:r w:rsidRPr="00BA2C02">
        <w:rPr>
          <w:rFonts w:ascii="Source Sans Pro" w:hAnsi="Source Sans Pro"/>
        </w:rPr>
        <w:t>o</w:t>
      </w:r>
      <w:r w:rsidRPr="00BA2C02">
        <w:rPr>
          <w:rFonts w:ascii="Source Sans Pro" w:hAnsi="Source Sans Pro"/>
        </w:rPr>
        <w:tab/>
        <w:t>GAC</w:t>
      </w:r>
    </w:p>
    <w:p w:rsidR="009D1348" w:rsidRPr="00BA2C02" w:rsidRDefault="009D1348" w:rsidP="009D1348">
      <w:pPr>
        <w:spacing w:after="0" w:line="360" w:lineRule="auto"/>
        <w:ind w:left="1440"/>
        <w:rPr>
          <w:rFonts w:ascii="Source Sans Pro" w:hAnsi="Source Sans Pro"/>
        </w:rPr>
      </w:pPr>
      <w:r w:rsidRPr="00BA2C02">
        <w:rPr>
          <w:rFonts w:ascii="Source Sans Pro" w:hAnsi="Source Sans Pro"/>
        </w:rPr>
        <w:t>o</w:t>
      </w:r>
      <w:r w:rsidRPr="00BA2C02">
        <w:rPr>
          <w:rFonts w:ascii="Source Sans Pro" w:hAnsi="Source Sans Pro"/>
        </w:rPr>
        <w:tab/>
        <w:t>ALAC</w:t>
      </w:r>
    </w:p>
    <w:p w:rsidR="009D1348" w:rsidRPr="00BA2C02" w:rsidRDefault="009D1348" w:rsidP="009D1348">
      <w:pPr>
        <w:spacing w:after="0" w:line="360" w:lineRule="auto"/>
        <w:rPr>
          <w:rFonts w:ascii="Source Sans Pro" w:hAnsi="Source Sans Pro"/>
        </w:rPr>
      </w:pPr>
      <w:r w:rsidRPr="00BA2C02">
        <w:rPr>
          <w:rFonts w:ascii="Source Sans Pro" w:hAnsi="Source Sans Pro"/>
        </w:rPr>
        <w:t>O presidente do CSC será eleito anualmente pelo CSC. Preferencialmente, o presidente será um cliente direto da função de nomeação da IANA e não poderá ser o Contato do operador das funções da IANA.</w:t>
      </w:r>
    </w:p>
    <w:p w:rsidR="009D1348" w:rsidRPr="00BA2C02" w:rsidRDefault="009D1348" w:rsidP="009D1348">
      <w:pPr>
        <w:spacing w:after="0" w:line="360" w:lineRule="auto"/>
        <w:rPr>
          <w:rFonts w:ascii="Source Sans Pro" w:hAnsi="Source Sans Pro"/>
        </w:rPr>
      </w:pPr>
      <w:r w:rsidRPr="00BA2C02">
        <w:rPr>
          <w:rFonts w:ascii="Source Sans Pro" w:hAnsi="Source Sans Pro"/>
        </w:rPr>
        <w:t>O CSC e o Operador das funções da IANA nomearão pontos de contato primários e secundários para facilitar linhas formais de comunicação.</w:t>
      </w:r>
    </w:p>
    <w:p w:rsidR="009D1348" w:rsidRPr="00BA2C02" w:rsidRDefault="009D1348" w:rsidP="009D1348">
      <w:pPr>
        <w:spacing w:after="0" w:line="360" w:lineRule="auto"/>
        <w:rPr>
          <w:rFonts w:ascii="Source Sans Pro" w:hAnsi="Source Sans Pro"/>
          <w:b/>
        </w:rPr>
      </w:pPr>
    </w:p>
    <w:p w:rsidR="006211EC" w:rsidRPr="00BA2C02" w:rsidRDefault="006211EC" w:rsidP="009D1348">
      <w:pPr>
        <w:spacing w:after="0" w:line="360" w:lineRule="auto"/>
        <w:rPr>
          <w:rFonts w:ascii="Source Sans Pro" w:hAnsi="Source Sans Pro"/>
          <w:b/>
        </w:rPr>
      </w:pPr>
    </w:p>
    <w:p w:rsidR="006211EC" w:rsidRPr="00BA2C02" w:rsidRDefault="006211EC" w:rsidP="009D1348">
      <w:pPr>
        <w:spacing w:after="0" w:line="360" w:lineRule="auto"/>
        <w:rPr>
          <w:rFonts w:ascii="Source Sans Pro" w:hAnsi="Source Sans Pro"/>
          <w:b/>
        </w:rPr>
      </w:pPr>
    </w:p>
    <w:p w:rsidR="006211EC" w:rsidRPr="00BA2C02" w:rsidRDefault="006211EC" w:rsidP="009D1348">
      <w:pPr>
        <w:spacing w:after="0" w:line="360" w:lineRule="auto"/>
        <w:rPr>
          <w:rFonts w:ascii="Source Sans Pro" w:hAnsi="Source Sans Pro"/>
          <w:b/>
        </w:rPr>
      </w:pPr>
    </w:p>
    <w:p w:rsidR="009D1348" w:rsidRPr="00BA2C02" w:rsidRDefault="001223D7" w:rsidP="009D1348">
      <w:pPr>
        <w:spacing w:after="0" w:line="360" w:lineRule="auto"/>
        <w:rPr>
          <w:rFonts w:ascii="Source Sans Pro" w:hAnsi="Source Sans Pro"/>
          <w:b/>
        </w:rPr>
      </w:pPr>
      <w:r w:rsidRPr="00BA2C02">
        <w:rPr>
          <w:rFonts w:ascii="Source Sans Pro" w:hAnsi="Source Sans Pro"/>
          <w:b/>
        </w:rPr>
        <w:t xml:space="preserve">Processo de seleção de associação </w:t>
      </w:r>
    </w:p>
    <w:p w:rsidR="009D1348" w:rsidRPr="00BA2C02" w:rsidRDefault="009D1348" w:rsidP="009D1348">
      <w:pPr>
        <w:spacing w:after="0" w:line="360" w:lineRule="auto"/>
        <w:rPr>
          <w:rFonts w:ascii="Source Sans Pro" w:hAnsi="Source Sans Pro"/>
        </w:rPr>
      </w:pPr>
      <w:r w:rsidRPr="00BA2C02">
        <w:rPr>
          <w:rFonts w:ascii="Source Sans Pro" w:hAnsi="Source Sans Pro"/>
        </w:rPr>
        <w:t>Os membros e contatos do CSC serão indicados por suas respectivas comunidades, de acordo com processos internos. Todavia, todos os candidatos terão de enviar uma Manifestação de interesse que inclua uma resposta tratando dos seguintes assuntos:</w:t>
      </w:r>
    </w:p>
    <w:p w:rsidR="009D1348" w:rsidRPr="00BA2C02" w:rsidRDefault="009D1348" w:rsidP="009D1348">
      <w:pPr>
        <w:spacing w:after="0" w:line="360" w:lineRule="auto"/>
        <w:ind w:left="720"/>
        <w:rPr>
          <w:rFonts w:ascii="Source Sans Pro" w:hAnsi="Source Sans Pro"/>
        </w:rPr>
      </w:pPr>
      <w:r w:rsidRPr="00BA2C02">
        <w:rPr>
          <w:rFonts w:ascii="Source Sans Pro" w:hAnsi="Source Sans Pro"/>
        </w:rPr>
        <w:t>•</w:t>
      </w:r>
      <w:r w:rsidRPr="00BA2C02">
        <w:rPr>
          <w:rFonts w:ascii="Source Sans Pro" w:hAnsi="Source Sans Pro"/>
        </w:rPr>
        <w:tab/>
        <w:t xml:space="preserve">o motivo pelo qual estão interessados no envolvimento com o CSC; </w:t>
      </w:r>
    </w:p>
    <w:p w:rsidR="009D1348" w:rsidRPr="00BA2C02" w:rsidRDefault="009D1348" w:rsidP="009D1348">
      <w:pPr>
        <w:spacing w:after="0" w:line="360" w:lineRule="auto"/>
        <w:ind w:left="720"/>
        <w:rPr>
          <w:rFonts w:ascii="Source Sans Pro" w:hAnsi="Source Sans Pro"/>
        </w:rPr>
      </w:pPr>
      <w:r w:rsidRPr="00BA2C02">
        <w:rPr>
          <w:rFonts w:ascii="Source Sans Pro" w:hAnsi="Source Sans Pro"/>
        </w:rPr>
        <w:t>•</w:t>
      </w:r>
      <w:r w:rsidRPr="00BA2C02">
        <w:rPr>
          <w:rFonts w:ascii="Source Sans Pro" w:hAnsi="Source Sans Pro"/>
        </w:rPr>
        <w:tab/>
        <w:t>quais capacidades específicas eles trariam para o CSC;</w:t>
      </w:r>
    </w:p>
    <w:p w:rsidR="009D1348" w:rsidRPr="00BA2C02" w:rsidRDefault="009D1348" w:rsidP="009D1348">
      <w:pPr>
        <w:spacing w:after="0" w:line="360" w:lineRule="auto"/>
        <w:ind w:left="720"/>
        <w:rPr>
          <w:rFonts w:ascii="Source Sans Pro" w:hAnsi="Source Sans Pro"/>
        </w:rPr>
      </w:pPr>
      <w:r w:rsidRPr="00BA2C02">
        <w:rPr>
          <w:rFonts w:ascii="Source Sans Pro" w:hAnsi="Source Sans Pro"/>
        </w:rPr>
        <w:t>•</w:t>
      </w:r>
      <w:r w:rsidRPr="00BA2C02">
        <w:rPr>
          <w:rFonts w:ascii="Source Sans Pro" w:hAnsi="Source Sans Pro"/>
        </w:rPr>
        <w:tab/>
        <w:t>seus conhecimentos das funções da IANA;</w:t>
      </w:r>
    </w:p>
    <w:p w:rsidR="009D1348" w:rsidRPr="00BA2C02" w:rsidRDefault="009D1348" w:rsidP="009D1348">
      <w:pPr>
        <w:spacing w:after="0" w:line="360" w:lineRule="auto"/>
        <w:ind w:left="720"/>
        <w:rPr>
          <w:rFonts w:ascii="Source Sans Pro" w:hAnsi="Source Sans Pro"/>
        </w:rPr>
      </w:pPr>
      <w:r w:rsidRPr="00BA2C02">
        <w:rPr>
          <w:rFonts w:ascii="Source Sans Pro" w:hAnsi="Source Sans Pro"/>
        </w:rPr>
        <w:t>•</w:t>
      </w:r>
      <w:r w:rsidRPr="00BA2C02">
        <w:rPr>
          <w:rFonts w:ascii="Source Sans Pro" w:hAnsi="Source Sans Pro"/>
        </w:rPr>
        <w:tab/>
        <w:t>seus entendimentos da finalidade do CSC;</w:t>
      </w:r>
    </w:p>
    <w:p w:rsidR="009D1348" w:rsidRPr="00BA2C02" w:rsidRDefault="009D1348" w:rsidP="009D1348">
      <w:pPr>
        <w:spacing w:after="0" w:line="360" w:lineRule="auto"/>
        <w:ind w:left="1440" w:hanging="720"/>
        <w:rPr>
          <w:rFonts w:ascii="Source Sans Pro" w:hAnsi="Source Sans Pro"/>
        </w:rPr>
      </w:pPr>
      <w:r w:rsidRPr="00BA2C02">
        <w:rPr>
          <w:rFonts w:ascii="Source Sans Pro" w:hAnsi="Source Sans Pro"/>
        </w:rPr>
        <w:t>•</w:t>
      </w:r>
      <w:r w:rsidRPr="00BA2C02">
        <w:rPr>
          <w:rFonts w:ascii="Source Sans Pro" w:hAnsi="Source Sans Pro"/>
        </w:rPr>
        <w:tab/>
        <w:t>sua compreensão sobre o tempo necessário de participação no CSC e a possibilidade de se comprometerem com a função.</w:t>
      </w:r>
    </w:p>
    <w:p w:rsidR="009D1348" w:rsidRPr="00BA2C02" w:rsidRDefault="009D1348" w:rsidP="009D1348">
      <w:pPr>
        <w:spacing w:after="0" w:line="360" w:lineRule="auto"/>
        <w:rPr>
          <w:rFonts w:ascii="Source Sans Pro" w:hAnsi="Source Sans Pro"/>
        </w:rPr>
      </w:pPr>
      <w:r w:rsidRPr="00BA2C02">
        <w:rPr>
          <w:rFonts w:ascii="Source Sans Pro" w:hAnsi="Source Sans Pro"/>
        </w:rPr>
        <w:t>Os candidatos interessados também devem incluir um currículo ou uma biografia como complemento de sua Manifestação de interesse.</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Enquanto os membros do ccTLD e do gTLD e os Contatos serão indicados pela ccNSO e RySG respectivamente, os operadores de registro que não forem participantes desses grupos serão elegíveis para participarem no CSC como membros ou contatos.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A associação completa do CSC deve ser aprovada pela ccNSO e pela GNSO. Enquanto não tiverem a função da ccNSO e da GNSO para questionar a validade de quaisquer indicações recomendadas ao CSC, eles levarão em consideração a composição geral do CSC proposto em termos de diversidade geográfica e conjuntos de habilidades.</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Prazos</w:t>
      </w:r>
    </w:p>
    <w:p w:rsidR="009D1348" w:rsidRPr="00BA2C02" w:rsidRDefault="009D1348" w:rsidP="009D1348">
      <w:pPr>
        <w:spacing w:after="0" w:line="360" w:lineRule="auto"/>
        <w:rPr>
          <w:rFonts w:ascii="Source Sans Pro" w:hAnsi="Source Sans Pro"/>
        </w:rPr>
      </w:pPr>
      <w:r w:rsidRPr="00BA2C02">
        <w:rPr>
          <w:rFonts w:ascii="Source Sans Pro" w:hAnsi="Source Sans Pro"/>
        </w:rPr>
        <w:t>As indicações do CSC serão para um período de dois anos com a opção de renovação para até dois períodos adicionais de dois anos. A intenção é escalonar as indicações para permitir a continuidade e a retenção do conhecimento.</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Para facilitar isso, no mínimo metade dos indicados iniciais ao CSC será indicada para um prazo inicial de três anos.  Os prazos subsequentes serão de dois anos.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Os indicados ao CSC devem participar de um mínimo de nove reuniões em um período de um ano, e não devem estar ausentes por mais de duas reuniões consecutivas. Se esse requisito não for atendido, o presidente do CSC poderá solicitar uma substituição pela organização respectiva.</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Reconvocação de membros</w:t>
      </w:r>
    </w:p>
    <w:p w:rsidR="009D1348" w:rsidRPr="00BA2C02" w:rsidRDefault="009D1348" w:rsidP="009D1348">
      <w:pPr>
        <w:spacing w:after="0" w:line="360" w:lineRule="auto"/>
        <w:rPr>
          <w:rFonts w:ascii="Source Sans Pro" w:hAnsi="Source Sans Pro"/>
        </w:rPr>
      </w:pPr>
      <w:r w:rsidRPr="00BA2C02">
        <w:rPr>
          <w:rFonts w:ascii="Source Sans Pro" w:hAnsi="Source Sans Pro"/>
        </w:rPr>
        <w:t>Quaisquer indicados ao CSC podem ser reconvocados por decisão de sua comunidade indicadora.</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No caso de um representante de registro de ccTLD ou gTLD ser reconvocado, um substituto deverá ser fornecido para participação na próxima reunião do CSC.</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O CSC também poderá solicitar a reconvocação de um membro do CSC no caso dele não ter atendido aos requisitos de participação mínima. A comunidade indicadora será responsável por encontrar um substituto adequado.</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Reuniões</w:t>
      </w: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O CSC deve ser reunir uma vez por mês via teleconferência em horário e data acordados pelos membros do CSC.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O CSC fornecerá atualizações regulares, pelo menos três por ano, aos clientes diretos da função de nomeação da IANA. Essas atualizações poderão ser fornecidas ao RySG e à ccNSO durante as reuniões da ICANN.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O CSC também irá considerar solicitações de outros grupos para fornecer atualizações relativas ao desempenho do Operador das funções da IANA.</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Registro de procedimentos</w:t>
      </w: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As atas de todas as teleconferências do CSC se tornarão públicas dentro de um período de cinco dias úteis da reunião.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Quaisquer ações de reparação também serão relatadas pelo CSC.</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Sessões de informações realizadas durante reuniões da ICANN serão abertas e a postagem de transcrições e apresentações será feita de acordo com os requisitos de reunião da ICANN.</w:t>
      </w:r>
    </w:p>
    <w:p w:rsidR="009D1348" w:rsidRPr="00BA2C02" w:rsidRDefault="009D1348" w:rsidP="009D1348">
      <w:pPr>
        <w:spacing w:after="0" w:line="360" w:lineRule="auto"/>
        <w:rPr>
          <w:rFonts w:ascii="Source Sans Pro" w:hAnsi="Source Sans Pro"/>
          <w:b/>
        </w:rPr>
      </w:pPr>
    </w:p>
    <w:p w:rsidR="006211EC" w:rsidRPr="00BA2C02" w:rsidRDefault="006211EC" w:rsidP="009D1348">
      <w:pPr>
        <w:spacing w:after="0" w:line="360" w:lineRule="auto"/>
        <w:rPr>
          <w:rFonts w:ascii="Source Sans Pro" w:hAnsi="Source Sans Pro"/>
          <w:b/>
        </w:rPr>
      </w:pPr>
    </w:p>
    <w:p w:rsidR="006211EC" w:rsidRPr="00BA2C02" w:rsidRDefault="006211EC"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Secretariado</w:t>
      </w:r>
    </w:p>
    <w:p w:rsidR="009D1348" w:rsidRPr="00BA2C02" w:rsidRDefault="009D1348" w:rsidP="009D1348">
      <w:pPr>
        <w:spacing w:after="0" w:line="360" w:lineRule="auto"/>
        <w:rPr>
          <w:rFonts w:ascii="Source Sans Pro" w:hAnsi="Source Sans Pro"/>
        </w:rPr>
      </w:pPr>
      <w:r w:rsidRPr="00BA2C02">
        <w:rPr>
          <w:rFonts w:ascii="Source Sans Pro" w:hAnsi="Source Sans Pro"/>
        </w:rPr>
        <w:t>O Operador das funções da IANA fornecerá apoio de secretariado ao CSC. O Operador das funções da IANA também deverá fornecer e facilitar a participação remota em todas as reuniões do CSC.</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b/>
        </w:rPr>
      </w:pPr>
      <w:r w:rsidRPr="00BA2C02">
        <w:rPr>
          <w:rFonts w:ascii="Source Sans Pro" w:hAnsi="Source Sans Pro"/>
          <w:b/>
        </w:rPr>
        <w:t>Revisão</w:t>
      </w:r>
    </w:p>
    <w:p w:rsidR="009D1348" w:rsidRPr="00BA2C02" w:rsidRDefault="009D1348" w:rsidP="009D1348">
      <w:pPr>
        <w:spacing w:after="0" w:line="360" w:lineRule="auto"/>
        <w:rPr>
          <w:rFonts w:ascii="Source Sans Pro" w:hAnsi="Source Sans Pro"/>
        </w:rPr>
      </w:pPr>
      <w:r w:rsidRPr="00BA2C02">
        <w:rPr>
          <w:rFonts w:ascii="Source Sans Pro" w:hAnsi="Source Sans Pro"/>
        </w:rPr>
        <w:t>O Estatuto inicialmente será revisado por um comitê de representantes da ccNSO e do RySG um ano após a primeira reunião do CSC.  A revisão é para incluir a oportunidade para entrada das partes interessadas da ICANN. Quaisquer alterações acordadas devem ser ratificadas pela ccNSO e pela GNSO.</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Dessa forma, o Estatuto será revisado a pedido do CSC, ccNSO ou GNSO.</w:t>
      </w: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A efetividade do CSC será inicialmente revisada dois anos depois da primeira reunião do CSC e, a partir de então, a cada três anos. O método de revisão será determinado pela ccNSO e pela GNSO. </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b/>
        </w:rPr>
      </w:pPr>
      <w:r w:rsidRPr="00BA2C02">
        <w:rPr>
          <w:rFonts w:ascii="Source Sans Pro" w:hAnsi="Source Sans Pro"/>
        </w:rPr>
        <w:t>O CSC ou o Operador das funções da IANA podem solicitar uma revisão ou alterações nos objetivos de nível de serviço. Quaisquer alterações propostas nos objetivos de nível de serviço como resultados da revisão devem ser acordadas pela ccNSO e pela GNSO</w:t>
      </w:r>
      <w:r w:rsidRPr="00BA2C02">
        <w:rPr>
          <w:rFonts w:ascii="Source Sans Pro" w:hAnsi="Source Sans Pro"/>
          <w:b/>
        </w:rPr>
        <w:t>.</w:t>
      </w:r>
    </w:p>
    <w:p w:rsidR="00785A2D" w:rsidRPr="00BA2C02" w:rsidRDefault="00785A2D">
      <w:pPr>
        <w:rPr>
          <w:rFonts w:ascii="Source Sans Pro" w:hAnsi="Source Sans Pro"/>
          <w:bCs/>
          <w:sz w:val="24"/>
          <w:szCs w:val="24"/>
        </w:rPr>
      </w:pPr>
    </w:p>
    <w:p w:rsidR="00CA1F7E" w:rsidRPr="00BA2C02" w:rsidRDefault="00CA1F7E">
      <w:pPr>
        <w:rPr>
          <w:rFonts w:ascii="Source Sans Pro" w:hAnsi="Source Sans Pro"/>
          <w:bCs/>
          <w:sz w:val="24"/>
          <w:szCs w:val="24"/>
        </w:rPr>
      </w:pPr>
      <w:r w:rsidRPr="00BA2C02">
        <w:rPr>
          <w:rFonts w:ascii="Source Sans Pro" w:hAnsi="Source Sans Pro"/>
          <w:sz w:val="24"/>
        </w:rPr>
        <w:t>================================</w:t>
      </w:r>
    </w:p>
    <w:p w:rsidR="00785A2D" w:rsidRPr="00BA2C02" w:rsidRDefault="00785A2D" w:rsidP="00785A2D">
      <w:pPr>
        <w:rPr>
          <w:rFonts w:ascii="Source Sans Pro" w:hAnsi="Source Sans Pro"/>
        </w:rPr>
      </w:pPr>
      <w:r w:rsidRPr="00BA2C02">
        <w:rPr>
          <w:rFonts w:ascii="Source Sans Pro" w:hAnsi="Source Sans Pro"/>
        </w:rPr>
        <w:t>Procedimentos propostos de ação de reparação</w:t>
      </w:r>
    </w:p>
    <w:p w:rsidR="00785A2D" w:rsidRPr="00BA2C02" w:rsidRDefault="00785A2D" w:rsidP="00785A2D">
      <w:pPr>
        <w:rPr>
          <w:rFonts w:ascii="Source Sans Pro" w:hAnsi="Source Sans Pro"/>
        </w:rPr>
      </w:pPr>
    </w:p>
    <w:p w:rsidR="00785A2D" w:rsidRPr="00BA2C02" w:rsidRDefault="00785A2D" w:rsidP="00785A2D">
      <w:pPr>
        <w:rPr>
          <w:rFonts w:ascii="Source Sans Pro" w:hAnsi="Source Sans Pro"/>
        </w:rPr>
      </w:pPr>
      <w:r w:rsidRPr="00BA2C02">
        <w:rPr>
          <w:rFonts w:ascii="Source Sans Pro" w:hAnsi="Source Sans Pro"/>
        </w:rPr>
        <w:t>Esta proposta é uma ilustração do que poderá ser incluído nos Procedimentos de ação de reparação. Antecipamos que os Procedimentos serão acordados entre o CSC e o Operador das funções da IANA antes da implementação.</w:t>
      </w:r>
    </w:p>
    <w:tbl>
      <w:tblPr>
        <w:tblpPr w:leftFromText="180" w:rightFromText="180" w:vertAnchor="text" w:horzAnchor="margin" w:tblpY="151"/>
        <w:tblW w:w="9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4"/>
        <w:gridCol w:w="1926"/>
        <w:gridCol w:w="1980"/>
        <w:gridCol w:w="2250"/>
        <w:gridCol w:w="2070"/>
      </w:tblGrid>
      <w:tr w:rsidR="00A5567A" w:rsidRPr="00BA2C02" w:rsidTr="006211EC">
        <w:tc>
          <w:tcPr>
            <w:tcW w:w="1234"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p>
        </w:tc>
        <w:tc>
          <w:tcPr>
            <w:tcW w:w="1926"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Notificação</w:t>
            </w:r>
          </w:p>
        </w:tc>
        <w:tc>
          <w:tcPr>
            <w:tcW w:w="198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1º escalonamento</w:t>
            </w:r>
          </w:p>
        </w:tc>
        <w:tc>
          <w:tcPr>
            <w:tcW w:w="225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2º escalonamento</w:t>
            </w:r>
          </w:p>
        </w:tc>
        <w:tc>
          <w:tcPr>
            <w:tcW w:w="207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3º escalonamento</w:t>
            </w:r>
          </w:p>
        </w:tc>
      </w:tr>
      <w:tr w:rsidR="00A5567A" w:rsidRPr="00BA2C02" w:rsidTr="006211EC">
        <w:tc>
          <w:tcPr>
            <w:tcW w:w="1234"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Ocorrência</w:t>
            </w:r>
          </w:p>
        </w:tc>
        <w:tc>
          <w:tcPr>
            <w:tcW w:w="1926" w:type="dxa"/>
            <w:tcMar>
              <w:top w:w="100" w:type="dxa"/>
              <w:left w:w="100" w:type="dxa"/>
              <w:bottom w:w="100" w:type="dxa"/>
              <w:right w:w="100" w:type="dxa"/>
            </w:tcMar>
          </w:tcPr>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Limite de controle de processo excedido</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O cliente da IANA apresenta evidência de que a IANA não atendeu ao SLA</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O relatório periódico da IANA indica SLA não atendido</w:t>
            </w:r>
          </w:p>
        </w:tc>
        <w:tc>
          <w:tcPr>
            <w:tcW w:w="1980" w:type="dxa"/>
            <w:tcMar>
              <w:top w:w="100" w:type="dxa"/>
              <w:left w:w="100" w:type="dxa"/>
              <w:bottom w:w="100" w:type="dxa"/>
              <w:right w:w="100" w:type="dxa"/>
            </w:tcMar>
          </w:tcPr>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Plano de ação corretiva atrasado</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Marcos perdidos do plano de ação corretiva</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Duas ou mais violações adicionais de "notificação" ocorrem enquanto o plano de ação corretiva é aberto</w:t>
            </w:r>
          </w:p>
        </w:tc>
        <w:tc>
          <w:tcPr>
            <w:tcW w:w="2250" w:type="dxa"/>
            <w:tcMar>
              <w:top w:w="100" w:type="dxa"/>
              <w:left w:w="100" w:type="dxa"/>
              <w:bottom w:w="100" w:type="dxa"/>
              <w:right w:w="100" w:type="dxa"/>
            </w:tcMar>
          </w:tcPr>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Plano de ação corretiva atrasado</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Marcos perdidos do plano de ação corretiva</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Duas ou mais violações adicionais de "notificação" ocorrem enquanto o plano de ação corretiva deveria estar em vigor</w:t>
            </w:r>
          </w:p>
        </w:tc>
        <w:tc>
          <w:tcPr>
            <w:tcW w:w="2070" w:type="dxa"/>
            <w:tcMar>
              <w:top w:w="100" w:type="dxa"/>
              <w:left w:w="100" w:type="dxa"/>
              <w:bottom w:w="100" w:type="dxa"/>
              <w:right w:w="100" w:type="dxa"/>
            </w:tcMar>
          </w:tcPr>
          <w:p w:rsidR="00785A2D" w:rsidRPr="00BA2C02" w:rsidRDefault="00785A2D" w:rsidP="00643434">
            <w:pPr>
              <w:widowControl w:val="0"/>
              <w:numPr>
                <w:ilvl w:val="0"/>
                <w:numId w:val="77"/>
              </w:numPr>
              <w:spacing w:after="0" w:line="240" w:lineRule="auto"/>
              <w:ind w:left="345" w:hanging="360"/>
              <w:contextualSpacing/>
              <w:rPr>
                <w:rFonts w:ascii="Source Sans Pro" w:hAnsi="Source Sans Pro"/>
                <w:sz w:val="20"/>
              </w:rPr>
            </w:pPr>
            <w:r w:rsidRPr="00BA2C02">
              <w:rPr>
                <w:rFonts w:ascii="Source Sans Pro" w:hAnsi="Source Sans Pro"/>
                <w:sz w:val="20"/>
              </w:rPr>
              <w:t xml:space="preserve">Plano de ação corretiva do 2º escalonamento não entregue ou executado em tempo hábil. </w:t>
            </w:r>
          </w:p>
          <w:p w:rsidR="00785A2D" w:rsidRPr="00BA2C02" w:rsidRDefault="00785A2D" w:rsidP="00643434">
            <w:pPr>
              <w:widowControl w:val="0"/>
              <w:numPr>
                <w:ilvl w:val="0"/>
                <w:numId w:val="77"/>
              </w:numPr>
              <w:spacing w:after="0" w:line="240" w:lineRule="auto"/>
              <w:ind w:left="345" w:hanging="360"/>
              <w:contextualSpacing/>
              <w:rPr>
                <w:rFonts w:ascii="Source Sans Pro" w:hAnsi="Source Sans Pro"/>
                <w:sz w:val="20"/>
              </w:rPr>
            </w:pPr>
            <w:r w:rsidRPr="00BA2C02">
              <w:rPr>
                <w:rFonts w:ascii="Source Sans Pro" w:hAnsi="Source Sans Pro"/>
                <w:sz w:val="20"/>
              </w:rPr>
              <w:t>Violações adicionais semelhantes ocorrem quando a ação corretiva do 2º escalonamento deveria estar em vigor</w:t>
            </w:r>
          </w:p>
        </w:tc>
      </w:tr>
      <w:tr w:rsidR="00A5567A" w:rsidRPr="00BA2C02" w:rsidTr="006211EC">
        <w:tc>
          <w:tcPr>
            <w:tcW w:w="1234"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Destinatário</w:t>
            </w:r>
          </w:p>
        </w:tc>
        <w:tc>
          <w:tcPr>
            <w:tcW w:w="1926"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Gerente da IANA</w:t>
            </w:r>
          </w:p>
        </w:tc>
        <w:tc>
          <w:tcPr>
            <w:tcW w:w="198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Gerente da IANA</w:t>
            </w:r>
          </w:p>
        </w:tc>
        <w:tc>
          <w:tcPr>
            <w:tcW w:w="225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 xml:space="preserve">Presidente do GDD </w:t>
            </w:r>
          </w:p>
        </w:tc>
        <w:tc>
          <w:tcPr>
            <w:tcW w:w="207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 xml:space="preserve">Conselho da ICANN, CEO </w:t>
            </w:r>
          </w:p>
        </w:tc>
      </w:tr>
      <w:tr w:rsidR="00A5567A" w:rsidRPr="00BA2C02" w:rsidTr="006211EC">
        <w:tc>
          <w:tcPr>
            <w:tcW w:w="1234"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Conteúdo da mensagem</w:t>
            </w:r>
          </w:p>
        </w:tc>
        <w:tc>
          <w:tcPr>
            <w:tcW w:w="1926" w:type="dxa"/>
            <w:tcMar>
              <w:top w:w="100" w:type="dxa"/>
              <w:left w:w="100" w:type="dxa"/>
              <w:bottom w:w="100" w:type="dxa"/>
              <w:right w:w="100" w:type="dxa"/>
            </w:tcMar>
          </w:tcPr>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Identificar violação de SLA e evidência</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Solicitação de chamada de conferência para discutir questões levantadas por mensagem do CSC.</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Requisito de ação corretiva</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Prazo</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Identificar resposta de requisito</w:t>
            </w:r>
          </w:p>
        </w:tc>
        <w:tc>
          <w:tcPr>
            <w:tcW w:w="1980" w:type="dxa"/>
            <w:tcMar>
              <w:top w:w="100" w:type="dxa"/>
              <w:left w:w="100" w:type="dxa"/>
              <w:bottom w:w="100" w:type="dxa"/>
              <w:right w:w="100" w:type="dxa"/>
            </w:tcMar>
          </w:tcPr>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Identificar violação de SLA e evidência</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Solicitação de chamada de conferência para discutir questões levantadas por mensagem do CSC.</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Requisito de ação corretiva</w:t>
            </w:r>
          </w:p>
          <w:p w:rsidR="00785A2D" w:rsidRPr="00BA2C02" w:rsidRDefault="00785A2D" w:rsidP="00643434">
            <w:pPr>
              <w:numPr>
                <w:ilvl w:val="0"/>
                <w:numId w:val="75"/>
              </w:numPr>
              <w:spacing w:after="0"/>
              <w:ind w:left="300" w:hanging="360"/>
              <w:contextualSpacing/>
              <w:rPr>
                <w:rFonts w:ascii="Source Sans Pro" w:hAnsi="Source Sans Pro"/>
                <w:sz w:val="20"/>
              </w:rPr>
            </w:pPr>
            <w:r w:rsidRPr="00BA2C02">
              <w:rPr>
                <w:rFonts w:ascii="Source Sans Pro" w:hAnsi="Source Sans Pro"/>
                <w:sz w:val="20"/>
              </w:rPr>
              <w:t>Prazo</w:t>
            </w:r>
          </w:p>
        </w:tc>
        <w:tc>
          <w:tcPr>
            <w:tcW w:w="225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sz w:val="20"/>
              </w:rPr>
            </w:pPr>
            <w:r w:rsidRPr="00BA2C02">
              <w:rPr>
                <w:rFonts w:ascii="Source Sans Pro" w:hAnsi="Source Sans Pro"/>
                <w:sz w:val="20"/>
              </w:rPr>
              <w:t>mesmo que o anterior</w:t>
            </w:r>
          </w:p>
          <w:p w:rsidR="00785A2D" w:rsidRPr="00BA2C02" w:rsidRDefault="00785A2D" w:rsidP="00785A2D">
            <w:pPr>
              <w:widowControl w:val="0"/>
              <w:spacing w:line="240" w:lineRule="auto"/>
              <w:rPr>
                <w:rFonts w:ascii="Source Sans Pro" w:hAnsi="Source Sans Pro"/>
              </w:rPr>
            </w:pPr>
          </w:p>
        </w:tc>
        <w:tc>
          <w:tcPr>
            <w:tcW w:w="207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sz w:val="20"/>
              </w:rPr>
            </w:pPr>
            <w:r w:rsidRPr="00BA2C02">
              <w:rPr>
                <w:rFonts w:ascii="Source Sans Pro" w:hAnsi="Source Sans Pro"/>
                <w:sz w:val="20"/>
              </w:rPr>
              <w:t>mesmo que o anterior</w:t>
            </w:r>
          </w:p>
          <w:p w:rsidR="00785A2D" w:rsidRPr="00BA2C02" w:rsidRDefault="00785A2D" w:rsidP="00785A2D">
            <w:pPr>
              <w:widowControl w:val="0"/>
              <w:spacing w:line="240" w:lineRule="auto"/>
              <w:rPr>
                <w:rFonts w:ascii="Source Sans Pro" w:hAnsi="Source Sans Pro"/>
              </w:rPr>
            </w:pPr>
          </w:p>
        </w:tc>
      </w:tr>
      <w:tr w:rsidR="00A5567A" w:rsidRPr="00BA2C02" w:rsidTr="006211EC">
        <w:tc>
          <w:tcPr>
            <w:tcW w:w="1234"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Requisito de resposta</w:t>
            </w:r>
          </w:p>
        </w:tc>
        <w:tc>
          <w:tcPr>
            <w:tcW w:w="1926" w:type="dxa"/>
            <w:tcMar>
              <w:top w:w="100" w:type="dxa"/>
              <w:left w:w="100" w:type="dxa"/>
              <w:bottom w:w="100" w:type="dxa"/>
              <w:right w:w="100" w:type="dxa"/>
            </w:tcMar>
          </w:tcPr>
          <w:p w:rsidR="00785A2D" w:rsidRPr="00BA2C02" w:rsidRDefault="00785A2D" w:rsidP="00643434">
            <w:pPr>
              <w:numPr>
                <w:ilvl w:val="0"/>
                <w:numId w:val="80"/>
              </w:numPr>
              <w:spacing w:after="0"/>
              <w:ind w:left="300" w:hanging="360"/>
              <w:contextualSpacing/>
              <w:rPr>
                <w:rFonts w:ascii="Source Sans Pro" w:hAnsi="Source Sans Pro"/>
                <w:sz w:val="20"/>
              </w:rPr>
            </w:pPr>
            <w:r w:rsidRPr="00BA2C02">
              <w:rPr>
                <w:rFonts w:ascii="Source Sans Pro" w:hAnsi="Source Sans Pro"/>
                <w:sz w:val="20"/>
              </w:rPr>
              <w:t>Acordo no qual ocorreu a violação de SLA (ou evidência do contrário)</w:t>
            </w:r>
          </w:p>
          <w:p w:rsidR="00785A2D" w:rsidRPr="00BA2C02" w:rsidRDefault="00785A2D" w:rsidP="00643434">
            <w:pPr>
              <w:numPr>
                <w:ilvl w:val="0"/>
                <w:numId w:val="80"/>
              </w:numPr>
              <w:spacing w:after="0"/>
              <w:ind w:left="300" w:hanging="360"/>
              <w:contextualSpacing/>
              <w:rPr>
                <w:rFonts w:ascii="Source Sans Pro" w:hAnsi="Source Sans Pro"/>
                <w:sz w:val="20"/>
              </w:rPr>
            </w:pPr>
            <w:r w:rsidRPr="00BA2C02">
              <w:rPr>
                <w:rFonts w:ascii="Source Sans Pro" w:hAnsi="Source Sans Pro"/>
                <w:sz w:val="20"/>
              </w:rPr>
              <w:t>Causa</w:t>
            </w:r>
          </w:p>
          <w:p w:rsidR="00785A2D" w:rsidRPr="00BA2C02" w:rsidRDefault="00785A2D" w:rsidP="00643434">
            <w:pPr>
              <w:numPr>
                <w:ilvl w:val="0"/>
                <w:numId w:val="80"/>
              </w:numPr>
              <w:spacing w:after="0"/>
              <w:ind w:left="300" w:hanging="360"/>
              <w:contextualSpacing/>
              <w:rPr>
                <w:rFonts w:ascii="Source Sans Pro" w:hAnsi="Source Sans Pro"/>
                <w:sz w:val="20"/>
              </w:rPr>
            </w:pPr>
            <w:r w:rsidRPr="00BA2C02">
              <w:rPr>
                <w:rFonts w:ascii="Source Sans Pro" w:hAnsi="Source Sans Pro"/>
                <w:sz w:val="20"/>
              </w:rPr>
              <w:t>Correção feita no caso individual</w:t>
            </w:r>
          </w:p>
          <w:p w:rsidR="00785A2D" w:rsidRPr="00BA2C02" w:rsidRDefault="00785A2D" w:rsidP="00643434">
            <w:pPr>
              <w:numPr>
                <w:ilvl w:val="0"/>
                <w:numId w:val="80"/>
              </w:numPr>
              <w:spacing w:after="0"/>
              <w:ind w:left="300" w:hanging="360"/>
              <w:contextualSpacing/>
              <w:rPr>
                <w:rFonts w:ascii="Source Sans Pro" w:hAnsi="Source Sans Pro"/>
                <w:sz w:val="20"/>
              </w:rPr>
            </w:pPr>
            <w:r w:rsidRPr="00BA2C02">
              <w:rPr>
                <w:rFonts w:ascii="Source Sans Pro" w:hAnsi="Source Sans Pro"/>
                <w:sz w:val="20"/>
              </w:rPr>
              <w:t>Plano de ação corretiva para:</w:t>
            </w:r>
          </w:p>
          <w:p w:rsidR="00785A2D" w:rsidRPr="00BA2C02" w:rsidRDefault="00785A2D" w:rsidP="00643434">
            <w:pPr>
              <w:numPr>
                <w:ilvl w:val="1"/>
                <w:numId w:val="80"/>
              </w:numPr>
              <w:spacing w:after="0"/>
              <w:ind w:left="660" w:hanging="360"/>
              <w:contextualSpacing/>
              <w:rPr>
                <w:rFonts w:ascii="Source Sans Pro" w:hAnsi="Source Sans Pro"/>
                <w:sz w:val="20"/>
              </w:rPr>
            </w:pPr>
            <w:r w:rsidRPr="00BA2C02">
              <w:rPr>
                <w:rFonts w:ascii="Source Sans Pro" w:hAnsi="Source Sans Pro"/>
                <w:sz w:val="20"/>
              </w:rPr>
              <w:t>reparar situação atual</w:t>
            </w:r>
          </w:p>
          <w:p w:rsidR="00785A2D" w:rsidRPr="00BA2C02" w:rsidRDefault="00785A2D" w:rsidP="00643434">
            <w:pPr>
              <w:numPr>
                <w:ilvl w:val="1"/>
                <w:numId w:val="80"/>
              </w:numPr>
              <w:spacing w:after="0"/>
              <w:ind w:left="660" w:hanging="360"/>
              <w:contextualSpacing/>
              <w:rPr>
                <w:rFonts w:ascii="Source Sans Pro" w:hAnsi="Source Sans Pro"/>
                <w:sz w:val="20"/>
              </w:rPr>
            </w:pPr>
            <w:r w:rsidRPr="00BA2C02">
              <w:rPr>
                <w:rFonts w:ascii="Source Sans Pro" w:hAnsi="Source Sans Pro"/>
                <w:sz w:val="20"/>
              </w:rPr>
              <w:t>evitar ocorrência futura</w:t>
            </w:r>
          </w:p>
          <w:p w:rsidR="00785A2D" w:rsidRPr="00BA2C02" w:rsidRDefault="00785A2D" w:rsidP="00643434">
            <w:pPr>
              <w:widowControl w:val="0"/>
              <w:numPr>
                <w:ilvl w:val="0"/>
                <w:numId w:val="80"/>
              </w:numPr>
              <w:spacing w:after="0" w:line="240" w:lineRule="auto"/>
              <w:ind w:left="300" w:hanging="360"/>
              <w:contextualSpacing/>
              <w:rPr>
                <w:rFonts w:ascii="Source Sans Pro" w:hAnsi="Source Sans Pro"/>
                <w:sz w:val="20"/>
              </w:rPr>
            </w:pPr>
            <w:r w:rsidRPr="00BA2C02">
              <w:rPr>
                <w:rFonts w:ascii="Source Sans Pro" w:hAnsi="Source Sans Pro"/>
                <w:sz w:val="20"/>
              </w:rPr>
              <w:t>Plano de ação corretiva exigido em 14 dias</w:t>
            </w:r>
          </w:p>
        </w:tc>
        <w:tc>
          <w:tcPr>
            <w:tcW w:w="1980" w:type="dxa"/>
            <w:tcMar>
              <w:top w:w="100" w:type="dxa"/>
              <w:left w:w="100" w:type="dxa"/>
              <w:bottom w:w="100" w:type="dxa"/>
              <w:right w:w="100" w:type="dxa"/>
            </w:tcMar>
          </w:tcPr>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Reemissão do plano de ação corretiva para:</w:t>
            </w:r>
          </w:p>
          <w:p w:rsidR="00785A2D" w:rsidRPr="00BA2C02" w:rsidRDefault="00785A2D" w:rsidP="00643434">
            <w:pPr>
              <w:numPr>
                <w:ilvl w:val="1"/>
                <w:numId w:val="76"/>
              </w:numPr>
              <w:spacing w:after="0"/>
              <w:ind w:left="555" w:hanging="360"/>
              <w:contextualSpacing/>
              <w:rPr>
                <w:rFonts w:ascii="Source Sans Pro" w:hAnsi="Source Sans Pro"/>
                <w:sz w:val="20"/>
              </w:rPr>
            </w:pPr>
            <w:r w:rsidRPr="00BA2C02">
              <w:rPr>
                <w:rFonts w:ascii="Source Sans Pro" w:hAnsi="Source Sans Pro"/>
                <w:sz w:val="20"/>
              </w:rPr>
              <w:t>Reparar plano falho anteriormente</w:t>
            </w:r>
          </w:p>
          <w:p w:rsidR="00785A2D" w:rsidRPr="00BA2C02" w:rsidRDefault="00785A2D" w:rsidP="00643434">
            <w:pPr>
              <w:numPr>
                <w:ilvl w:val="1"/>
                <w:numId w:val="76"/>
              </w:numPr>
              <w:spacing w:after="0"/>
              <w:ind w:left="555" w:hanging="360"/>
              <w:contextualSpacing/>
              <w:rPr>
                <w:rFonts w:ascii="Source Sans Pro" w:hAnsi="Source Sans Pro"/>
                <w:sz w:val="20"/>
              </w:rPr>
            </w:pPr>
            <w:r w:rsidRPr="00BA2C02">
              <w:rPr>
                <w:rFonts w:ascii="Source Sans Pro" w:hAnsi="Source Sans Pro"/>
                <w:sz w:val="20"/>
              </w:rPr>
              <w:t>Incluir novas violações</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Marcos perdidos do plano de ação corretiva</w:t>
            </w:r>
          </w:p>
          <w:p w:rsidR="00785A2D" w:rsidRPr="00BA2C02" w:rsidRDefault="00785A2D" w:rsidP="00643434">
            <w:pPr>
              <w:numPr>
                <w:ilvl w:val="0"/>
                <w:numId w:val="76"/>
              </w:numPr>
              <w:spacing w:after="0"/>
              <w:ind w:left="300" w:hanging="360"/>
              <w:contextualSpacing/>
              <w:rPr>
                <w:rFonts w:ascii="Source Sans Pro" w:hAnsi="Source Sans Pro"/>
                <w:sz w:val="20"/>
              </w:rPr>
            </w:pPr>
            <w:r w:rsidRPr="00BA2C02">
              <w:rPr>
                <w:rFonts w:ascii="Source Sans Pro" w:hAnsi="Source Sans Pro"/>
                <w:sz w:val="20"/>
              </w:rPr>
              <w:t>Duas ou mais violações adicionais de "notificação" ocorrem enquanto o plano de ação corretiva é aberto</w:t>
            </w:r>
          </w:p>
        </w:tc>
        <w:tc>
          <w:tcPr>
            <w:tcW w:w="225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sz w:val="20"/>
              </w:rPr>
            </w:pPr>
            <w:r w:rsidRPr="00BA2C02">
              <w:rPr>
                <w:rFonts w:ascii="Source Sans Pro" w:hAnsi="Source Sans Pro"/>
                <w:sz w:val="20"/>
              </w:rPr>
              <w:t>mesmo que o anterior mais</w:t>
            </w:r>
          </w:p>
          <w:p w:rsidR="00785A2D" w:rsidRPr="00BA2C02" w:rsidRDefault="00785A2D" w:rsidP="00643434">
            <w:pPr>
              <w:widowControl w:val="0"/>
              <w:numPr>
                <w:ilvl w:val="0"/>
                <w:numId w:val="78"/>
              </w:numPr>
              <w:spacing w:after="0" w:line="240" w:lineRule="auto"/>
              <w:ind w:left="270" w:hanging="360"/>
              <w:contextualSpacing/>
              <w:rPr>
                <w:rFonts w:ascii="Source Sans Pro" w:hAnsi="Source Sans Pro"/>
                <w:sz w:val="20"/>
              </w:rPr>
            </w:pPr>
            <w:r w:rsidRPr="00BA2C02">
              <w:rPr>
                <w:rFonts w:ascii="Source Sans Pro" w:hAnsi="Source Sans Pro"/>
                <w:sz w:val="20"/>
              </w:rPr>
              <w:t>alterações organizacionais, operacionais para corrigir falta de ação corretiva</w:t>
            </w:r>
          </w:p>
        </w:tc>
        <w:tc>
          <w:tcPr>
            <w:tcW w:w="2070" w:type="dxa"/>
            <w:tcMar>
              <w:top w:w="100" w:type="dxa"/>
              <w:left w:w="100" w:type="dxa"/>
              <w:bottom w:w="100" w:type="dxa"/>
              <w:right w:w="100" w:type="dxa"/>
            </w:tcMar>
          </w:tcPr>
          <w:p w:rsidR="00785A2D" w:rsidRPr="00BA2C02" w:rsidRDefault="00785A2D" w:rsidP="00785A2D">
            <w:pPr>
              <w:widowControl w:val="0"/>
              <w:spacing w:line="240" w:lineRule="auto"/>
              <w:rPr>
                <w:rFonts w:ascii="Source Sans Pro" w:hAnsi="Source Sans Pro"/>
              </w:rPr>
            </w:pPr>
            <w:r w:rsidRPr="00BA2C02">
              <w:rPr>
                <w:rFonts w:ascii="Source Sans Pro" w:hAnsi="Source Sans Pro"/>
                <w:sz w:val="20"/>
              </w:rPr>
              <w:t>mesmo que o anterior mais</w:t>
            </w:r>
          </w:p>
          <w:p w:rsidR="00785A2D" w:rsidRPr="00BA2C02" w:rsidRDefault="00785A2D" w:rsidP="00643434">
            <w:pPr>
              <w:widowControl w:val="0"/>
              <w:numPr>
                <w:ilvl w:val="0"/>
                <w:numId w:val="79"/>
              </w:numPr>
              <w:spacing w:after="0" w:line="240" w:lineRule="auto"/>
              <w:ind w:left="345" w:hanging="360"/>
              <w:contextualSpacing/>
              <w:rPr>
                <w:rFonts w:ascii="Source Sans Pro" w:hAnsi="Source Sans Pro"/>
                <w:sz w:val="20"/>
              </w:rPr>
            </w:pPr>
            <w:r w:rsidRPr="00BA2C02">
              <w:rPr>
                <w:rFonts w:ascii="Source Sans Pro" w:hAnsi="Source Sans Pro"/>
                <w:sz w:val="20"/>
              </w:rPr>
              <w:t>desencadeamento de revisão independente das operações da ICANN para mudança organizacional recomendada e determinação se o operador da IANA pode continuar</w:t>
            </w:r>
          </w:p>
        </w:tc>
      </w:tr>
    </w:tbl>
    <w:p w:rsidR="006211EC" w:rsidRPr="00BA2C02" w:rsidRDefault="006211EC" w:rsidP="00E34A9F">
      <w:pPr>
        <w:pStyle w:val="Heading1"/>
        <w:spacing w:before="0"/>
        <w:rPr>
          <w:rFonts w:ascii="Source Sans Pro" w:hAnsi="Source Sans Pro"/>
          <w:sz w:val="24"/>
        </w:rPr>
      </w:pPr>
      <w:bookmarkStart w:id="666" w:name="_Toc291143867"/>
      <w:bookmarkStart w:id="667" w:name="_Toc291340598"/>
      <w:bookmarkStart w:id="668" w:name="_Toc419829051"/>
    </w:p>
    <w:p w:rsidR="009D1348" w:rsidRPr="00BA2C02" w:rsidRDefault="009D1348" w:rsidP="00E34A9F">
      <w:pPr>
        <w:pStyle w:val="Heading1"/>
        <w:spacing w:before="0"/>
        <w:rPr>
          <w:rFonts w:ascii="Source Sans Pro" w:hAnsi="Source Sans Pro"/>
          <w:bCs w:val="0"/>
          <w:sz w:val="24"/>
          <w:szCs w:val="24"/>
        </w:rPr>
      </w:pPr>
      <w:r w:rsidRPr="00BA2C02">
        <w:rPr>
          <w:rFonts w:ascii="Source Sans Pro" w:hAnsi="Source Sans Pro"/>
          <w:sz w:val="24"/>
        </w:rPr>
        <w:t>Anexo H – Expectativas de nível de serviço</w:t>
      </w:r>
      <w:bookmarkEnd w:id="666"/>
      <w:bookmarkEnd w:id="667"/>
      <w:bookmarkEnd w:id="668"/>
    </w:p>
    <w:p w:rsidR="009D1348" w:rsidRPr="00BA2C02" w:rsidRDefault="009D1348" w:rsidP="00BE08D6">
      <w:pPr>
        <w:rPr>
          <w:rFonts w:ascii="Source Sans Pro" w:hAnsi="Source Sans Pro"/>
        </w:rPr>
      </w:pPr>
    </w:p>
    <w:p w:rsidR="009D1348" w:rsidRPr="00BA2C02" w:rsidRDefault="0097729D" w:rsidP="00BE08D6">
      <w:pPr>
        <w:rPr>
          <w:rFonts w:ascii="Source Sans Pro" w:hAnsi="Source Sans Pro"/>
          <w:bCs/>
          <w:sz w:val="24"/>
          <w:szCs w:val="24"/>
        </w:rPr>
      </w:pPr>
      <w:bookmarkStart w:id="669" w:name="_Toc291330881"/>
      <w:bookmarkStart w:id="670" w:name="_Toc291340599"/>
      <w:bookmarkStart w:id="671" w:name="_Toc291070287"/>
      <w:bookmarkStart w:id="672" w:name="_Toc291158793"/>
      <w:bookmarkStart w:id="673" w:name="_Toc291252446"/>
      <w:r w:rsidRPr="00BA2C02">
        <w:rPr>
          <w:rFonts w:ascii="Source Sans Pro" w:hAnsi="Source Sans Pro"/>
        </w:rPr>
        <w:t xml:space="preserve">Para revisar as SLEs que estão em discussão no momento, consulte </w:t>
      </w:r>
      <w:hyperlink r:id="rId30">
        <w:r w:rsidRPr="00BA2C02">
          <w:rPr>
            <w:rStyle w:val="Hyperlink"/>
            <w:rFonts w:ascii="Source Sans Pro" w:hAnsi="Source Sans Pro"/>
            <w:u w:color="313131"/>
          </w:rPr>
          <w:t>https://community.icann.org/x/CA4nAw</w:t>
        </w:r>
      </w:hyperlink>
      <w:r w:rsidRPr="00BA2C02">
        <w:rPr>
          <w:rFonts w:ascii="Source Sans Pro" w:hAnsi="Source Sans Pro"/>
          <w:color w:val="313131"/>
          <w:u w:color="313131"/>
        </w:rPr>
        <w:t>.</w:t>
      </w:r>
      <w:r w:rsidRPr="00BA2C02">
        <w:rPr>
          <w:rFonts w:ascii="Source Sans Pro" w:hAnsi="Source Sans Pro"/>
        </w:rPr>
        <w:t xml:space="preserve"> </w:t>
      </w:r>
      <w:r w:rsidRPr="00BA2C02">
        <w:rPr>
          <w:rFonts w:ascii="Source Sans Pro" w:hAnsi="Source Sans Pro"/>
          <w:color w:val="313131"/>
          <w:u w:color="313131"/>
        </w:rPr>
        <w:t>Observe que esses não foram acordados nem revisados por todo o CWG-Administração no momento da publicação deste relatório.</w:t>
      </w:r>
      <w:r w:rsidRPr="00BA2C02">
        <w:rPr>
          <w:rFonts w:ascii="Source Sans Pro" w:hAnsi="Source Sans Pro"/>
        </w:rPr>
        <w:t xml:space="preserve"> </w:t>
      </w:r>
      <w:bookmarkEnd w:id="669"/>
      <w:bookmarkEnd w:id="670"/>
      <w:r w:rsidRPr="00BA2C02">
        <w:rPr>
          <w:rFonts w:ascii="Source Sans Pro" w:hAnsi="Source Sans Pro"/>
        </w:rPr>
        <w:t xml:space="preserve"> </w:t>
      </w:r>
      <w:bookmarkEnd w:id="671"/>
      <w:bookmarkEnd w:id="672"/>
      <w:bookmarkEnd w:id="673"/>
      <w:r w:rsidRPr="00BA2C02">
        <w:rPr>
          <w:rFonts w:ascii="Source Sans Pro" w:hAnsi="Source Sans Pro"/>
        </w:rPr>
        <w:br w:type="page"/>
      </w:r>
      <w:bookmarkStart w:id="674" w:name="_Toc291340600"/>
      <w:r w:rsidRPr="00BA2C02">
        <w:rPr>
          <w:rFonts w:ascii="Source Sans Pro" w:eastAsia="MS Gothic" w:hAnsi="Source Sans Pro"/>
          <w:b/>
          <w:color w:val="000000"/>
          <w:sz w:val="24"/>
          <w:szCs w:val="24"/>
          <w:lang w:val="en-CA" w:eastAsia="en-CA" w:bidi="ar-SA"/>
        </w:rPr>
        <w:t>Anexo I – Processo de resolução de reclamações de atendimento ao cliente da IANA para funções relacionadas à nomeação</w:t>
      </w:r>
      <w:bookmarkEnd w:id="674"/>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(procedimento modificado)</w:t>
      </w:r>
    </w:p>
    <w:p w:rsidR="00434FAA" w:rsidRPr="00BA2C02" w:rsidRDefault="00434FAA"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Consulte o processo existente da ICANN-IANA em </w:t>
      </w:r>
      <w:hyperlink r:id="rId31">
        <w:r w:rsidRPr="00BA2C02">
          <w:rPr>
            <w:rStyle w:val="Hyperlink"/>
            <w:rFonts w:ascii="Source Sans Pro" w:hAnsi="Source Sans Pro"/>
          </w:rPr>
          <w:t>http://www.iana.org/help/escalation-procedure</w:t>
        </w:r>
      </w:hyperlink>
      <w:r w:rsidRPr="00BA2C02">
        <w:rPr>
          <w:rFonts w:ascii="Source Sans Pro" w:hAnsi="Source Sans Pro"/>
        </w:rPr>
        <w:t>.</w:t>
      </w: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Se ninguém experimentou problemas com a prestação de serviços da IANA pelo Operador das funções da IANA, deverá ser então relatado ao Operador das funções da IANA como mostrado a seguir. Esse processo deverá ser usado em casos em que a resposta tenha sido muito lenta, onde um possível erro tenha sido cometido ou quando a prestação de serviço pareça sido injusta.</w:t>
      </w:r>
    </w:p>
    <w:p w:rsidR="009D1348" w:rsidRPr="00BA2C02" w:rsidRDefault="009D1348" w:rsidP="009D1348">
      <w:pPr>
        <w:pStyle w:val="NormalWeb"/>
        <w:spacing w:before="0" w:beforeAutospacing="0" w:after="0" w:afterAutospacing="0" w:line="360" w:lineRule="auto"/>
        <w:rPr>
          <w:rFonts w:ascii="Source Sans Pro" w:hAnsi="Source Sans Pro"/>
          <w:b/>
          <w:sz w:val="22"/>
          <w:szCs w:val="22"/>
        </w:rPr>
      </w:pP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b/>
          <w:sz w:val="22"/>
        </w:rPr>
        <w:t>Fase 1</w:t>
      </w:r>
      <w:r w:rsidRPr="00BA2C02">
        <w:rPr>
          <w:rFonts w:ascii="Source Sans Pro" w:hAnsi="Source Sans Pro"/>
          <w:sz w:val="22"/>
        </w:rPr>
        <w:t xml:space="preserve"> – Processo de reparação inicial para Funções de nomeação da IANA</w:t>
      </w:r>
    </w:p>
    <w:p w:rsidR="009D1348" w:rsidRPr="00BA2C02" w:rsidRDefault="001223D7"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 xml:space="preserve">O reclamante pode enviar um e-mail para </w:t>
      </w:r>
      <w:hyperlink r:id="rId32">
        <w:r w:rsidRPr="00BA2C02">
          <w:rPr>
            <w:rStyle w:val="Hyperlink"/>
            <w:rFonts w:ascii="Source Sans Pro" w:hAnsi="Source Sans Pro"/>
            <w:sz w:val="22"/>
          </w:rPr>
          <w:t>escalation@iana.org</w:t>
        </w:r>
      </w:hyperlink>
      <w:r w:rsidRPr="00BA2C02">
        <w:rPr>
          <w:rFonts w:ascii="Source Sans Pro" w:hAnsi="Source Sans Pro"/>
          <w:sz w:val="22"/>
        </w:rPr>
        <w:t xml:space="preserve"> e fornecer os números de tickets das solicitações nos quais o problema surgiu.</w:t>
      </w:r>
      <w:r w:rsidRPr="00BA2C02">
        <w:rPr>
          <w:rFonts w:ascii="Source Sans Pro" w:hAnsi="Source Sans Pro"/>
        </w:rPr>
        <w:t xml:space="preserve">  </w:t>
      </w:r>
      <w:r w:rsidRPr="00BA2C02">
        <w:rPr>
          <w:rFonts w:ascii="Source Sans Pro" w:hAnsi="Source Sans Pro"/>
          <w:sz w:val="22"/>
        </w:rPr>
        <w:t>Se o problema não foi resolvido, a equipe da IANA irá escalar o problema para os seguintes membros da equipe, conforme aplicável:</w:t>
      </w:r>
    </w:p>
    <w:p w:rsidR="009D1348" w:rsidRPr="00BA2C02" w:rsidRDefault="009D1348" w:rsidP="00643434">
      <w:pPr>
        <w:pStyle w:val="NormalWeb"/>
        <w:numPr>
          <w:ilvl w:val="0"/>
          <w:numId w:val="47"/>
        </w:numPr>
        <w:spacing w:before="0" w:beforeAutospacing="0" w:after="0" w:afterAutospacing="0" w:line="360" w:lineRule="auto"/>
        <w:rPr>
          <w:rFonts w:ascii="Source Sans Pro" w:hAnsi="Source Sans Pro"/>
          <w:sz w:val="22"/>
          <w:szCs w:val="22"/>
        </w:rPr>
      </w:pPr>
      <w:r w:rsidRPr="00BA2C02">
        <w:rPr>
          <w:rFonts w:ascii="Source Sans Pro" w:hAnsi="Source Sans Pro"/>
          <w:sz w:val="22"/>
        </w:rPr>
        <w:t>Contato das funções da IANA para gerenciamento da zona raiz</w:t>
      </w:r>
    </w:p>
    <w:p w:rsidR="009D1348" w:rsidRPr="00BA2C02" w:rsidRDefault="009D1348" w:rsidP="00643434">
      <w:pPr>
        <w:pStyle w:val="NormalWeb"/>
        <w:numPr>
          <w:ilvl w:val="0"/>
          <w:numId w:val="47"/>
        </w:numPr>
        <w:spacing w:before="0" w:beforeAutospacing="0" w:after="0" w:afterAutospacing="0" w:line="360" w:lineRule="auto"/>
        <w:rPr>
          <w:rFonts w:ascii="Source Sans Pro" w:hAnsi="Source Sans Pro"/>
          <w:sz w:val="22"/>
          <w:szCs w:val="22"/>
        </w:rPr>
      </w:pPr>
      <w:r w:rsidRPr="00BA2C02">
        <w:rPr>
          <w:rFonts w:ascii="Source Sans Pro" w:hAnsi="Source Sans Pro"/>
          <w:sz w:val="22"/>
        </w:rPr>
        <w:t>Gerente de programa das funções da IANA</w:t>
      </w:r>
    </w:p>
    <w:p w:rsidR="009D1348" w:rsidRPr="00BA2C02" w:rsidRDefault="009D1348" w:rsidP="00643434">
      <w:pPr>
        <w:pStyle w:val="NormalWeb"/>
        <w:numPr>
          <w:ilvl w:val="0"/>
          <w:numId w:val="47"/>
        </w:numPr>
        <w:spacing w:before="0" w:beforeAutospacing="0" w:after="0" w:afterAutospacing="0" w:line="360" w:lineRule="auto"/>
        <w:rPr>
          <w:rFonts w:ascii="Source Sans Pro" w:hAnsi="Source Sans Pro"/>
          <w:sz w:val="22"/>
          <w:szCs w:val="22"/>
        </w:rPr>
      </w:pPr>
      <w:r w:rsidRPr="00BA2C02">
        <w:rPr>
          <w:rFonts w:ascii="Source Sans Pro" w:hAnsi="Source Sans Pro"/>
          <w:sz w:val="22"/>
        </w:rPr>
        <w:t>Ombudsman (etapa voluntária)</w:t>
      </w: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Esforços são feitos para resolver reclamações o mais rápido possível, mas o processo estruturado acima permite o escalonamento de reclamações para a equipe de gerenciamento da IANA. Se, a qualquer momento, o reclamante não estiver satisfeito com o processo de resolução, ele poderá alternativamente usar o Ombudsman (ou processo similar).</w:t>
      </w:r>
    </w:p>
    <w:p w:rsidR="009D1348" w:rsidRPr="00BA2C02" w:rsidRDefault="009D1348" w:rsidP="009D1348">
      <w:pPr>
        <w:pStyle w:val="Heading2"/>
        <w:spacing w:after="0" w:line="360" w:lineRule="auto"/>
        <w:rPr>
          <w:rFonts w:ascii="Source Sans Pro" w:eastAsia="Times New Roman" w:hAnsi="Source Sans Pro"/>
          <w:sz w:val="22"/>
          <w:szCs w:val="22"/>
        </w:rPr>
      </w:pPr>
    </w:p>
    <w:p w:rsidR="009D1348" w:rsidRPr="00BA2C02" w:rsidRDefault="009D1348" w:rsidP="009D1348">
      <w:pPr>
        <w:pStyle w:val="Heading2"/>
        <w:spacing w:after="0" w:line="360" w:lineRule="auto"/>
        <w:rPr>
          <w:rFonts w:ascii="Source Sans Pro" w:eastAsia="Times New Roman" w:hAnsi="Source Sans Pro"/>
          <w:sz w:val="22"/>
          <w:szCs w:val="22"/>
        </w:rPr>
      </w:pPr>
      <w:r w:rsidRPr="00BA2C02">
        <w:rPr>
          <w:rFonts w:ascii="Source Sans Pro" w:hAnsi="Source Sans Pro"/>
          <w:sz w:val="22"/>
        </w:rPr>
        <w:t>Quem pode usar o processo?</w:t>
      </w: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Este processo é aberto a qualquer um</w:t>
      </w:r>
      <w:r w:rsidRPr="00BA2C02">
        <w:rPr>
          <w:rStyle w:val="FootnoteReference"/>
          <w:rFonts w:ascii="Source Sans Pro" w:hAnsi="Source Sans Pro"/>
          <w:sz w:val="22"/>
        </w:rPr>
        <w:footnoteReference w:id="18"/>
      </w:r>
      <w:r w:rsidRPr="00BA2C02">
        <w:rPr>
          <w:rFonts w:ascii="Source Sans Pro" w:hAnsi="Source Sans Pro"/>
          <w:sz w:val="22"/>
        </w:rPr>
        <w:t>. As funções incluem:</w:t>
      </w:r>
    </w:p>
    <w:p w:rsidR="009D1348" w:rsidRPr="00BA2C02" w:rsidRDefault="009D1348" w:rsidP="00643434">
      <w:pPr>
        <w:numPr>
          <w:ilvl w:val="0"/>
          <w:numId w:val="46"/>
        </w:numPr>
        <w:spacing w:after="0" w:line="360" w:lineRule="auto"/>
        <w:rPr>
          <w:rFonts w:ascii="Source Sans Pro" w:eastAsia="Times New Roman" w:hAnsi="Source Sans Pro"/>
        </w:rPr>
      </w:pPr>
      <w:r w:rsidRPr="00BA2C02">
        <w:rPr>
          <w:rFonts w:ascii="Source Sans Pro" w:hAnsi="Source Sans Pro"/>
        </w:rPr>
        <w:t>Gerenciamento de parâmetros de protocolo, incluindo o gerenciamento do TLD .ARPA</w:t>
      </w:r>
    </w:p>
    <w:p w:rsidR="009D1348" w:rsidRPr="00BA2C02" w:rsidRDefault="009D1348" w:rsidP="00643434">
      <w:pPr>
        <w:numPr>
          <w:ilvl w:val="0"/>
          <w:numId w:val="46"/>
        </w:numPr>
        <w:spacing w:after="0" w:line="360" w:lineRule="auto"/>
        <w:rPr>
          <w:rFonts w:ascii="Source Sans Pro" w:eastAsia="Times New Roman" w:hAnsi="Source Sans Pro"/>
        </w:rPr>
      </w:pPr>
      <w:r w:rsidRPr="00BA2C02">
        <w:rPr>
          <w:rFonts w:ascii="Source Sans Pro" w:hAnsi="Source Sans Pro"/>
        </w:rPr>
        <w:t>Gerenciamento de zona raiz</w:t>
      </w:r>
    </w:p>
    <w:p w:rsidR="009D1348" w:rsidRPr="00BA2C02" w:rsidRDefault="009D1348" w:rsidP="00643434">
      <w:pPr>
        <w:numPr>
          <w:ilvl w:val="0"/>
          <w:numId w:val="46"/>
        </w:numPr>
        <w:spacing w:after="0" w:line="360" w:lineRule="auto"/>
        <w:rPr>
          <w:rFonts w:ascii="Source Sans Pro" w:eastAsia="Times New Roman" w:hAnsi="Source Sans Pro"/>
        </w:rPr>
      </w:pPr>
      <w:r w:rsidRPr="00BA2C02">
        <w:rPr>
          <w:rFonts w:ascii="Source Sans Pro" w:hAnsi="Source Sans Pro"/>
        </w:rPr>
        <w:t>Gerenciamento de chave de assinatura de chave de DNS raiz</w:t>
      </w:r>
    </w:p>
    <w:p w:rsidR="009D1348" w:rsidRPr="00BA2C02" w:rsidRDefault="009D1348" w:rsidP="00643434">
      <w:pPr>
        <w:numPr>
          <w:ilvl w:val="0"/>
          <w:numId w:val="46"/>
        </w:numPr>
        <w:spacing w:after="0" w:line="360" w:lineRule="auto"/>
        <w:rPr>
          <w:rFonts w:ascii="Source Sans Pro" w:eastAsia="Times New Roman" w:hAnsi="Source Sans Pro"/>
        </w:rPr>
      </w:pPr>
      <w:r w:rsidRPr="00BA2C02">
        <w:rPr>
          <w:rFonts w:ascii="Source Sans Pro" w:hAnsi="Source Sans Pro"/>
        </w:rPr>
        <w:t>Alocação de recursos de números da Internet</w:t>
      </w:r>
    </w:p>
    <w:p w:rsidR="009D1348" w:rsidRPr="00BA2C02" w:rsidRDefault="009D1348" w:rsidP="00643434">
      <w:pPr>
        <w:numPr>
          <w:ilvl w:val="0"/>
          <w:numId w:val="46"/>
        </w:numPr>
        <w:spacing w:after="0" w:line="360" w:lineRule="auto"/>
        <w:rPr>
          <w:rFonts w:ascii="Source Sans Pro" w:eastAsia="Times New Roman" w:hAnsi="Source Sans Pro"/>
        </w:rPr>
      </w:pPr>
      <w:r w:rsidRPr="00BA2C02">
        <w:rPr>
          <w:rFonts w:ascii="Source Sans Pro" w:hAnsi="Source Sans Pro"/>
        </w:rPr>
        <w:t>Gerenciamento do TLD .INT</w:t>
      </w:r>
    </w:p>
    <w:p w:rsidR="009D1348" w:rsidRPr="00BA2C02" w:rsidRDefault="009D1348" w:rsidP="009D1348">
      <w:pPr>
        <w:pStyle w:val="Heading2"/>
        <w:spacing w:after="0" w:line="360" w:lineRule="auto"/>
        <w:rPr>
          <w:rFonts w:ascii="Source Sans Pro" w:eastAsia="Times New Roman" w:hAnsi="Source Sans Pro"/>
          <w:sz w:val="22"/>
          <w:szCs w:val="22"/>
        </w:rPr>
      </w:pPr>
    </w:p>
    <w:p w:rsidR="009D40B9" w:rsidRPr="00BA2C02" w:rsidRDefault="009D40B9" w:rsidP="009D1348">
      <w:pPr>
        <w:pStyle w:val="Heading2"/>
        <w:spacing w:after="0" w:line="360" w:lineRule="auto"/>
        <w:rPr>
          <w:rFonts w:ascii="Source Sans Pro" w:hAnsi="Source Sans Pro"/>
          <w:sz w:val="22"/>
        </w:rPr>
      </w:pPr>
    </w:p>
    <w:p w:rsidR="009D1348" w:rsidRPr="00BA2C02" w:rsidRDefault="009D1348" w:rsidP="009D1348">
      <w:pPr>
        <w:pStyle w:val="Heading2"/>
        <w:spacing w:after="0" w:line="360" w:lineRule="auto"/>
        <w:rPr>
          <w:rFonts w:ascii="Source Sans Pro" w:eastAsia="Times New Roman" w:hAnsi="Source Sans Pro"/>
          <w:sz w:val="22"/>
          <w:szCs w:val="22"/>
        </w:rPr>
      </w:pPr>
      <w:r w:rsidRPr="00BA2C02">
        <w:rPr>
          <w:rFonts w:ascii="Source Sans Pro" w:hAnsi="Source Sans Pro"/>
          <w:sz w:val="22"/>
        </w:rPr>
        <w:t>Quais informações devem ser fornecidas?</w:t>
      </w: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Além do fornecimento dos números de tickets para as solicitações nas quais o problema surgiu, o cliente deve fornecer quaisquer outras informações que possam ser necessárias para entender e resolver a reclamação.</w:t>
      </w:r>
    </w:p>
    <w:p w:rsidR="009D1348" w:rsidRPr="00BA2C02" w:rsidRDefault="009D1348" w:rsidP="009D1348">
      <w:pPr>
        <w:pStyle w:val="Heading2"/>
        <w:spacing w:after="0" w:line="360" w:lineRule="auto"/>
        <w:rPr>
          <w:rFonts w:ascii="Source Sans Pro" w:eastAsia="Times New Roman" w:hAnsi="Source Sans Pro"/>
          <w:sz w:val="22"/>
          <w:szCs w:val="22"/>
        </w:rPr>
      </w:pPr>
    </w:p>
    <w:p w:rsidR="009D1348" w:rsidRPr="00BA2C02" w:rsidRDefault="009D1348" w:rsidP="009D1348">
      <w:pPr>
        <w:pStyle w:val="Heading2"/>
        <w:spacing w:after="0" w:line="360" w:lineRule="auto"/>
        <w:rPr>
          <w:rFonts w:ascii="Source Sans Pro" w:eastAsia="Times New Roman" w:hAnsi="Source Sans Pro"/>
          <w:sz w:val="22"/>
          <w:szCs w:val="22"/>
        </w:rPr>
      </w:pPr>
      <w:r w:rsidRPr="00BA2C02">
        <w:rPr>
          <w:rFonts w:ascii="Source Sans Pro" w:hAnsi="Source Sans Pro"/>
          <w:sz w:val="22"/>
        </w:rPr>
        <w:t>Qual é o prazo esperado?</w:t>
      </w: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O recebimento de uma reclamação será confirmado dentro de um dia útil e uma resposta substantiva será enviada dentro de dois dias úteis. Esforços serão feitos para resolver reclamações o mais rapidamente possível.</w:t>
      </w:r>
    </w:p>
    <w:p w:rsidR="009D1348" w:rsidRPr="00BA2C02" w:rsidRDefault="009D1348" w:rsidP="009D1348">
      <w:pPr>
        <w:pStyle w:val="Heading2"/>
        <w:spacing w:after="0" w:line="360" w:lineRule="auto"/>
        <w:rPr>
          <w:rFonts w:ascii="Source Sans Pro" w:eastAsia="Times New Roman" w:hAnsi="Source Sans Pro"/>
          <w:sz w:val="22"/>
          <w:szCs w:val="22"/>
        </w:rPr>
      </w:pPr>
    </w:p>
    <w:p w:rsidR="009D1348" w:rsidRPr="00BA2C02" w:rsidRDefault="009D1348" w:rsidP="009D1348">
      <w:pPr>
        <w:pStyle w:val="Heading2"/>
        <w:spacing w:after="0" w:line="360" w:lineRule="auto"/>
        <w:rPr>
          <w:rFonts w:ascii="Source Sans Pro" w:eastAsia="Times New Roman" w:hAnsi="Source Sans Pro"/>
          <w:sz w:val="22"/>
          <w:szCs w:val="22"/>
        </w:rPr>
      </w:pPr>
      <w:r w:rsidRPr="00BA2C02">
        <w:rPr>
          <w:rFonts w:ascii="Source Sans Pro" w:hAnsi="Source Sans Pro"/>
          <w:sz w:val="22"/>
        </w:rPr>
        <w:t>Há outro processo de resolução?</w:t>
      </w:r>
    </w:p>
    <w:p w:rsidR="009D1348" w:rsidRPr="00BA2C02" w:rsidRDefault="009D1348" w:rsidP="009D1348">
      <w:pPr>
        <w:pStyle w:val="NormalWeb"/>
        <w:spacing w:before="0" w:beforeAutospacing="0" w:after="0" w:afterAutospacing="0" w:line="360" w:lineRule="auto"/>
        <w:rPr>
          <w:rFonts w:ascii="Source Sans Pro" w:hAnsi="Source Sans Pro"/>
          <w:sz w:val="22"/>
          <w:szCs w:val="22"/>
        </w:rPr>
      </w:pPr>
      <w:r w:rsidRPr="00BA2C02">
        <w:rPr>
          <w:rFonts w:ascii="Source Sans Pro" w:hAnsi="Source Sans Pro"/>
          <w:sz w:val="22"/>
        </w:rPr>
        <w:t>O Ombudsman ou serviço semelhante pode ajudar a resolver problemas usando técnicas alternativas de resolução de disputas.</w:t>
      </w:r>
      <w:r w:rsidRPr="00BA2C02">
        <w:rPr>
          <w:rFonts w:ascii="Source Sans Pro" w:hAnsi="Source Sans Pro"/>
        </w:rPr>
        <w:t xml:space="preserve"> </w:t>
      </w:r>
      <w:r w:rsidRPr="00BA2C02">
        <w:rPr>
          <w:rFonts w:ascii="Source Sans Pro" w:hAnsi="Source Sans Pro"/>
          <w:sz w:val="22"/>
        </w:rPr>
        <w:t xml:space="preserve">No caso do Operador das funções da IANA atual, as páginas na Web do </w:t>
      </w:r>
      <w:r w:rsidR="00FB0CA2">
        <w:fldChar w:fldCharType="begin"/>
      </w:r>
      <w:r w:rsidR="00FB0CA2">
        <w:instrText xml:space="preserve"> HYPERLINK "http://www.icann.org/en/help/ombudsman" \t "_blank" </w:instrText>
      </w:r>
      <w:r w:rsidR="00FB0CA2">
        <w:fldChar w:fldCharType="separate"/>
      </w:r>
      <w:r w:rsidRPr="00BA2C02">
        <w:rPr>
          <w:rStyle w:val="Hyperlink"/>
          <w:rFonts w:ascii="Source Sans Pro" w:hAnsi="Source Sans Pro"/>
          <w:sz w:val="22"/>
        </w:rPr>
        <w:t>Ombudsman</w:t>
      </w:r>
      <w:r w:rsidR="00FB0CA2">
        <w:rPr>
          <w:rStyle w:val="Hyperlink"/>
          <w:rFonts w:ascii="Source Sans Pro" w:hAnsi="Source Sans Pro"/>
          <w:sz w:val="22"/>
        </w:rPr>
        <w:fldChar w:fldCharType="end"/>
      </w:r>
      <w:r w:rsidRPr="00BA2C02">
        <w:rPr>
          <w:rFonts w:ascii="Source Sans Pro" w:hAnsi="Source Sans Pro"/>
          <w:sz w:val="22"/>
        </w:rPr>
        <w:t xml:space="preserve"> possuem detalhes adicionais. </w:t>
      </w:r>
    </w:p>
    <w:p w:rsidR="009D1348" w:rsidRPr="00BA2C02" w:rsidRDefault="009D1348" w:rsidP="009D1348">
      <w:pPr>
        <w:pStyle w:val="Heading2"/>
        <w:spacing w:after="0" w:line="360" w:lineRule="auto"/>
        <w:rPr>
          <w:rFonts w:ascii="Source Sans Pro" w:eastAsia="Times New Roman" w:hAnsi="Source Sans Pro"/>
          <w:sz w:val="22"/>
          <w:szCs w:val="22"/>
        </w:rPr>
      </w:pPr>
    </w:p>
    <w:p w:rsidR="009D1348" w:rsidRPr="00BA2C02" w:rsidRDefault="009D1348" w:rsidP="009D1348">
      <w:pPr>
        <w:pStyle w:val="Heading2"/>
        <w:spacing w:after="0" w:line="360" w:lineRule="auto"/>
        <w:rPr>
          <w:rFonts w:ascii="Source Sans Pro" w:eastAsia="Times New Roman" w:hAnsi="Source Sans Pro"/>
          <w:sz w:val="22"/>
          <w:szCs w:val="22"/>
        </w:rPr>
      </w:pPr>
      <w:r w:rsidRPr="00BA2C02">
        <w:rPr>
          <w:rFonts w:ascii="Source Sans Pro" w:hAnsi="Source Sans Pro"/>
          <w:sz w:val="22"/>
        </w:rPr>
        <w:t>Informações de contato do escalonamento para o Operador das funções da IANA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59"/>
        <w:gridCol w:w="1291"/>
        <w:gridCol w:w="2600"/>
      </w:tblGrid>
      <w:tr w:rsidR="009D1348" w:rsidRPr="00BA2C02" w:rsidTr="00E34A9F">
        <w:trPr>
          <w:tblCellSpacing w:w="15" w:type="dxa"/>
        </w:trPr>
        <w:tc>
          <w:tcPr>
            <w:tcW w:w="0" w:type="auto"/>
            <w:vAlign w:val="center"/>
            <w:hideMark/>
          </w:tcPr>
          <w:p w:rsidR="009D1348" w:rsidRPr="00BA2C02" w:rsidRDefault="009D1348" w:rsidP="00E34A9F">
            <w:pPr>
              <w:spacing w:after="0" w:line="360" w:lineRule="auto"/>
              <w:jc w:val="center"/>
              <w:rPr>
                <w:rFonts w:ascii="Source Sans Pro" w:eastAsia="Times New Roman" w:hAnsi="Source Sans Pro"/>
                <w:b/>
                <w:bCs/>
              </w:rPr>
            </w:pPr>
            <w:r w:rsidRPr="00BA2C02">
              <w:rPr>
                <w:rFonts w:ascii="Source Sans Pro" w:hAnsi="Source Sans Pro"/>
                <w:b/>
              </w:rPr>
              <w:t>Função</w:t>
            </w:r>
          </w:p>
        </w:tc>
        <w:tc>
          <w:tcPr>
            <w:tcW w:w="0" w:type="auto"/>
            <w:vAlign w:val="center"/>
            <w:hideMark/>
          </w:tcPr>
          <w:p w:rsidR="009D1348" w:rsidRPr="00BA2C02" w:rsidRDefault="009D1348" w:rsidP="00E34A9F">
            <w:pPr>
              <w:spacing w:after="0" w:line="360" w:lineRule="auto"/>
              <w:jc w:val="center"/>
              <w:rPr>
                <w:rFonts w:ascii="Source Sans Pro" w:eastAsia="Times New Roman" w:hAnsi="Source Sans Pro"/>
                <w:b/>
                <w:bCs/>
              </w:rPr>
            </w:pPr>
            <w:r w:rsidRPr="00BA2C02">
              <w:rPr>
                <w:rFonts w:ascii="Source Sans Pro" w:hAnsi="Source Sans Pro"/>
                <w:b/>
              </w:rPr>
              <w:t>Nome</w:t>
            </w:r>
          </w:p>
        </w:tc>
        <w:tc>
          <w:tcPr>
            <w:tcW w:w="0" w:type="auto"/>
            <w:vAlign w:val="center"/>
            <w:hideMark/>
          </w:tcPr>
          <w:p w:rsidR="009D1348" w:rsidRPr="00BA2C02" w:rsidRDefault="009D1348" w:rsidP="00E34A9F">
            <w:pPr>
              <w:spacing w:after="0" w:line="360" w:lineRule="auto"/>
              <w:jc w:val="center"/>
              <w:rPr>
                <w:rFonts w:ascii="Source Sans Pro" w:eastAsia="Times New Roman" w:hAnsi="Source Sans Pro"/>
                <w:b/>
                <w:bCs/>
              </w:rPr>
            </w:pPr>
            <w:r w:rsidRPr="00BA2C02">
              <w:rPr>
                <w:rFonts w:ascii="Source Sans Pro" w:hAnsi="Source Sans Pro"/>
                <w:b/>
              </w:rPr>
              <w:t>Endereço de e-mail</w:t>
            </w:r>
          </w:p>
        </w:tc>
      </w:tr>
      <w:tr w:rsidR="009D1348" w:rsidRPr="00BA2C02" w:rsidTr="00E34A9F">
        <w:trPr>
          <w:tblCellSpacing w:w="15" w:type="dxa"/>
        </w:trPr>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IANA</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Equipe da IANA</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iana@iana.org</w:t>
            </w:r>
          </w:p>
        </w:tc>
      </w:tr>
      <w:tr w:rsidR="009D1348" w:rsidRPr="00BA2C02" w:rsidTr="00E34A9F">
        <w:trPr>
          <w:tblCellSpacing w:w="15" w:type="dxa"/>
        </w:trPr>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Contato das funções da IANA para Designação de parâmetros de protocolo técnico</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 xml:space="preserve">Michelle Cotton </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michelle.cotton@icann.org</w:t>
            </w:r>
          </w:p>
        </w:tc>
      </w:tr>
      <w:tr w:rsidR="009D1348" w:rsidRPr="00BA2C02" w:rsidTr="00E34A9F">
        <w:trPr>
          <w:tblCellSpacing w:w="15" w:type="dxa"/>
        </w:trPr>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Contato das funções da IANA para gerenciamento da zona raiz</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Kim Davies</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kim.davies@icann.org</w:t>
            </w:r>
          </w:p>
        </w:tc>
      </w:tr>
      <w:tr w:rsidR="009D1348" w:rsidRPr="00BA2C02" w:rsidTr="00E34A9F">
        <w:trPr>
          <w:tblCellSpacing w:w="15" w:type="dxa"/>
        </w:trPr>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Contato das funções da IANA para Alocação de recurso de número da Internet</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Naela Sarras</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Naela.sarras@icann.org</w:t>
            </w:r>
          </w:p>
        </w:tc>
      </w:tr>
      <w:tr w:rsidR="009D1348" w:rsidRPr="00BA2C02" w:rsidTr="00E34A9F">
        <w:trPr>
          <w:tblCellSpacing w:w="15" w:type="dxa"/>
        </w:trPr>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Gerente de programa das funções da IANA</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Elise Gerich</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elise.gerich@icann.org</w:t>
            </w:r>
          </w:p>
        </w:tc>
      </w:tr>
      <w:tr w:rsidR="009D1348" w:rsidRPr="00BA2C02" w:rsidTr="00E34A9F">
        <w:trPr>
          <w:tblCellSpacing w:w="15" w:type="dxa"/>
        </w:trPr>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Ombudsman</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Chris LaHatte</w:t>
            </w:r>
          </w:p>
        </w:tc>
        <w:tc>
          <w:tcPr>
            <w:tcW w:w="0" w:type="auto"/>
            <w:vAlign w:val="center"/>
            <w:hideMark/>
          </w:tcPr>
          <w:p w:rsidR="009D1348" w:rsidRPr="00BA2C02" w:rsidRDefault="009D1348" w:rsidP="00E34A9F">
            <w:pPr>
              <w:spacing w:after="0" w:line="360" w:lineRule="auto"/>
              <w:rPr>
                <w:rFonts w:ascii="Source Sans Pro" w:eastAsia="Times New Roman" w:hAnsi="Source Sans Pro"/>
              </w:rPr>
            </w:pPr>
            <w:r w:rsidRPr="00BA2C02">
              <w:rPr>
                <w:rFonts w:ascii="Source Sans Pro" w:hAnsi="Source Sans Pro"/>
              </w:rPr>
              <w:t>ombudsman@icann.org</w:t>
            </w:r>
          </w:p>
        </w:tc>
      </w:tr>
    </w:tbl>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 xml:space="preserve">Em um problema encaminhado para membros da equipe da IANA e/ou Ombudsman ou equivalente, o CSC é notificado do problema apenas para propósitos informativos. </w:t>
      </w:r>
    </w:p>
    <w:p w:rsidR="009D1348" w:rsidRPr="00BA2C02" w:rsidRDefault="009D1348" w:rsidP="009D1348">
      <w:pPr>
        <w:spacing w:after="0" w:line="360" w:lineRule="auto"/>
        <w:rPr>
          <w:rFonts w:ascii="Source Sans Pro" w:hAnsi="Source Sans Pro"/>
        </w:rPr>
      </w:pPr>
    </w:p>
    <w:p w:rsidR="009D1348" w:rsidRPr="00BA2C02" w:rsidRDefault="009D1348" w:rsidP="009D1348">
      <w:pPr>
        <w:keepNext/>
        <w:spacing w:after="0" w:line="360" w:lineRule="auto"/>
        <w:rPr>
          <w:rFonts w:ascii="Source Sans Pro" w:hAnsi="Source Sans Pro"/>
          <w:u w:val="single"/>
        </w:rPr>
      </w:pPr>
      <w:r w:rsidRPr="00BA2C02">
        <w:rPr>
          <w:rFonts w:ascii="Source Sans Pro" w:hAnsi="Source Sans Pro"/>
          <w:u w:val="single"/>
        </w:rPr>
        <w:t>Fase 2 (apenas para serviços de nomeação da IANA)</w:t>
      </w:r>
    </w:p>
    <w:p w:rsidR="009D1348" w:rsidRPr="00BA2C02" w:rsidRDefault="009D1348" w:rsidP="009D1348">
      <w:pPr>
        <w:keepNext/>
        <w:spacing w:after="0" w:line="360" w:lineRule="auto"/>
        <w:rPr>
          <w:rFonts w:ascii="Source Sans Pro" w:hAnsi="Source Sans Pro"/>
        </w:rPr>
      </w:pPr>
      <w:r w:rsidRPr="00BA2C02">
        <w:rPr>
          <w:rFonts w:ascii="Source Sans Pro" w:hAnsi="Source Sans Pro"/>
        </w:rPr>
        <w:t>Se o problema não for resolvido após a fase 1, os mecanismos de escalonamento a seguir serão disponibilizados aos clientes diretos</w:t>
      </w:r>
      <w:r w:rsidRPr="00BA2C02">
        <w:rPr>
          <w:rStyle w:val="FootnoteReference"/>
          <w:rFonts w:ascii="Source Sans Pro" w:hAnsi="Source Sans Pro"/>
        </w:rPr>
        <w:footnoteReference w:id="19"/>
      </w:r>
      <w:r w:rsidRPr="00BA2C02">
        <w:rPr>
          <w:rFonts w:ascii="Source Sans Pro" w:hAnsi="Source Sans Pro"/>
        </w:rPr>
        <w:t>:</w:t>
      </w:r>
    </w:p>
    <w:p w:rsidR="009D1348" w:rsidRPr="00BA2C02" w:rsidRDefault="009D1348" w:rsidP="00643434">
      <w:pPr>
        <w:pStyle w:val="ListParagraph"/>
        <w:numPr>
          <w:ilvl w:val="0"/>
          <w:numId w:val="48"/>
        </w:numPr>
        <w:spacing w:after="0" w:line="360" w:lineRule="auto"/>
        <w:rPr>
          <w:rFonts w:ascii="Source Sans Pro" w:hAnsi="Source Sans Pro"/>
        </w:rPr>
      </w:pPr>
      <w:r w:rsidRPr="00BA2C02">
        <w:rPr>
          <w:rFonts w:ascii="Source Sans Pro" w:hAnsi="Source Sans Pro"/>
        </w:rPr>
        <w:t>Se o problema não for tratado, o reclamante (cliente direto) pode solicitar mediação</w:t>
      </w:r>
      <w:r w:rsidRPr="00BA2C02">
        <w:rPr>
          <w:rStyle w:val="FootnoteReference"/>
          <w:rFonts w:ascii="Source Sans Pro" w:hAnsi="Source Sans Pro"/>
        </w:rPr>
        <w:t xml:space="preserve"> </w:t>
      </w:r>
      <w:r w:rsidRPr="00BA2C02">
        <w:rPr>
          <w:rStyle w:val="FootnoteReference"/>
          <w:rFonts w:ascii="Source Sans Pro" w:hAnsi="Source Sans Pro"/>
        </w:rPr>
        <w:footnoteReference w:id="20"/>
      </w:r>
    </w:p>
    <w:p w:rsidR="009D1348" w:rsidRPr="00BA2C02" w:rsidRDefault="009D1348" w:rsidP="00643434">
      <w:pPr>
        <w:pStyle w:val="ListParagraph"/>
        <w:numPr>
          <w:ilvl w:val="0"/>
          <w:numId w:val="48"/>
        </w:numPr>
        <w:spacing w:after="0" w:line="360" w:lineRule="auto"/>
        <w:rPr>
          <w:rFonts w:ascii="Source Sans Pro" w:hAnsi="Source Sans Pro"/>
        </w:rPr>
      </w:pPr>
      <w:r w:rsidRPr="00BA2C02">
        <w:rPr>
          <w:rFonts w:ascii="Source Sans Pro" w:hAnsi="Source Sans Pro"/>
        </w:rPr>
        <w:t xml:space="preserve">O CSC é notificado do problema pelo reclamante e/ou Operador das funções da IANA. O CSC revisa para determinar se o problema é parte de um problema de desempenho persistente e/ou é uma indicação de um possível problema sistêmico. Se for, o CSC pode buscar a reparação através do Processo de resolução de problemas (Anexo J). </w:t>
      </w:r>
    </w:p>
    <w:p w:rsidR="009D1348" w:rsidRPr="00BA2C02" w:rsidRDefault="009D1348" w:rsidP="00643434">
      <w:pPr>
        <w:pStyle w:val="ListParagraph"/>
        <w:numPr>
          <w:ilvl w:val="0"/>
          <w:numId w:val="48"/>
        </w:numPr>
        <w:spacing w:after="0" w:line="360" w:lineRule="auto"/>
        <w:rPr>
          <w:rFonts w:ascii="Source Sans Pro" w:hAnsi="Source Sans Pro"/>
        </w:rPr>
      </w:pPr>
      <w:r w:rsidRPr="00BA2C02">
        <w:rPr>
          <w:rFonts w:ascii="Source Sans Pro" w:hAnsi="Source Sans Pro"/>
        </w:rPr>
        <w:t xml:space="preserve">O reclamante (cliente direto) pode iniciar um Processo de revisão independente, se o problema não for tratado. </w:t>
      </w:r>
    </w:p>
    <w:p w:rsidR="009D1348" w:rsidRPr="00BA2C02" w:rsidRDefault="009D1348" w:rsidP="009D1348">
      <w:pPr>
        <w:rPr>
          <w:rFonts w:ascii="Source Sans Pro" w:hAnsi="Source Sans Pro"/>
        </w:rPr>
      </w:pPr>
      <w:r w:rsidRPr="00BA2C02">
        <w:rPr>
          <w:rFonts w:ascii="Source Sans Pro" w:hAnsi="Source Sans Pro"/>
        </w:rPr>
        <w:br w:type="page"/>
      </w:r>
    </w:p>
    <w:p w:rsidR="009D1348" w:rsidRPr="00BA2C02" w:rsidRDefault="009D1348" w:rsidP="009D1348">
      <w:pPr>
        <w:pStyle w:val="Heading1"/>
        <w:spacing w:before="0"/>
        <w:rPr>
          <w:rFonts w:ascii="Source Sans Pro" w:hAnsi="Source Sans Pro"/>
          <w:bCs w:val="0"/>
          <w:sz w:val="24"/>
          <w:szCs w:val="24"/>
        </w:rPr>
      </w:pPr>
      <w:bookmarkStart w:id="675" w:name="_Toc291340601"/>
      <w:bookmarkStart w:id="676" w:name="_Toc419829052"/>
      <w:r w:rsidRPr="00BA2C02">
        <w:rPr>
          <w:rFonts w:ascii="Source Sans Pro" w:hAnsi="Source Sans Pro"/>
          <w:sz w:val="24"/>
        </w:rPr>
        <w:t xml:space="preserve">Anexo J - Processo de resolução de problemas da IANA </w:t>
      </w:r>
      <w:r w:rsidRPr="00BA2C02">
        <w:rPr>
          <w:rFonts w:ascii="Source Sans Pro" w:hAnsi="Source Sans Pro"/>
          <w:b w:val="0"/>
          <w:sz w:val="24"/>
        </w:rPr>
        <w:t>(apenas para serviços de nomeação da IANA)</w:t>
      </w:r>
      <w:bookmarkEnd w:id="675"/>
      <w:bookmarkEnd w:id="676"/>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(novo procedimento)</w:t>
      </w:r>
    </w:p>
    <w:p w:rsidR="009D1348" w:rsidRPr="00BA2C02" w:rsidRDefault="009D1348" w:rsidP="009D1348">
      <w:pPr>
        <w:spacing w:after="0" w:line="360" w:lineRule="auto"/>
        <w:rPr>
          <w:rFonts w:ascii="Source Sans Pro" w:hAnsi="Source Sans Pro"/>
          <w:b/>
        </w:rPr>
      </w:pPr>
    </w:p>
    <w:p w:rsidR="009D1348" w:rsidRPr="00BA2C02" w:rsidRDefault="009D1348" w:rsidP="009D1348">
      <w:pPr>
        <w:spacing w:after="0" w:line="360" w:lineRule="auto"/>
        <w:rPr>
          <w:rFonts w:ascii="Source Sans Pro" w:hAnsi="Source Sans Pro"/>
        </w:rPr>
      </w:pPr>
      <w:r w:rsidRPr="00BA2C02">
        <w:rPr>
          <w:rFonts w:ascii="Source Sans Pro" w:hAnsi="Source Sans Pro"/>
          <w:b/>
        </w:rPr>
        <w:t>Gerenciamento de problema</w:t>
      </w:r>
      <w:r w:rsidRPr="00BA2C02">
        <w:rPr>
          <w:rFonts w:ascii="Source Sans Pro" w:hAnsi="Source Sans Pro"/>
        </w:rPr>
        <w:t xml:space="preserve"> (incluindo a resposta a problemas de desempenho persistentes ou problemas sistêmicos)</w:t>
      </w:r>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rPr>
      </w:pPr>
      <w:r w:rsidRPr="00BA2C02">
        <w:rPr>
          <w:rFonts w:ascii="Source Sans Pro" w:hAnsi="Source Sans Pro"/>
        </w:rPr>
        <w:t>O Comitê permanente de clientes (CSC) está autorizado a monitorar o desempenho das funções da IANA de acordo com os objetivos de nível de serviço acordados regularmente. No caso em que problemas de desempenho persistentes são identificados pelo CSC, o CSC buscará resolução de acordo com um Plano de ação de reparação que inclui as seguintes ações:</w:t>
      </w:r>
    </w:p>
    <w:p w:rsidR="009D1348" w:rsidRPr="00BA2C02" w:rsidRDefault="009D1348" w:rsidP="009D1348">
      <w:pPr>
        <w:spacing w:after="0" w:line="360" w:lineRule="auto"/>
        <w:rPr>
          <w:rFonts w:ascii="Source Sans Pro" w:hAnsi="Source Sans Pro"/>
        </w:rPr>
      </w:pPr>
    </w:p>
    <w:p w:rsidR="009D1348" w:rsidRPr="00BA2C02" w:rsidRDefault="009D1348" w:rsidP="00643434">
      <w:pPr>
        <w:pStyle w:val="ListParagraph"/>
        <w:numPr>
          <w:ilvl w:val="0"/>
          <w:numId w:val="49"/>
        </w:numPr>
        <w:spacing w:after="0" w:line="360" w:lineRule="auto"/>
        <w:rPr>
          <w:rFonts w:ascii="Source Sans Pro" w:hAnsi="Source Sans Pro"/>
        </w:rPr>
      </w:pPr>
      <w:r w:rsidRPr="00BA2C02">
        <w:rPr>
          <w:rFonts w:ascii="Source Sans Pro" w:hAnsi="Source Sans Pro"/>
        </w:rPr>
        <w:t>O CSC relata problemas de desempenho persistentes ao Operador das funções da IANA e solicita ação de reparação em um número predeterminado de dias.</w:t>
      </w:r>
    </w:p>
    <w:p w:rsidR="009D1348" w:rsidRPr="00BA2C02" w:rsidRDefault="009D1348" w:rsidP="00643434">
      <w:pPr>
        <w:pStyle w:val="ListParagraph"/>
        <w:numPr>
          <w:ilvl w:val="0"/>
          <w:numId w:val="49"/>
        </w:numPr>
        <w:spacing w:after="0" w:line="360" w:lineRule="auto"/>
        <w:rPr>
          <w:rFonts w:ascii="Source Sans Pro" w:hAnsi="Source Sans Pro"/>
        </w:rPr>
      </w:pPr>
      <w:r w:rsidRPr="00BA2C02">
        <w:rPr>
          <w:rFonts w:ascii="Source Sans Pro" w:hAnsi="Source Sans Pro"/>
        </w:rPr>
        <w:t>O CSC confirma a conclusão da ação de reparação.</w:t>
      </w:r>
    </w:p>
    <w:p w:rsidR="009D1348" w:rsidRPr="00BA2C02" w:rsidRDefault="009D1348" w:rsidP="00643434">
      <w:pPr>
        <w:pStyle w:val="ListParagraph"/>
        <w:numPr>
          <w:ilvl w:val="0"/>
          <w:numId w:val="49"/>
        </w:numPr>
        <w:spacing w:after="0" w:line="360" w:lineRule="auto"/>
        <w:rPr>
          <w:rFonts w:ascii="Source Sans Pro" w:hAnsi="Source Sans Pro"/>
        </w:rPr>
      </w:pPr>
      <w:r w:rsidRPr="00BA2C02">
        <w:rPr>
          <w:rFonts w:ascii="Source Sans Pro" w:hAnsi="Source Sans Pro"/>
        </w:rPr>
        <w:t>Se o CSC determinar que a ação de reparação foi esgotada e não resultou nas melhorias necessárias, o CSC estará autorizado a encaminhar para a ccNSO e/ou a GNSO</w:t>
      </w:r>
      <w:r w:rsidRPr="00BA2C02">
        <w:rPr>
          <w:rStyle w:val="FootnoteReference"/>
          <w:rFonts w:ascii="Source Sans Pro" w:hAnsi="Source Sans Pro"/>
        </w:rPr>
        <w:footnoteReference w:id="21"/>
      </w:r>
      <w:r w:rsidRPr="00BA2C02">
        <w:rPr>
          <w:rFonts w:ascii="Source Sans Pro" w:hAnsi="Source Sans Pro"/>
        </w:rPr>
        <w:t>, que podem então decidir tomar ações adicionais usando processos acordados de consulta e escalonamento</w:t>
      </w:r>
      <w:r w:rsidRPr="00BA2C02">
        <w:rPr>
          <w:rStyle w:val="FootnoteReference"/>
          <w:rFonts w:ascii="Source Sans Pro" w:hAnsi="Source Sans Pro"/>
        </w:rPr>
        <w:footnoteReference w:id="22"/>
      </w:r>
      <w:r w:rsidRPr="00BA2C02">
        <w:rPr>
          <w:rFonts w:ascii="Source Sans Pro" w:hAnsi="Source Sans Pro"/>
        </w:rPr>
        <w:t>.</w:t>
      </w:r>
    </w:p>
    <w:p w:rsidR="009D1348" w:rsidRPr="00BA2C02" w:rsidRDefault="009D1348" w:rsidP="009D1348">
      <w:pPr>
        <w:spacing w:line="360" w:lineRule="auto"/>
        <w:rPr>
          <w:rFonts w:ascii="Source Sans Pro" w:hAnsi="Source Sans Pro"/>
        </w:rPr>
      </w:pPr>
    </w:p>
    <w:p w:rsidR="009D1348" w:rsidRPr="00BA2C02" w:rsidRDefault="009D1348" w:rsidP="009D1348">
      <w:pPr>
        <w:spacing w:line="360" w:lineRule="auto"/>
        <w:rPr>
          <w:rFonts w:ascii="Source Sans Pro" w:hAnsi="Source Sans Pro"/>
          <w:b/>
        </w:rPr>
      </w:pPr>
      <w:r w:rsidRPr="00BA2C02">
        <w:rPr>
          <w:rFonts w:ascii="Source Sans Pro" w:hAnsi="Source Sans Pro"/>
          <w:b/>
        </w:rPr>
        <w:t>Problemas sistêmicos</w:t>
      </w:r>
    </w:p>
    <w:p w:rsidR="009D1348" w:rsidRPr="00BA2C02" w:rsidRDefault="009D1348" w:rsidP="009D1348">
      <w:pPr>
        <w:spacing w:line="360" w:lineRule="auto"/>
        <w:rPr>
          <w:rFonts w:ascii="Source Sans Pro" w:hAnsi="Source Sans Pro"/>
        </w:rPr>
      </w:pPr>
      <w:r w:rsidRPr="00BA2C02">
        <w:rPr>
          <w:rFonts w:ascii="Source Sans Pro" w:hAnsi="Source Sans Pro"/>
        </w:rPr>
        <w:t>A revisão das funções da IANA incluirá provisão para considerar se há quaisquer problemas sistêmicos que estejam causando impacto nos serviços de nomeação da IANA, que poderão então decidir tomar ação adicional usando processos acordados de consulta e escalonamento.</w:t>
      </w:r>
      <w:r w:rsidRPr="00BA2C02">
        <w:rPr>
          <w:rStyle w:val="FootnoteReference"/>
          <w:rFonts w:ascii="Source Sans Pro" w:hAnsi="Source Sans Pro"/>
        </w:rPr>
        <w:footnoteReference w:id="23"/>
      </w:r>
    </w:p>
    <w:p w:rsidR="009D1348" w:rsidRPr="00BA2C02" w:rsidRDefault="009D1348" w:rsidP="009D1348">
      <w:pPr>
        <w:spacing w:line="360" w:lineRule="auto"/>
        <w:rPr>
          <w:rFonts w:ascii="Source Sans Pro" w:hAnsi="Source Sans Pro"/>
        </w:rPr>
      </w:pPr>
    </w:p>
    <w:p w:rsidR="009D1348" w:rsidRPr="00BA2C02" w:rsidRDefault="009D1348" w:rsidP="009D1348">
      <w:pPr>
        <w:rPr>
          <w:rFonts w:ascii="Source Sans Pro" w:hAnsi="Source Sans Pro"/>
          <w:bCs/>
          <w:sz w:val="24"/>
          <w:szCs w:val="24"/>
        </w:rPr>
      </w:pPr>
      <w:r w:rsidRPr="00BA2C02">
        <w:rPr>
          <w:rFonts w:ascii="Source Sans Pro" w:hAnsi="Source Sans Pro"/>
        </w:rPr>
        <w:br w:type="page"/>
      </w:r>
    </w:p>
    <w:p w:rsidR="009D1348" w:rsidRPr="00BA2C02" w:rsidRDefault="009D1348" w:rsidP="009D1348">
      <w:pPr>
        <w:pStyle w:val="Heading1"/>
        <w:spacing w:before="0"/>
        <w:rPr>
          <w:rFonts w:ascii="Source Sans Pro" w:hAnsi="Source Sans Pro"/>
          <w:bCs w:val="0"/>
          <w:sz w:val="24"/>
          <w:szCs w:val="24"/>
        </w:rPr>
      </w:pPr>
      <w:bookmarkStart w:id="677" w:name="_Toc291340602"/>
      <w:bookmarkStart w:id="678" w:name="_Toc419829053"/>
      <w:r w:rsidRPr="00BA2C02">
        <w:rPr>
          <w:rFonts w:ascii="Source Sans Pro" w:hAnsi="Source Sans Pro"/>
          <w:sz w:val="24"/>
        </w:rPr>
        <w:t>Anexo K - Processo de emergência da zona raiz</w:t>
      </w:r>
      <w:bookmarkEnd w:id="677"/>
      <w:bookmarkEnd w:id="678"/>
    </w:p>
    <w:p w:rsidR="009D1348" w:rsidRPr="00BA2C02" w:rsidRDefault="009D1348" w:rsidP="009D1348">
      <w:pPr>
        <w:spacing w:after="0" w:line="360" w:lineRule="auto"/>
        <w:rPr>
          <w:rFonts w:ascii="Source Sans Pro" w:hAnsi="Source Sans Pro"/>
        </w:rPr>
      </w:pPr>
    </w:p>
    <w:p w:rsidR="009D1348" w:rsidRPr="00BA2C02" w:rsidRDefault="009D1348" w:rsidP="009D1348">
      <w:pPr>
        <w:spacing w:after="0" w:line="360" w:lineRule="auto"/>
        <w:rPr>
          <w:rFonts w:ascii="Source Sans Pro" w:hAnsi="Source Sans Pro"/>
          <w:spacing w:val="-1"/>
        </w:rPr>
      </w:pPr>
      <w:r w:rsidRPr="00BA2C02">
        <w:rPr>
          <w:rFonts w:ascii="Source Sans Pro" w:hAnsi="Source Sans Pro"/>
        </w:rPr>
        <w:t>Assim como a disponibilidade de equipe geral durante horas úteis padrão, o Operador das funções da IANA continuará a fornecer gerentes de TLD com um número de contato de emergência 24h por dia, sete dias por semana, que permita aos gerentes de TLD rapidamente acessarem o Operador das funções da IANA</w:t>
      </w:r>
      <w:r w:rsidRPr="00BA2C02">
        <w:rPr>
          <w:rFonts w:ascii="Source Sans Pro" w:hAnsi="Source Sans Pro"/>
          <w:b/>
          <w:spacing w:val="-1"/>
        </w:rPr>
        <w:t xml:space="preserve"> </w:t>
      </w:r>
      <w:r w:rsidRPr="00BA2C02">
        <w:rPr>
          <w:rFonts w:ascii="Source Sans Pro" w:hAnsi="Source Sans Pro"/>
        </w:rPr>
        <w:t>para declarar uma emergência e buscar agilizar uma solicitação de alteração de zona raiz. O Operador das funções da IANA</w:t>
      </w:r>
      <w:r w:rsidRPr="00BA2C02">
        <w:rPr>
          <w:rFonts w:ascii="Source Sans Pro" w:hAnsi="Source Sans Pro"/>
          <w:b/>
          <w:spacing w:val="1"/>
        </w:rPr>
        <w:t xml:space="preserve"> </w:t>
      </w:r>
      <w:r w:rsidRPr="00BA2C02">
        <w:rPr>
          <w:rFonts w:ascii="Source Sans Pro" w:hAnsi="Source Sans Pro"/>
        </w:rPr>
        <w:t>executará essas mudanças de acordo com as obrigações do fluxo de trabalho da zona raiz padrão o mais rapidamente possível. Essa priorização incluirá a execução de revisões de emergência da solicitação como a primeira prioridade, fora das horas úteis ordinárias, se necessário, e informando seus contatos no mantenedor da zona raiz</w:t>
      </w:r>
      <w:r w:rsidRPr="00BA2C02">
        <w:rPr>
          <w:rStyle w:val="FootnoteReference"/>
          <w:rFonts w:ascii="Source Sans Pro" w:hAnsi="Source Sans Pro"/>
          <w:spacing w:val="-1"/>
        </w:rPr>
        <w:footnoteReference w:id="24"/>
      </w:r>
      <w:r w:rsidRPr="00BA2C02">
        <w:rPr>
          <w:rFonts w:ascii="Source Sans Pro" w:hAnsi="Source Sans Pro"/>
        </w:rPr>
        <w:t xml:space="preserve"> de quaisquer alterações pendentes que exigirão autorização e implementação de prioridade.</w:t>
      </w:r>
    </w:p>
    <w:p w:rsidR="009D1348" w:rsidRPr="00BA2C02" w:rsidRDefault="009D1348" w:rsidP="009D1348">
      <w:pPr>
        <w:spacing w:line="360" w:lineRule="auto"/>
        <w:rPr>
          <w:rFonts w:ascii="Source Sans Pro" w:hAnsi="Source Sans Pro"/>
          <w:spacing w:val="-1"/>
        </w:rPr>
      </w:pPr>
    </w:p>
    <w:p w:rsidR="009D1348" w:rsidRPr="00BA2C02" w:rsidRDefault="009D1348" w:rsidP="009D1348">
      <w:pPr>
        <w:spacing w:line="360" w:lineRule="auto"/>
        <w:rPr>
          <w:rFonts w:ascii="Source Sans Pro" w:hAnsi="Source Sans Pro"/>
          <w:spacing w:val="-1"/>
        </w:rPr>
      </w:pPr>
      <w:r w:rsidRPr="00BA2C02">
        <w:rPr>
          <w:rFonts w:ascii="Source Sans Pro" w:hAnsi="Source Sans Pro"/>
        </w:rPr>
        <w:t xml:space="preserve">Observe que ambos os números abaixo estão consistentes com os processos existentes, mas a terminologia foi atualizada para assegurar a consistência e a aplicabilidade geral. </w:t>
      </w:r>
    </w:p>
    <w:p w:rsidR="009D1348" w:rsidRPr="00BA2C02" w:rsidRDefault="009D1348" w:rsidP="009D1348">
      <w:pPr>
        <w:pStyle w:val="Heading3"/>
        <w:spacing w:line="360" w:lineRule="auto"/>
        <w:ind w:left="892" w:right="851"/>
        <w:jc w:val="center"/>
        <w:rPr>
          <w:rFonts w:ascii="Source Sans Pro" w:hAnsi="Source Sans Pro"/>
          <w:spacing w:val="-1"/>
        </w:rPr>
      </w:pPr>
      <w:r w:rsidRPr="00BA2C02">
        <w:rPr>
          <w:rFonts w:ascii="Source Sans Pro" w:hAnsi="Source Sans Pro"/>
          <w:spacing w:val="-1"/>
        </w:rPr>
        <w:t xml:space="preserve">Figura 1.2-41. Processo de emergência 24h, sete dias por semana </w:t>
      </w:r>
    </w:p>
    <w:p w:rsidR="009D1348" w:rsidRPr="00BA2C02" w:rsidRDefault="00FB0CA2" w:rsidP="009D1348">
      <w:pPr>
        <w:spacing w:line="360" w:lineRule="auto"/>
        <w:jc w:val="center"/>
        <w:rPr>
          <w:rFonts w:ascii="Source Sans Pro" w:hAnsi="Source Sans Pro"/>
        </w:rPr>
      </w:pPr>
      <w:bookmarkStart w:id="679" w:name="page1"/>
      <w:bookmarkEnd w:id="679"/>
      <w:r>
        <w:rPr>
          <w:rFonts w:ascii="Source Sans Pro" w:hAnsi="Source Sans Pro"/>
          <w:noProof/>
          <w:lang w:val="en-US" w:eastAsia="en-US" w:bidi="ar-SA"/>
        </w:rPr>
        <mc:AlternateContent>
          <mc:Choice Requires="wpg">
            <w:drawing>
              <wp:inline distT="0" distB="0" distL="0" distR="0">
                <wp:extent cx="4207510" cy="3900170"/>
                <wp:effectExtent l="0" t="0" r="0" b="0"/>
                <wp:docPr id="1" name="画布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7510" cy="3900170"/>
                          <a:chOff x="0" y="0"/>
                          <a:chExt cx="42075" cy="39001"/>
                        </a:xfrm>
                      </wpg:grpSpPr>
                      <wps:wsp>
                        <wps:cNvPr id="2" name="AutoShape 3"/>
                        <wps:cNvSpPr>
                          <a:spLocks noChangeAspect="1" noChangeArrowheads="1"/>
                        </wps:cNvSpPr>
                        <wps:spPr bwMode="auto">
                          <a:xfrm>
                            <a:off x="0" y="0"/>
                            <a:ext cx="42075" cy="39001"/>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 name="Group 206"/>
                        <wpg:cNvGrpSpPr>
                          <a:grpSpLocks/>
                        </wpg:cNvGrpSpPr>
                        <wpg:grpSpPr bwMode="auto">
                          <a:xfrm>
                            <a:off x="114" y="114"/>
                            <a:ext cx="40170" cy="37839"/>
                            <a:chOff x="18" y="18"/>
                            <a:chExt cx="6326" cy="5959"/>
                          </a:xfrm>
                        </wpg:grpSpPr>
                        <wps:wsp>
                          <wps:cNvPr id="4" name="Freeform 6"/>
                          <wps:cNvSpPr>
                            <a:spLocks/>
                          </wps:cNvSpPr>
                          <wps:spPr bwMode="auto">
                            <a:xfrm>
                              <a:off x="18" y="1263"/>
                              <a:ext cx="6326" cy="1811"/>
                            </a:xfrm>
                            <a:custGeom>
                              <a:avLst/>
                              <a:gdLst>
                                <a:gd name="T0" fmla="*/ 56 w 10752"/>
                                <a:gd name="T1" fmla="*/ 1811 h 3072"/>
                                <a:gd name="T2" fmla="*/ 6270 w 10752"/>
                                <a:gd name="T3" fmla="*/ 1811 h 3072"/>
                                <a:gd name="T4" fmla="*/ 6326 w 10752"/>
                                <a:gd name="T5" fmla="*/ 1754 h 3072"/>
                                <a:gd name="T6" fmla="*/ 6326 w 10752"/>
                                <a:gd name="T7" fmla="*/ 1754 h 3072"/>
                                <a:gd name="T8" fmla="*/ 6326 w 10752"/>
                                <a:gd name="T9" fmla="*/ 57 h 3072"/>
                                <a:gd name="T10" fmla="*/ 6270 w 10752"/>
                                <a:gd name="T11" fmla="*/ 0 h 3072"/>
                                <a:gd name="T12" fmla="*/ 56 w 10752"/>
                                <a:gd name="T13" fmla="*/ 0 h 3072"/>
                                <a:gd name="T14" fmla="*/ 0 w 10752"/>
                                <a:gd name="T15" fmla="*/ 57 h 3072"/>
                                <a:gd name="T16" fmla="*/ 0 w 10752"/>
                                <a:gd name="T17" fmla="*/ 57 h 3072"/>
                                <a:gd name="T18" fmla="*/ 0 w 10752"/>
                                <a:gd name="T19" fmla="*/ 1754 h 3072"/>
                                <a:gd name="T20" fmla="*/ 56 w 10752"/>
                                <a:gd name="T21" fmla="*/ 1811 h 307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5" name="Freeform 7"/>
                          <wps:cNvSpPr>
                            <a:spLocks/>
                          </wps:cNvSpPr>
                          <wps:spPr bwMode="auto">
                            <a:xfrm>
                              <a:off x="18" y="1263"/>
                              <a:ext cx="6326" cy="1811"/>
                            </a:xfrm>
                            <a:custGeom>
                              <a:avLst/>
                              <a:gdLst>
                                <a:gd name="T0" fmla="*/ 56 w 10752"/>
                                <a:gd name="T1" fmla="*/ 1811 h 3072"/>
                                <a:gd name="T2" fmla="*/ 6270 w 10752"/>
                                <a:gd name="T3" fmla="*/ 1811 h 3072"/>
                                <a:gd name="T4" fmla="*/ 6326 w 10752"/>
                                <a:gd name="T5" fmla="*/ 1754 h 3072"/>
                                <a:gd name="T6" fmla="*/ 6326 w 10752"/>
                                <a:gd name="T7" fmla="*/ 1754 h 3072"/>
                                <a:gd name="T8" fmla="*/ 6326 w 10752"/>
                                <a:gd name="T9" fmla="*/ 57 h 3072"/>
                                <a:gd name="T10" fmla="*/ 6270 w 10752"/>
                                <a:gd name="T11" fmla="*/ 0 h 3072"/>
                                <a:gd name="T12" fmla="*/ 56 w 10752"/>
                                <a:gd name="T13" fmla="*/ 0 h 3072"/>
                                <a:gd name="T14" fmla="*/ 0 w 10752"/>
                                <a:gd name="T15" fmla="*/ 57 h 3072"/>
                                <a:gd name="T16" fmla="*/ 0 w 10752"/>
                                <a:gd name="T17" fmla="*/ 57 h 3072"/>
                                <a:gd name="T18" fmla="*/ 0 w 10752"/>
                                <a:gd name="T19" fmla="*/ 1754 h 3072"/>
                                <a:gd name="T20" fmla="*/ 56 w 10752"/>
                                <a:gd name="T21" fmla="*/ 1811 h 307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
                          <wps:cNvSpPr>
                            <a:spLocks noChangeArrowheads="1"/>
                          </wps:cNvSpPr>
                          <wps:spPr bwMode="auto">
                            <a:xfrm>
                              <a:off x="5281" y="1415"/>
                              <a:ext cx="981"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right"/>
                                  <w:rPr>
                                    <w:rFonts w:ascii="Source Sans Pro Semibold" w:hAnsi="Source Sans Pro Semibold"/>
                                  </w:rPr>
                                </w:pPr>
                                <w:r w:rsidRPr="009F039A">
                                  <w:rPr>
                                    <w:rFonts w:ascii="Source Sans Pro Semibold" w:hAnsi="Source Sans Pro Semibold" w:cs="Arial"/>
                                    <w:b/>
                                    <w:bCs/>
                                    <w:color w:val="000000"/>
                                    <w:sz w:val="10"/>
                                    <w:szCs w:val="10"/>
                                  </w:rPr>
                                  <w:t>Call Center</w:t>
                                </w:r>
                              </w:p>
                            </w:txbxContent>
                          </wps:txbx>
                          <wps:bodyPr rot="0" vert="horz" wrap="square" lIns="0" tIns="0" rIns="0" bIns="0" anchor="t" anchorCtr="0" upright="1">
                            <a:spAutoFit/>
                          </wps:bodyPr>
                        </wps:wsp>
                        <wps:wsp>
                          <wps:cNvPr id="7" name="Freeform 9"/>
                          <wps:cNvSpPr>
                            <a:spLocks/>
                          </wps:cNvSpPr>
                          <wps:spPr bwMode="auto">
                            <a:xfrm>
                              <a:off x="18" y="3188"/>
                              <a:ext cx="6326" cy="2037"/>
                            </a:xfrm>
                            <a:custGeom>
                              <a:avLst/>
                              <a:gdLst>
                                <a:gd name="T0" fmla="*/ 56 w 10752"/>
                                <a:gd name="T1" fmla="*/ 2037 h 3456"/>
                                <a:gd name="T2" fmla="*/ 6270 w 10752"/>
                                <a:gd name="T3" fmla="*/ 2037 h 3456"/>
                                <a:gd name="T4" fmla="*/ 6326 w 10752"/>
                                <a:gd name="T5" fmla="*/ 1980 h 3456"/>
                                <a:gd name="T6" fmla="*/ 6326 w 10752"/>
                                <a:gd name="T7" fmla="*/ 1980 h 3456"/>
                                <a:gd name="T8" fmla="*/ 6326 w 10752"/>
                                <a:gd name="T9" fmla="*/ 57 h 3456"/>
                                <a:gd name="T10" fmla="*/ 6270 w 10752"/>
                                <a:gd name="T11" fmla="*/ 0 h 3456"/>
                                <a:gd name="T12" fmla="*/ 56 w 10752"/>
                                <a:gd name="T13" fmla="*/ 0 h 3456"/>
                                <a:gd name="T14" fmla="*/ 0 w 10752"/>
                                <a:gd name="T15" fmla="*/ 57 h 3456"/>
                                <a:gd name="T16" fmla="*/ 0 w 10752"/>
                                <a:gd name="T17" fmla="*/ 57 h 3456"/>
                                <a:gd name="T18" fmla="*/ 0 w 10752"/>
                                <a:gd name="T19" fmla="*/ 1980 h 3456"/>
                                <a:gd name="T20" fmla="*/ 56 w 10752"/>
                                <a:gd name="T21" fmla="*/ 2037 h 345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solidFill>
                              <a:srgbClr val="F2F2F2"/>
                            </a:solidFill>
                            <a:ln w="0">
                              <a:solidFill>
                                <a:srgbClr val="000000"/>
                              </a:solidFill>
                              <a:round/>
                              <a:headEnd/>
                              <a:tailEnd/>
                            </a:ln>
                          </wps:spPr>
                          <wps:bodyPr rot="0" vert="horz" wrap="square" lIns="91440" tIns="45720" rIns="91440" bIns="45720" anchor="t" anchorCtr="0" upright="1">
                            <a:noAutofit/>
                          </wps:bodyPr>
                        </wps:wsp>
                        <wps:wsp>
                          <wps:cNvPr id="8" name="Freeform 10"/>
                          <wps:cNvSpPr>
                            <a:spLocks/>
                          </wps:cNvSpPr>
                          <wps:spPr bwMode="auto">
                            <a:xfrm>
                              <a:off x="18" y="3188"/>
                              <a:ext cx="6326" cy="2037"/>
                            </a:xfrm>
                            <a:custGeom>
                              <a:avLst/>
                              <a:gdLst>
                                <a:gd name="T0" fmla="*/ 56 w 10752"/>
                                <a:gd name="T1" fmla="*/ 2037 h 3456"/>
                                <a:gd name="T2" fmla="*/ 6270 w 10752"/>
                                <a:gd name="T3" fmla="*/ 2037 h 3456"/>
                                <a:gd name="T4" fmla="*/ 6326 w 10752"/>
                                <a:gd name="T5" fmla="*/ 1980 h 3456"/>
                                <a:gd name="T6" fmla="*/ 6326 w 10752"/>
                                <a:gd name="T7" fmla="*/ 1980 h 3456"/>
                                <a:gd name="T8" fmla="*/ 6326 w 10752"/>
                                <a:gd name="T9" fmla="*/ 57 h 3456"/>
                                <a:gd name="T10" fmla="*/ 6270 w 10752"/>
                                <a:gd name="T11" fmla="*/ 0 h 3456"/>
                                <a:gd name="T12" fmla="*/ 56 w 10752"/>
                                <a:gd name="T13" fmla="*/ 0 h 3456"/>
                                <a:gd name="T14" fmla="*/ 0 w 10752"/>
                                <a:gd name="T15" fmla="*/ 57 h 3456"/>
                                <a:gd name="T16" fmla="*/ 0 w 10752"/>
                                <a:gd name="T17" fmla="*/ 57 h 3456"/>
                                <a:gd name="T18" fmla="*/ 0 w 10752"/>
                                <a:gd name="T19" fmla="*/ 1980 h 3456"/>
                                <a:gd name="T20" fmla="*/ 56 w 10752"/>
                                <a:gd name="T21" fmla="*/ 2037 h 345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4869" y="3255"/>
                              <a:ext cx="1372"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right"/>
                                  <w:rPr>
                                    <w:rFonts w:ascii="Source Sans Pro Semibold" w:hAnsi="Source Sans Pro Semibold"/>
                                  </w:rPr>
                                </w:pPr>
                                <w:r w:rsidRPr="009F039A">
                                  <w:rPr>
                                    <w:rFonts w:ascii="Source Sans Pro Semibold" w:hAnsi="Source Sans Pro Semibold" w:cs="Arial"/>
                                    <w:b/>
                                    <w:bCs/>
                                    <w:color w:val="000000"/>
                                    <w:sz w:val="10"/>
                                    <w:szCs w:val="10"/>
                                  </w:rPr>
                                  <w:t>Operador das funções da IANA</w:t>
                                </w:r>
                              </w:p>
                            </w:txbxContent>
                          </wps:txbx>
                          <wps:bodyPr rot="0" vert="horz" wrap="square" lIns="0" tIns="0" rIns="0" bIns="0" anchor="t" anchorCtr="0" upright="1">
                            <a:spAutoFit/>
                          </wps:bodyPr>
                        </wps:wsp>
                        <wps:wsp>
                          <wps:cNvPr id="10" name="Freeform 12"/>
                          <wps:cNvSpPr>
                            <a:spLocks/>
                          </wps:cNvSpPr>
                          <wps:spPr bwMode="auto">
                            <a:xfrm>
                              <a:off x="131" y="1376"/>
                              <a:ext cx="903" cy="679"/>
                            </a:xfrm>
                            <a:custGeom>
                              <a:avLst/>
                              <a:gdLst>
                                <a:gd name="T0" fmla="*/ 0 w 903"/>
                                <a:gd name="T1" fmla="*/ 340 h 679"/>
                                <a:gd name="T2" fmla="*/ 452 w 903"/>
                                <a:gd name="T3" fmla="*/ 0 h 679"/>
                                <a:gd name="T4" fmla="*/ 903 w 903"/>
                                <a:gd name="T5" fmla="*/ 340 h 679"/>
                                <a:gd name="T6" fmla="*/ 452 w 903"/>
                                <a:gd name="T7" fmla="*/ 679 h 679"/>
                                <a:gd name="T8" fmla="*/ 0 w 903"/>
                                <a:gd name="T9" fmla="*/ 340 h 6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79">
                                  <a:moveTo>
                                    <a:pt x="0" y="340"/>
                                  </a:moveTo>
                                  <a:lnTo>
                                    <a:pt x="452" y="0"/>
                                  </a:lnTo>
                                  <a:lnTo>
                                    <a:pt x="903" y="340"/>
                                  </a:lnTo>
                                  <a:lnTo>
                                    <a:pt x="452" y="679"/>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3"/>
                          <wps:cNvSpPr>
                            <a:spLocks/>
                          </wps:cNvSpPr>
                          <wps:spPr bwMode="auto">
                            <a:xfrm>
                              <a:off x="131" y="1376"/>
                              <a:ext cx="903" cy="679"/>
                            </a:xfrm>
                            <a:custGeom>
                              <a:avLst/>
                              <a:gdLst>
                                <a:gd name="T0" fmla="*/ 0 w 903"/>
                                <a:gd name="T1" fmla="*/ 340 h 679"/>
                                <a:gd name="T2" fmla="*/ 452 w 903"/>
                                <a:gd name="T3" fmla="*/ 0 h 679"/>
                                <a:gd name="T4" fmla="*/ 903 w 903"/>
                                <a:gd name="T5" fmla="*/ 340 h 679"/>
                                <a:gd name="T6" fmla="*/ 452 w 903"/>
                                <a:gd name="T7" fmla="*/ 679 h 679"/>
                                <a:gd name="T8" fmla="*/ 0 w 903"/>
                                <a:gd name="T9" fmla="*/ 340 h 6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79">
                                  <a:moveTo>
                                    <a:pt x="0" y="340"/>
                                  </a:moveTo>
                                  <a:lnTo>
                                    <a:pt x="452" y="0"/>
                                  </a:lnTo>
                                  <a:lnTo>
                                    <a:pt x="903" y="340"/>
                                  </a:lnTo>
                                  <a:lnTo>
                                    <a:pt x="452" y="679"/>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73" y="1562"/>
                              <a:ext cx="612"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2. O chamador declarou emergência?</w:t>
                                </w:r>
                              </w:p>
                            </w:txbxContent>
                          </wps:txbx>
                          <wps:bodyPr rot="0" vert="horz" wrap="square" lIns="0" tIns="0" rIns="0" bIns="0" anchor="t" anchorCtr="0" upright="1">
                            <a:spAutoFit/>
                          </wps:bodyPr>
                        </wps:wsp>
                        <wps:wsp>
                          <wps:cNvPr id="13" name="Freeform 20"/>
                          <wps:cNvSpPr>
                            <a:spLocks/>
                          </wps:cNvSpPr>
                          <wps:spPr bwMode="auto">
                            <a:xfrm>
                              <a:off x="18" y="18"/>
                              <a:ext cx="6326" cy="1132"/>
                            </a:xfrm>
                            <a:custGeom>
                              <a:avLst/>
                              <a:gdLst>
                                <a:gd name="T0" fmla="*/ 56 w 10752"/>
                                <a:gd name="T1" fmla="*/ 1132 h 1920"/>
                                <a:gd name="T2" fmla="*/ 6270 w 10752"/>
                                <a:gd name="T3" fmla="*/ 1132 h 1920"/>
                                <a:gd name="T4" fmla="*/ 6326 w 10752"/>
                                <a:gd name="T5" fmla="*/ 1075 h 1920"/>
                                <a:gd name="T6" fmla="*/ 6326 w 10752"/>
                                <a:gd name="T7" fmla="*/ 1075 h 1920"/>
                                <a:gd name="T8" fmla="*/ 6326 w 10752"/>
                                <a:gd name="T9" fmla="*/ 57 h 1920"/>
                                <a:gd name="T10" fmla="*/ 6270 w 10752"/>
                                <a:gd name="T11" fmla="*/ 0 h 1920"/>
                                <a:gd name="T12" fmla="*/ 6270 w 10752"/>
                                <a:gd name="T13" fmla="*/ 0 h 1920"/>
                                <a:gd name="T14" fmla="*/ 56 w 10752"/>
                                <a:gd name="T15" fmla="*/ 0 h 1920"/>
                                <a:gd name="T16" fmla="*/ 0 w 10752"/>
                                <a:gd name="T17" fmla="*/ 57 h 1920"/>
                                <a:gd name="T18" fmla="*/ 0 w 10752"/>
                                <a:gd name="T19" fmla="*/ 57 h 1920"/>
                                <a:gd name="T20" fmla="*/ 0 w 10752"/>
                                <a:gd name="T21" fmla="*/ 1075 h 1920"/>
                                <a:gd name="T22" fmla="*/ 56 w 10752"/>
                                <a:gd name="T23" fmla="*/ 1132 h 192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14" name="Freeform 21"/>
                          <wps:cNvSpPr>
                            <a:spLocks/>
                          </wps:cNvSpPr>
                          <wps:spPr bwMode="auto">
                            <a:xfrm>
                              <a:off x="18" y="18"/>
                              <a:ext cx="6326" cy="1132"/>
                            </a:xfrm>
                            <a:custGeom>
                              <a:avLst/>
                              <a:gdLst>
                                <a:gd name="T0" fmla="*/ 56 w 10752"/>
                                <a:gd name="T1" fmla="*/ 1132 h 1920"/>
                                <a:gd name="T2" fmla="*/ 6270 w 10752"/>
                                <a:gd name="T3" fmla="*/ 1132 h 1920"/>
                                <a:gd name="T4" fmla="*/ 6326 w 10752"/>
                                <a:gd name="T5" fmla="*/ 1075 h 1920"/>
                                <a:gd name="T6" fmla="*/ 6326 w 10752"/>
                                <a:gd name="T7" fmla="*/ 1075 h 1920"/>
                                <a:gd name="T8" fmla="*/ 6326 w 10752"/>
                                <a:gd name="T9" fmla="*/ 57 h 1920"/>
                                <a:gd name="T10" fmla="*/ 6270 w 10752"/>
                                <a:gd name="T11" fmla="*/ 0 h 1920"/>
                                <a:gd name="T12" fmla="*/ 6270 w 10752"/>
                                <a:gd name="T13" fmla="*/ 0 h 1920"/>
                                <a:gd name="T14" fmla="*/ 56 w 10752"/>
                                <a:gd name="T15" fmla="*/ 0 h 1920"/>
                                <a:gd name="T16" fmla="*/ 0 w 10752"/>
                                <a:gd name="T17" fmla="*/ 57 h 1920"/>
                                <a:gd name="T18" fmla="*/ 0 w 10752"/>
                                <a:gd name="T19" fmla="*/ 57 h 1920"/>
                                <a:gd name="T20" fmla="*/ 0 w 10752"/>
                                <a:gd name="T21" fmla="*/ 1075 h 1920"/>
                                <a:gd name="T22" fmla="*/ 56 w 10752"/>
                                <a:gd name="T23" fmla="*/ 1132 h 192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22"/>
                          <wps:cNvSpPr>
                            <a:spLocks noChangeArrowheads="1"/>
                          </wps:cNvSpPr>
                          <wps:spPr bwMode="auto">
                            <a:xfrm>
                              <a:off x="5017" y="66"/>
                              <a:ext cx="1247"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right"/>
                                  <w:rPr>
                                    <w:rFonts w:ascii="Source Sans Pro Semibold" w:hAnsi="Source Sans Pro Semibold"/>
                                  </w:rPr>
                                </w:pPr>
                                <w:r w:rsidRPr="009F039A">
                                  <w:rPr>
                                    <w:rFonts w:ascii="Source Sans Pro Semibold" w:hAnsi="Source Sans Pro Semibold" w:cs="Arial"/>
                                    <w:b/>
                                    <w:bCs/>
                                    <w:color w:val="000000"/>
                                    <w:sz w:val="10"/>
                                    <w:szCs w:val="10"/>
                                  </w:rPr>
                                  <w:t>Gerente de TLD</w:t>
                                </w:r>
                              </w:p>
                            </w:txbxContent>
                          </wps:txbx>
                          <wps:bodyPr rot="0" vert="horz" wrap="square" lIns="0" tIns="0" rIns="0" bIns="0" anchor="t" anchorCtr="0" upright="1">
                            <a:spAutoFit/>
                          </wps:bodyPr>
                        </wps:wsp>
                        <wps:wsp>
                          <wps:cNvPr id="16" name="Freeform 23"/>
                          <wps:cNvSpPr>
                            <a:spLocks/>
                          </wps:cNvSpPr>
                          <wps:spPr bwMode="auto">
                            <a:xfrm>
                              <a:off x="1317" y="21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7" name="Freeform 24"/>
                          <wps:cNvSpPr>
                            <a:spLocks/>
                          </wps:cNvSpPr>
                          <wps:spPr bwMode="auto">
                            <a:xfrm>
                              <a:off x="1317" y="21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26"/>
                          <wps:cNvSpPr>
                            <a:spLocks noChangeArrowheads="1"/>
                          </wps:cNvSpPr>
                          <wps:spPr bwMode="auto">
                            <a:xfrm>
                              <a:off x="1451" y="293"/>
                              <a:ext cx="708"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3. Ligue para o FO da IANA durante o horário comercial</w:t>
                                </w:r>
                              </w:p>
                            </w:txbxContent>
                          </wps:txbx>
                          <wps:bodyPr rot="0" vert="horz" wrap="square" lIns="0" tIns="0" rIns="0" bIns="0" anchor="t" anchorCtr="0" upright="1">
                            <a:spAutoFit/>
                          </wps:bodyPr>
                        </wps:wsp>
                        <wps:wsp>
                          <wps:cNvPr id="19" name="Freeform 30"/>
                          <wps:cNvSpPr>
                            <a:spLocks/>
                          </wps:cNvSpPr>
                          <wps:spPr bwMode="auto">
                            <a:xfrm>
                              <a:off x="2503" y="41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612 w 1280"/>
                                <a:gd name="T11" fmla="*/ 0 h 480"/>
                                <a:gd name="T12" fmla="*/ 141 w 1280"/>
                                <a:gd name="T13" fmla="*/ 0 h 480"/>
                                <a:gd name="T14" fmla="*/ 0 w 1280"/>
                                <a:gd name="T15" fmla="*/ 142 h 480"/>
                                <a:gd name="T16" fmla="*/ 141 w 1280"/>
                                <a:gd name="T17" fmla="*/ 283 h 4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20" name="Freeform 31"/>
                          <wps:cNvSpPr>
                            <a:spLocks/>
                          </wps:cNvSpPr>
                          <wps:spPr bwMode="auto">
                            <a:xfrm>
                              <a:off x="2503" y="41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612 w 1280"/>
                                <a:gd name="T11" fmla="*/ 0 h 480"/>
                                <a:gd name="T12" fmla="*/ 141 w 1280"/>
                                <a:gd name="T13" fmla="*/ 0 h 480"/>
                                <a:gd name="T14" fmla="*/ 0 w 1280"/>
                                <a:gd name="T15" fmla="*/ 142 h 480"/>
                                <a:gd name="T16" fmla="*/ 141 w 1280"/>
                                <a:gd name="T17" fmla="*/ 283 h 4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32"/>
                          <wps:cNvSpPr>
                            <a:spLocks noChangeArrowheads="1"/>
                          </wps:cNvSpPr>
                          <wps:spPr bwMode="auto">
                            <a:xfrm>
                              <a:off x="2787" y="510"/>
                              <a:ext cx="160"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FIM</w:t>
                                </w:r>
                              </w:p>
                            </w:txbxContent>
                          </wps:txbx>
                          <wps:bodyPr rot="0" vert="horz" wrap="square" lIns="0" tIns="0" rIns="0" bIns="0" anchor="t" anchorCtr="0" upright="1">
                            <a:spAutoFit/>
                          </wps:bodyPr>
                        </wps:wsp>
                        <wps:wsp>
                          <wps:cNvPr id="22" name="Rectangle 33"/>
                          <wps:cNvSpPr>
                            <a:spLocks noChangeArrowheads="1"/>
                          </wps:cNvSpPr>
                          <wps:spPr bwMode="auto">
                            <a:xfrm>
                              <a:off x="131" y="216"/>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34"/>
                          <wps:cNvSpPr>
                            <a:spLocks noChangeArrowheads="1"/>
                          </wps:cNvSpPr>
                          <wps:spPr bwMode="auto">
                            <a:xfrm>
                              <a:off x="131" y="216"/>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35"/>
                          <wps:cNvSpPr>
                            <a:spLocks noChangeArrowheads="1"/>
                          </wps:cNvSpPr>
                          <wps:spPr bwMode="auto">
                            <a:xfrm>
                              <a:off x="209" y="402"/>
                              <a:ext cx="718"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Pr>
                                    <w:rFonts w:ascii="Source Sans Pro Semibold" w:hAnsi="Source Sans Pro Semibold" w:cs="Arial"/>
                                    <w:color w:val="000000"/>
                                    <w:sz w:val="8"/>
                                    <w:szCs w:val="8"/>
                                  </w:rPr>
                                  <w:t>1.</w:t>
                                </w:r>
                                <w:r w:rsidRPr="009F039A">
                                  <w:rPr>
                                    <w:rFonts w:ascii="Source Sans Pro Semibold" w:hAnsi="Source Sans Pro Semibold" w:cs="Arial"/>
                                    <w:color w:val="000000"/>
                                    <w:sz w:val="8"/>
                                    <w:szCs w:val="8"/>
                                  </w:rPr>
                                  <w:t xml:space="preserve"> Call Center de contatos TLD</w:t>
                                </w:r>
                              </w:p>
                            </w:txbxContent>
                          </wps:txbx>
                          <wps:bodyPr rot="0" vert="horz" wrap="square" lIns="0" tIns="0" rIns="0" bIns="0" anchor="t" anchorCtr="0" upright="1">
                            <a:spAutoFit/>
                          </wps:bodyPr>
                        </wps:wsp>
                        <wps:wsp>
                          <wps:cNvPr id="25" name="Line 39"/>
                          <wps:cNvCnPr/>
                          <wps:spPr bwMode="auto">
                            <a:xfrm>
                              <a:off x="583" y="895"/>
                              <a:ext cx="0" cy="42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40"/>
                          <wps:cNvSpPr>
                            <a:spLocks/>
                          </wps:cNvSpPr>
                          <wps:spPr bwMode="auto">
                            <a:xfrm>
                              <a:off x="548" y="1307"/>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41"/>
                          <wps:cNvSpPr>
                            <a:spLocks/>
                          </wps:cNvSpPr>
                          <wps:spPr bwMode="auto">
                            <a:xfrm>
                              <a:off x="1034" y="880"/>
                              <a:ext cx="735" cy="836"/>
                            </a:xfrm>
                            <a:custGeom>
                              <a:avLst/>
                              <a:gdLst>
                                <a:gd name="T0" fmla="*/ 0 w 735"/>
                                <a:gd name="T1" fmla="*/ 836 h 836"/>
                                <a:gd name="T2" fmla="*/ 735 w 735"/>
                                <a:gd name="T3" fmla="*/ 836 h 836"/>
                                <a:gd name="T4" fmla="*/ 735 w 735"/>
                                <a:gd name="T5" fmla="*/ 0 h 836"/>
                                <a:gd name="T6" fmla="*/ 0 60000 65536"/>
                                <a:gd name="T7" fmla="*/ 0 60000 65536"/>
                                <a:gd name="T8" fmla="*/ 0 60000 65536"/>
                              </a:gdLst>
                              <a:ahLst/>
                              <a:cxnLst>
                                <a:cxn ang="T6">
                                  <a:pos x="T0" y="T1"/>
                                </a:cxn>
                                <a:cxn ang="T7">
                                  <a:pos x="T2" y="T3"/>
                                </a:cxn>
                                <a:cxn ang="T8">
                                  <a:pos x="T4" y="T5"/>
                                </a:cxn>
                              </a:cxnLst>
                              <a:rect l="0" t="0" r="r" b="b"/>
                              <a:pathLst>
                                <a:path w="735" h="836">
                                  <a:moveTo>
                                    <a:pt x="0" y="836"/>
                                  </a:moveTo>
                                  <a:lnTo>
                                    <a:pt x="735" y="836"/>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42"/>
                          <wps:cNvSpPr>
                            <a:spLocks/>
                          </wps:cNvSpPr>
                          <wps:spPr bwMode="auto">
                            <a:xfrm>
                              <a:off x="1734" y="820"/>
                              <a:ext cx="69" cy="69"/>
                            </a:xfrm>
                            <a:custGeom>
                              <a:avLst/>
                              <a:gdLst>
                                <a:gd name="T0" fmla="*/ 0 w 69"/>
                                <a:gd name="T1" fmla="*/ 69 h 69"/>
                                <a:gd name="T2" fmla="*/ 35 w 69"/>
                                <a:gd name="T3" fmla="*/ 0 h 69"/>
                                <a:gd name="T4" fmla="*/ 69 w 69"/>
                                <a:gd name="T5" fmla="*/ 69 h 69"/>
                                <a:gd name="T6" fmla="*/ 0 w 69"/>
                                <a:gd name="T7" fmla="*/ 69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43"/>
                          <wps:cNvSpPr>
                            <a:spLocks noChangeArrowheads="1"/>
                          </wps:cNvSpPr>
                          <wps:spPr bwMode="auto">
                            <a:xfrm>
                              <a:off x="1567" y="1585"/>
                              <a:ext cx="29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Não</w:t>
                                </w:r>
                              </w:p>
                            </w:txbxContent>
                          </wps:txbx>
                          <wps:bodyPr rot="0" vert="horz" wrap="square" lIns="0" tIns="0" rIns="0" bIns="0" anchor="t" anchorCtr="0" upright="1">
                            <a:spAutoFit/>
                          </wps:bodyPr>
                        </wps:wsp>
                        <wps:wsp>
                          <wps:cNvPr id="30" name="Line 44"/>
                          <wps:cNvCnPr/>
                          <wps:spPr bwMode="auto">
                            <a:xfrm>
                              <a:off x="2221" y="555"/>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31" name="Freeform 45"/>
                          <wps:cNvSpPr>
                            <a:spLocks/>
                          </wps:cNvSpPr>
                          <wps:spPr bwMode="auto">
                            <a:xfrm>
                              <a:off x="2434" y="521"/>
                              <a:ext cx="69" cy="69"/>
                            </a:xfrm>
                            <a:custGeom>
                              <a:avLst/>
                              <a:gdLst>
                                <a:gd name="T0" fmla="*/ 0 w 69"/>
                                <a:gd name="T1" fmla="*/ 0 h 69"/>
                                <a:gd name="T2" fmla="*/ 69 w 69"/>
                                <a:gd name="T3" fmla="*/ 34 h 69"/>
                                <a:gd name="T4" fmla="*/ 0 w 69"/>
                                <a:gd name="T5" fmla="*/ 69 h 69"/>
                                <a:gd name="T6" fmla="*/ 0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0"/>
                                  </a:moveTo>
                                  <a:lnTo>
                                    <a:pt x="69" y="34"/>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Rectangle 46"/>
                          <wps:cNvSpPr>
                            <a:spLocks noChangeArrowheads="1"/>
                          </wps:cNvSpPr>
                          <wps:spPr bwMode="auto">
                            <a:xfrm>
                              <a:off x="131" y="2310"/>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47"/>
                          <wps:cNvSpPr>
                            <a:spLocks noChangeArrowheads="1"/>
                          </wps:cNvSpPr>
                          <wps:spPr bwMode="auto">
                            <a:xfrm>
                              <a:off x="131" y="2310"/>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49"/>
                          <wps:cNvSpPr>
                            <a:spLocks noChangeArrowheads="1"/>
                          </wps:cNvSpPr>
                          <wps:spPr bwMode="auto">
                            <a:xfrm flipH="1">
                              <a:off x="200" y="2513"/>
                              <a:ext cx="753"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4. Siga as instruções e faça perguntas</w:t>
                                </w:r>
                              </w:p>
                            </w:txbxContent>
                          </wps:txbx>
                          <wps:bodyPr rot="0" vert="horz" wrap="square" lIns="0" tIns="0" rIns="0" bIns="0" anchor="t" anchorCtr="0" upright="1">
                            <a:spAutoFit/>
                          </wps:bodyPr>
                        </wps:wsp>
                        <wps:wsp>
                          <wps:cNvPr id="35" name="Rectangle 52"/>
                          <wps:cNvSpPr>
                            <a:spLocks noChangeArrowheads="1"/>
                          </wps:cNvSpPr>
                          <wps:spPr bwMode="auto">
                            <a:xfrm>
                              <a:off x="1317" y="2310"/>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53"/>
                          <wps:cNvSpPr>
                            <a:spLocks noChangeArrowheads="1"/>
                          </wps:cNvSpPr>
                          <wps:spPr bwMode="auto">
                            <a:xfrm>
                              <a:off x="1317" y="2310"/>
                              <a:ext cx="904"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55"/>
                          <wps:cNvSpPr>
                            <a:spLocks noChangeArrowheads="1"/>
                          </wps:cNvSpPr>
                          <wps:spPr bwMode="auto">
                            <a:xfrm>
                              <a:off x="1317" y="2492"/>
                              <a:ext cx="904" cy="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5. Envie e-mail para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root-mgmt@iana.org</w:t>
                                </w:r>
                              </w:p>
                            </w:txbxContent>
                          </wps:txbx>
                          <wps:bodyPr rot="0" vert="horz" wrap="square" lIns="0" tIns="0" rIns="0" bIns="0" anchor="t" anchorCtr="0" upright="1">
                            <a:noAutofit/>
                          </wps:bodyPr>
                        </wps:wsp>
                        <wps:wsp>
                          <wps:cNvPr id="38" name="Rectangle 64"/>
                          <wps:cNvSpPr>
                            <a:spLocks noChangeArrowheads="1"/>
                          </wps:cNvSpPr>
                          <wps:spPr bwMode="auto">
                            <a:xfrm>
                              <a:off x="2560" y="2310"/>
                              <a:ext cx="1299" cy="679"/>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65"/>
                          <wps:cNvSpPr>
                            <a:spLocks noChangeArrowheads="1"/>
                          </wps:cNvSpPr>
                          <wps:spPr bwMode="auto">
                            <a:xfrm>
                              <a:off x="2560" y="2310"/>
                              <a:ext cx="1299"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66"/>
                          <wps:cNvSpPr>
                            <a:spLocks noEditPoints="1"/>
                          </wps:cNvSpPr>
                          <wps:spPr bwMode="auto">
                            <a:xfrm>
                              <a:off x="2673" y="2310"/>
                              <a:ext cx="1073" cy="679"/>
                            </a:xfrm>
                            <a:custGeom>
                              <a:avLst/>
                              <a:gdLst>
                                <a:gd name="T0" fmla="*/ 0 w 1073"/>
                                <a:gd name="T1" fmla="*/ 679 h 679"/>
                                <a:gd name="T2" fmla="*/ 0 w 1073"/>
                                <a:gd name="T3" fmla="*/ 0 h 679"/>
                                <a:gd name="T4" fmla="*/ 1073 w 1073"/>
                                <a:gd name="T5" fmla="*/ 679 h 679"/>
                                <a:gd name="T6" fmla="*/ 1073 w 1073"/>
                                <a:gd name="T7" fmla="*/ 0 h 67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73" h="679">
                                  <a:moveTo>
                                    <a:pt x="0" y="679"/>
                                  </a:moveTo>
                                  <a:lnTo>
                                    <a:pt x="0" y="0"/>
                                  </a:lnTo>
                                  <a:moveTo>
                                    <a:pt x="1073" y="679"/>
                                  </a:moveTo>
                                  <a:lnTo>
                                    <a:pt x="1073"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Rectangle 68"/>
                          <wps:cNvSpPr>
                            <a:spLocks noChangeArrowheads="1"/>
                          </wps:cNvSpPr>
                          <wps:spPr bwMode="auto">
                            <a:xfrm>
                              <a:off x="2749" y="2397"/>
                              <a:ext cx="899" cy="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6. O Call Center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acessa a Equipe de resposta de emergência do FO da IANA</w:t>
                                </w:r>
                              </w:p>
                            </w:txbxContent>
                          </wps:txbx>
                          <wps:bodyPr rot="0" vert="horz" wrap="square" lIns="0" tIns="0" rIns="0" bIns="0" anchor="t" anchorCtr="0" upright="1">
                            <a:noAutofit/>
                          </wps:bodyPr>
                        </wps:wsp>
                        <wps:wsp>
                          <wps:cNvPr id="42" name="Line 72"/>
                          <wps:cNvCnPr/>
                          <wps:spPr bwMode="auto">
                            <a:xfrm>
                              <a:off x="583" y="2055"/>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3" name="Freeform 73"/>
                          <wps:cNvSpPr>
                            <a:spLocks/>
                          </wps:cNvSpPr>
                          <wps:spPr bwMode="auto">
                            <a:xfrm>
                              <a:off x="548" y="2241"/>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Rectangle 74"/>
                          <wps:cNvSpPr>
                            <a:spLocks noChangeArrowheads="1"/>
                          </wps:cNvSpPr>
                          <wps:spPr bwMode="auto">
                            <a:xfrm>
                              <a:off x="608" y="2133"/>
                              <a:ext cx="291"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Sim</w:t>
                                </w:r>
                              </w:p>
                            </w:txbxContent>
                          </wps:txbx>
                          <wps:bodyPr rot="0" vert="horz" wrap="square" lIns="0" tIns="0" rIns="0" bIns="0" anchor="t" anchorCtr="0" upright="1">
                            <a:spAutoFit/>
                          </wps:bodyPr>
                        </wps:wsp>
                        <wps:wsp>
                          <wps:cNvPr id="45" name="Line 75"/>
                          <wps:cNvCnPr/>
                          <wps:spPr bwMode="auto">
                            <a:xfrm>
                              <a:off x="1034" y="2650"/>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6" name="Freeform 76"/>
                          <wps:cNvSpPr>
                            <a:spLocks/>
                          </wps:cNvSpPr>
                          <wps:spPr bwMode="auto">
                            <a:xfrm>
                              <a:off x="1247" y="2615"/>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Line 77"/>
                          <wps:cNvCnPr/>
                          <wps:spPr bwMode="auto">
                            <a:xfrm>
                              <a:off x="2221" y="2650"/>
                              <a:ext cx="27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78"/>
                          <wps:cNvSpPr>
                            <a:spLocks/>
                          </wps:cNvSpPr>
                          <wps:spPr bwMode="auto">
                            <a:xfrm>
                              <a:off x="2490" y="2615"/>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79"/>
                          <wps:cNvSpPr>
                            <a:spLocks/>
                          </wps:cNvSpPr>
                          <wps:spPr bwMode="auto">
                            <a:xfrm>
                              <a:off x="131" y="3442"/>
                              <a:ext cx="903" cy="680"/>
                            </a:xfrm>
                            <a:custGeom>
                              <a:avLst/>
                              <a:gdLst>
                                <a:gd name="T0" fmla="*/ 0 w 903"/>
                                <a:gd name="T1" fmla="*/ 340 h 680"/>
                                <a:gd name="T2" fmla="*/ 452 w 903"/>
                                <a:gd name="T3" fmla="*/ 0 h 680"/>
                                <a:gd name="T4" fmla="*/ 903 w 903"/>
                                <a:gd name="T5" fmla="*/ 340 h 680"/>
                                <a:gd name="T6" fmla="*/ 452 w 903"/>
                                <a:gd name="T7" fmla="*/ 680 h 680"/>
                                <a:gd name="T8" fmla="*/ 0 w 903"/>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80">
                                  <a:moveTo>
                                    <a:pt x="0" y="340"/>
                                  </a:moveTo>
                                  <a:lnTo>
                                    <a:pt x="452" y="0"/>
                                  </a:lnTo>
                                  <a:lnTo>
                                    <a:pt x="903" y="340"/>
                                  </a:lnTo>
                                  <a:lnTo>
                                    <a:pt x="452" y="680"/>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80"/>
                          <wps:cNvSpPr>
                            <a:spLocks/>
                          </wps:cNvSpPr>
                          <wps:spPr bwMode="auto">
                            <a:xfrm>
                              <a:off x="131" y="3442"/>
                              <a:ext cx="903" cy="680"/>
                            </a:xfrm>
                            <a:custGeom>
                              <a:avLst/>
                              <a:gdLst>
                                <a:gd name="T0" fmla="*/ 0 w 903"/>
                                <a:gd name="T1" fmla="*/ 340 h 680"/>
                                <a:gd name="T2" fmla="*/ 452 w 903"/>
                                <a:gd name="T3" fmla="*/ 0 h 680"/>
                                <a:gd name="T4" fmla="*/ 903 w 903"/>
                                <a:gd name="T5" fmla="*/ 340 h 680"/>
                                <a:gd name="T6" fmla="*/ 452 w 903"/>
                                <a:gd name="T7" fmla="*/ 680 h 680"/>
                                <a:gd name="T8" fmla="*/ 0 w 903"/>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3" h="680">
                                  <a:moveTo>
                                    <a:pt x="0" y="340"/>
                                  </a:moveTo>
                                  <a:lnTo>
                                    <a:pt x="452" y="0"/>
                                  </a:lnTo>
                                  <a:lnTo>
                                    <a:pt x="903" y="340"/>
                                  </a:lnTo>
                                  <a:lnTo>
                                    <a:pt x="452" y="680"/>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82"/>
                          <wps:cNvSpPr>
                            <a:spLocks noChangeArrowheads="1"/>
                          </wps:cNvSpPr>
                          <wps:spPr bwMode="auto">
                            <a:xfrm flipH="1">
                              <a:off x="177" y="3644"/>
                              <a:ext cx="836"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7. Alguém da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equipe de RZM foi informado?</w:t>
                                </w:r>
                              </w:p>
                            </w:txbxContent>
                          </wps:txbx>
                          <wps:bodyPr rot="0" vert="horz" wrap="square" lIns="0" tIns="0" rIns="0" bIns="0" anchor="t" anchorCtr="0" upright="1">
                            <a:noAutofit/>
                          </wps:bodyPr>
                        </wps:wsp>
                        <wps:wsp>
                          <wps:cNvPr id="52" name="Freeform 87"/>
                          <wps:cNvSpPr>
                            <a:spLocks/>
                          </wps:cNvSpPr>
                          <wps:spPr bwMode="auto">
                            <a:xfrm>
                              <a:off x="2503" y="3442"/>
                              <a:ext cx="904" cy="680"/>
                            </a:xfrm>
                            <a:custGeom>
                              <a:avLst/>
                              <a:gdLst>
                                <a:gd name="T0" fmla="*/ 0 w 904"/>
                                <a:gd name="T1" fmla="*/ 340 h 680"/>
                                <a:gd name="T2" fmla="*/ 452 w 904"/>
                                <a:gd name="T3" fmla="*/ 0 h 680"/>
                                <a:gd name="T4" fmla="*/ 904 w 904"/>
                                <a:gd name="T5" fmla="*/ 340 h 680"/>
                                <a:gd name="T6" fmla="*/ 452 w 904"/>
                                <a:gd name="T7" fmla="*/ 680 h 680"/>
                                <a:gd name="T8" fmla="*/ 0 w 904"/>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4" h="680">
                                  <a:moveTo>
                                    <a:pt x="0" y="340"/>
                                  </a:moveTo>
                                  <a:lnTo>
                                    <a:pt x="452" y="0"/>
                                  </a:lnTo>
                                  <a:lnTo>
                                    <a:pt x="904" y="340"/>
                                  </a:lnTo>
                                  <a:lnTo>
                                    <a:pt x="452" y="680"/>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88"/>
                          <wps:cNvSpPr>
                            <a:spLocks/>
                          </wps:cNvSpPr>
                          <wps:spPr bwMode="auto">
                            <a:xfrm>
                              <a:off x="2503" y="3442"/>
                              <a:ext cx="904" cy="680"/>
                            </a:xfrm>
                            <a:custGeom>
                              <a:avLst/>
                              <a:gdLst>
                                <a:gd name="T0" fmla="*/ 0 w 904"/>
                                <a:gd name="T1" fmla="*/ 340 h 680"/>
                                <a:gd name="T2" fmla="*/ 452 w 904"/>
                                <a:gd name="T3" fmla="*/ 0 h 680"/>
                                <a:gd name="T4" fmla="*/ 904 w 904"/>
                                <a:gd name="T5" fmla="*/ 340 h 680"/>
                                <a:gd name="T6" fmla="*/ 452 w 904"/>
                                <a:gd name="T7" fmla="*/ 680 h 680"/>
                                <a:gd name="T8" fmla="*/ 0 w 904"/>
                                <a:gd name="T9" fmla="*/ 340 h 6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4" h="680">
                                  <a:moveTo>
                                    <a:pt x="0" y="340"/>
                                  </a:moveTo>
                                  <a:lnTo>
                                    <a:pt x="452" y="0"/>
                                  </a:lnTo>
                                  <a:lnTo>
                                    <a:pt x="904" y="340"/>
                                  </a:lnTo>
                                  <a:lnTo>
                                    <a:pt x="452" y="680"/>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89"/>
                          <wps:cNvSpPr>
                            <a:spLocks noChangeArrowheads="1"/>
                          </wps:cNvSpPr>
                          <wps:spPr bwMode="auto">
                            <a:xfrm>
                              <a:off x="2643" y="3637"/>
                              <a:ext cx="626"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10. A equipe de RZM confirma a emergência</w:t>
                                </w:r>
                              </w:p>
                            </w:txbxContent>
                          </wps:txbx>
                          <wps:bodyPr rot="0" vert="horz" wrap="square" lIns="0" tIns="0" rIns="0" bIns="0" anchor="t" anchorCtr="0" upright="1">
                            <a:spAutoFit/>
                          </wps:bodyPr>
                        </wps:wsp>
                        <wps:wsp>
                          <wps:cNvPr id="55" name="Rectangle 94"/>
                          <wps:cNvSpPr>
                            <a:spLocks noChangeArrowheads="1"/>
                          </wps:cNvSpPr>
                          <wps:spPr bwMode="auto">
                            <a:xfrm>
                              <a:off x="1317" y="3442"/>
                              <a:ext cx="904"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95"/>
                          <wps:cNvSpPr>
                            <a:spLocks noChangeArrowheads="1"/>
                          </wps:cNvSpPr>
                          <wps:spPr bwMode="auto">
                            <a:xfrm>
                              <a:off x="1317" y="3442"/>
                              <a:ext cx="904"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Rectangle 96"/>
                          <wps:cNvSpPr>
                            <a:spLocks noChangeArrowheads="1"/>
                          </wps:cNvSpPr>
                          <wps:spPr bwMode="auto">
                            <a:xfrm flipH="1">
                              <a:off x="1365" y="3499"/>
                              <a:ext cx="794" cy="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9. A equipe de RZM entra em contato com o respectivo TLD e reúne informações</w:t>
                                </w:r>
                              </w:p>
                            </w:txbxContent>
                          </wps:txbx>
                          <wps:bodyPr rot="0" vert="horz" wrap="square" lIns="0" tIns="0" rIns="0" bIns="0" anchor="t" anchorCtr="0" upright="1">
                            <a:spAutoFit/>
                          </wps:bodyPr>
                        </wps:wsp>
                        <wps:wsp>
                          <wps:cNvPr id="58" name="Rectangle 102"/>
                          <wps:cNvSpPr>
                            <a:spLocks noChangeArrowheads="1"/>
                          </wps:cNvSpPr>
                          <wps:spPr bwMode="auto">
                            <a:xfrm>
                              <a:off x="131" y="4376"/>
                              <a:ext cx="903"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103"/>
                          <wps:cNvSpPr>
                            <a:spLocks noChangeArrowheads="1"/>
                          </wps:cNvSpPr>
                          <wps:spPr bwMode="auto">
                            <a:xfrm>
                              <a:off x="131" y="4376"/>
                              <a:ext cx="903"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105"/>
                          <wps:cNvSpPr>
                            <a:spLocks noChangeArrowheads="1"/>
                          </wps:cNvSpPr>
                          <wps:spPr bwMode="auto">
                            <a:xfrm>
                              <a:off x="216" y="4562"/>
                              <a:ext cx="711"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8. Passe informações à equipe de RZM</w:t>
                                </w:r>
                              </w:p>
                            </w:txbxContent>
                          </wps:txbx>
                          <wps:bodyPr rot="0" vert="horz" wrap="square" lIns="0" tIns="0" rIns="0" bIns="0" anchor="t" anchorCtr="0" upright="1">
                            <a:spAutoFit/>
                          </wps:bodyPr>
                        </wps:wsp>
                        <wps:wsp>
                          <wps:cNvPr id="61" name="Rectangle 108"/>
                          <wps:cNvSpPr>
                            <a:spLocks noChangeArrowheads="1"/>
                          </wps:cNvSpPr>
                          <wps:spPr bwMode="auto">
                            <a:xfrm>
                              <a:off x="4452" y="3442"/>
                              <a:ext cx="565"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09"/>
                          <wps:cNvSpPr>
                            <a:spLocks noChangeArrowheads="1"/>
                          </wps:cNvSpPr>
                          <wps:spPr bwMode="auto">
                            <a:xfrm>
                              <a:off x="4452" y="3442"/>
                              <a:ext cx="565"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Rectangle 110"/>
                          <wps:cNvSpPr>
                            <a:spLocks noChangeArrowheads="1"/>
                          </wps:cNvSpPr>
                          <wps:spPr bwMode="auto">
                            <a:xfrm>
                              <a:off x="4452" y="3623"/>
                              <a:ext cx="565"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13. Avise à equipe de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RZM</w:t>
                                </w:r>
                              </w:p>
                            </w:txbxContent>
                          </wps:txbx>
                          <wps:bodyPr rot="0" vert="horz" wrap="square" lIns="0" tIns="0" rIns="0" bIns="0" anchor="t" anchorCtr="0" upright="1">
                            <a:spAutoFit/>
                          </wps:bodyPr>
                        </wps:wsp>
                        <wps:wsp>
                          <wps:cNvPr id="64" name="Rectangle 115"/>
                          <wps:cNvSpPr>
                            <a:spLocks noChangeArrowheads="1"/>
                          </wps:cNvSpPr>
                          <wps:spPr bwMode="auto">
                            <a:xfrm>
                              <a:off x="3718" y="3442"/>
                              <a:ext cx="565"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116"/>
                          <wps:cNvSpPr>
                            <a:spLocks noChangeArrowheads="1"/>
                          </wps:cNvSpPr>
                          <wps:spPr bwMode="auto">
                            <a:xfrm>
                              <a:off x="3718" y="3442"/>
                              <a:ext cx="565"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117"/>
                          <wps:cNvSpPr>
                            <a:spLocks noChangeArrowheads="1"/>
                          </wps:cNvSpPr>
                          <wps:spPr bwMode="auto">
                            <a:xfrm>
                              <a:off x="3718" y="3623"/>
                              <a:ext cx="565"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12. Valide as alterações solicitadas</w:t>
                                </w:r>
                              </w:p>
                            </w:txbxContent>
                          </wps:txbx>
                          <wps:bodyPr rot="0" vert="horz" wrap="square" lIns="0" tIns="0" rIns="0" bIns="0" anchor="t" anchorCtr="0" upright="1">
                            <a:spAutoFit/>
                          </wps:bodyPr>
                        </wps:wsp>
                        <wps:wsp>
                          <wps:cNvPr id="67" name="Rectangle 122"/>
                          <wps:cNvSpPr>
                            <a:spLocks noChangeArrowheads="1"/>
                          </wps:cNvSpPr>
                          <wps:spPr bwMode="auto">
                            <a:xfrm>
                              <a:off x="5168" y="3442"/>
                              <a:ext cx="1073" cy="680"/>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23"/>
                          <wps:cNvSpPr>
                            <a:spLocks noChangeArrowheads="1"/>
                          </wps:cNvSpPr>
                          <wps:spPr bwMode="auto">
                            <a:xfrm>
                              <a:off x="5168" y="3442"/>
                              <a:ext cx="1073"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24"/>
                          <wps:cNvSpPr>
                            <a:spLocks noEditPoints="1"/>
                          </wps:cNvSpPr>
                          <wps:spPr bwMode="auto">
                            <a:xfrm>
                              <a:off x="5281" y="3442"/>
                              <a:ext cx="847" cy="680"/>
                            </a:xfrm>
                            <a:custGeom>
                              <a:avLst/>
                              <a:gdLst>
                                <a:gd name="T0" fmla="*/ 0 w 847"/>
                                <a:gd name="T1" fmla="*/ 680 h 680"/>
                                <a:gd name="T2" fmla="*/ 0 w 847"/>
                                <a:gd name="T3" fmla="*/ 0 h 680"/>
                                <a:gd name="T4" fmla="*/ 847 w 847"/>
                                <a:gd name="T5" fmla="*/ 680 h 680"/>
                                <a:gd name="T6" fmla="*/ 847 w 847"/>
                                <a:gd name="T7" fmla="*/ 0 h 68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7" h="680">
                                  <a:moveTo>
                                    <a:pt x="0" y="680"/>
                                  </a:moveTo>
                                  <a:lnTo>
                                    <a:pt x="0" y="0"/>
                                  </a:lnTo>
                                  <a:moveTo>
                                    <a:pt x="847" y="680"/>
                                  </a:moveTo>
                                  <a:lnTo>
                                    <a:pt x="847"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Rectangle 125"/>
                          <wps:cNvSpPr>
                            <a:spLocks noChangeArrowheads="1"/>
                          </wps:cNvSpPr>
                          <wps:spPr bwMode="auto">
                            <a:xfrm>
                              <a:off x="5310" y="3499"/>
                              <a:ext cx="785" cy="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14. Atue de acordo com a solicitação de alteração e processo da equipe de RZM de forma eficiente</w:t>
                                </w:r>
                              </w:p>
                            </w:txbxContent>
                          </wps:txbx>
                          <wps:bodyPr rot="0" vert="horz" wrap="square" lIns="0" tIns="0" rIns="0" bIns="0" anchor="t" anchorCtr="0" upright="1">
                            <a:noAutofit/>
                          </wps:bodyPr>
                        </wps:wsp>
                        <wps:wsp>
                          <wps:cNvPr id="71" name="Freeform 133"/>
                          <wps:cNvSpPr>
                            <a:spLocks/>
                          </wps:cNvSpPr>
                          <wps:spPr bwMode="auto">
                            <a:xfrm>
                              <a:off x="2503" y="437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72" name="Freeform 134"/>
                          <wps:cNvSpPr>
                            <a:spLocks/>
                          </wps:cNvSpPr>
                          <wps:spPr bwMode="auto">
                            <a:xfrm>
                              <a:off x="2503" y="4376"/>
                              <a:ext cx="904" cy="704"/>
                            </a:xfrm>
                            <a:custGeom>
                              <a:avLst/>
                              <a:gdLst>
                                <a:gd name="T0" fmla="*/ 0 w 1536"/>
                                <a:gd name="T1" fmla="*/ 604 h 1194"/>
                                <a:gd name="T2" fmla="*/ 0 w 1536"/>
                                <a:gd name="T3" fmla="*/ 0 h 1194"/>
                                <a:gd name="T4" fmla="*/ 904 w 1536"/>
                                <a:gd name="T5" fmla="*/ 0 h 1194"/>
                                <a:gd name="T6" fmla="*/ 904 w 1536"/>
                                <a:gd name="T7" fmla="*/ 604 h 1194"/>
                                <a:gd name="T8" fmla="*/ 452 w 1536"/>
                                <a:gd name="T9" fmla="*/ 604 h 1194"/>
                                <a:gd name="T10" fmla="*/ 0 w 1536"/>
                                <a:gd name="T11" fmla="*/ 604 h 1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136"/>
                          <wps:cNvSpPr>
                            <a:spLocks noChangeArrowheads="1"/>
                          </wps:cNvSpPr>
                          <wps:spPr bwMode="auto">
                            <a:xfrm flipH="1">
                              <a:off x="2659" y="4538"/>
                              <a:ext cx="610"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11. Informe o TLD sobre as opções adequadas</w:t>
                                </w:r>
                              </w:p>
                            </w:txbxContent>
                          </wps:txbx>
                          <wps:bodyPr rot="0" vert="horz" wrap="square" lIns="0" tIns="0" rIns="0" bIns="0" anchor="t" anchorCtr="0" upright="1">
                            <a:spAutoFit/>
                          </wps:bodyPr>
                        </wps:wsp>
                        <wps:wsp>
                          <wps:cNvPr id="74" name="Freeform 139"/>
                          <wps:cNvSpPr>
                            <a:spLocks/>
                          </wps:cNvSpPr>
                          <wps:spPr bwMode="auto">
                            <a:xfrm>
                              <a:off x="5328" y="457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141 w 1280"/>
                                <a:gd name="T11" fmla="*/ 0 h 480"/>
                                <a:gd name="T12" fmla="*/ 0 w 1280"/>
                                <a:gd name="T13" fmla="*/ 142 h 480"/>
                                <a:gd name="T14" fmla="*/ 141 w 1280"/>
                                <a:gd name="T15" fmla="*/ 283 h 48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75" name="Freeform 140"/>
                          <wps:cNvSpPr>
                            <a:spLocks/>
                          </wps:cNvSpPr>
                          <wps:spPr bwMode="auto">
                            <a:xfrm>
                              <a:off x="5328" y="4574"/>
                              <a:ext cx="753" cy="283"/>
                            </a:xfrm>
                            <a:custGeom>
                              <a:avLst/>
                              <a:gdLst>
                                <a:gd name="T0" fmla="*/ 141 w 1280"/>
                                <a:gd name="T1" fmla="*/ 283 h 480"/>
                                <a:gd name="T2" fmla="*/ 612 w 1280"/>
                                <a:gd name="T3" fmla="*/ 283 h 480"/>
                                <a:gd name="T4" fmla="*/ 753 w 1280"/>
                                <a:gd name="T5" fmla="*/ 142 h 480"/>
                                <a:gd name="T6" fmla="*/ 612 w 1280"/>
                                <a:gd name="T7" fmla="*/ 0 h 480"/>
                                <a:gd name="T8" fmla="*/ 612 w 1280"/>
                                <a:gd name="T9" fmla="*/ 0 h 480"/>
                                <a:gd name="T10" fmla="*/ 141 w 1280"/>
                                <a:gd name="T11" fmla="*/ 0 h 480"/>
                                <a:gd name="T12" fmla="*/ 0 w 1280"/>
                                <a:gd name="T13" fmla="*/ 142 h 480"/>
                                <a:gd name="T14" fmla="*/ 141 w 1280"/>
                                <a:gd name="T15" fmla="*/ 283 h 48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Rectangle 141"/>
                          <wps:cNvSpPr>
                            <a:spLocks noChangeArrowheads="1"/>
                          </wps:cNvSpPr>
                          <wps:spPr bwMode="auto">
                            <a:xfrm>
                              <a:off x="5611" y="4670"/>
                              <a:ext cx="26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FIM</w:t>
                                </w:r>
                              </w:p>
                            </w:txbxContent>
                          </wps:txbx>
                          <wps:bodyPr rot="0" vert="horz" wrap="square" lIns="0" tIns="0" rIns="0" bIns="0" anchor="t" anchorCtr="0" upright="1">
                            <a:spAutoFit/>
                          </wps:bodyPr>
                        </wps:wsp>
                        <wps:wsp>
                          <wps:cNvPr id="77" name="Freeform 142"/>
                          <wps:cNvSpPr>
                            <a:spLocks/>
                          </wps:cNvSpPr>
                          <wps:spPr bwMode="auto">
                            <a:xfrm>
                              <a:off x="583" y="2989"/>
                              <a:ext cx="2626" cy="393"/>
                            </a:xfrm>
                            <a:custGeom>
                              <a:avLst/>
                              <a:gdLst>
                                <a:gd name="T0" fmla="*/ 2626 w 2626"/>
                                <a:gd name="T1" fmla="*/ 0 h 393"/>
                                <a:gd name="T2" fmla="*/ 2626 w 2626"/>
                                <a:gd name="T3" fmla="*/ 298 h 393"/>
                                <a:gd name="T4" fmla="*/ 0 w 2626"/>
                                <a:gd name="T5" fmla="*/ 298 h 393"/>
                                <a:gd name="T6" fmla="*/ 0 w 2626"/>
                                <a:gd name="T7" fmla="*/ 393 h 39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626" h="393">
                                  <a:moveTo>
                                    <a:pt x="2626" y="0"/>
                                  </a:moveTo>
                                  <a:lnTo>
                                    <a:pt x="2626" y="298"/>
                                  </a:lnTo>
                                  <a:lnTo>
                                    <a:pt x="0" y="298"/>
                                  </a:lnTo>
                                  <a:lnTo>
                                    <a:pt x="0" y="393"/>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143"/>
                          <wps:cNvSpPr>
                            <a:spLocks/>
                          </wps:cNvSpPr>
                          <wps:spPr bwMode="auto">
                            <a:xfrm>
                              <a:off x="548" y="3373"/>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Line 144"/>
                          <wps:cNvCnPr/>
                          <wps:spPr bwMode="auto">
                            <a:xfrm>
                              <a:off x="583" y="4122"/>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0" name="Freeform 145"/>
                          <wps:cNvSpPr>
                            <a:spLocks/>
                          </wps:cNvSpPr>
                          <wps:spPr bwMode="auto">
                            <a:xfrm>
                              <a:off x="548" y="4307"/>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Rectangle 146"/>
                          <wps:cNvSpPr>
                            <a:spLocks noChangeArrowheads="1"/>
                          </wps:cNvSpPr>
                          <wps:spPr bwMode="auto">
                            <a:xfrm>
                              <a:off x="527" y="4199"/>
                              <a:ext cx="31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Não</w:t>
                                </w:r>
                              </w:p>
                            </w:txbxContent>
                          </wps:txbx>
                          <wps:bodyPr rot="0" vert="horz" wrap="square" lIns="0" tIns="0" rIns="0" bIns="0" anchor="t" anchorCtr="0" upright="1">
                            <a:spAutoFit/>
                          </wps:bodyPr>
                        </wps:wsp>
                        <wps:wsp>
                          <wps:cNvPr id="82" name="Line 147"/>
                          <wps:cNvCnPr/>
                          <wps:spPr bwMode="auto">
                            <a:xfrm>
                              <a:off x="1034" y="3782"/>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148"/>
                          <wps:cNvSpPr>
                            <a:spLocks/>
                          </wps:cNvSpPr>
                          <wps:spPr bwMode="auto">
                            <a:xfrm>
                              <a:off x="1247" y="3747"/>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149"/>
                          <wps:cNvSpPr>
                            <a:spLocks noChangeArrowheads="1"/>
                          </wps:cNvSpPr>
                          <wps:spPr bwMode="auto">
                            <a:xfrm>
                              <a:off x="1062" y="3806"/>
                              <a:ext cx="18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Sim</w:t>
                                </w:r>
                              </w:p>
                            </w:txbxContent>
                          </wps:txbx>
                          <wps:bodyPr rot="0" vert="horz" wrap="square" lIns="0" tIns="0" rIns="0" bIns="0" anchor="t" anchorCtr="0" upright="1">
                            <a:spAutoFit/>
                          </wps:bodyPr>
                        </wps:wsp>
                        <wps:wsp>
                          <wps:cNvPr id="85" name="Freeform 150"/>
                          <wps:cNvSpPr>
                            <a:spLocks/>
                          </wps:cNvSpPr>
                          <wps:spPr bwMode="auto">
                            <a:xfrm>
                              <a:off x="1034" y="4182"/>
                              <a:ext cx="735" cy="534"/>
                            </a:xfrm>
                            <a:custGeom>
                              <a:avLst/>
                              <a:gdLst>
                                <a:gd name="T0" fmla="*/ 0 w 735"/>
                                <a:gd name="T1" fmla="*/ 534 h 534"/>
                                <a:gd name="T2" fmla="*/ 735 w 735"/>
                                <a:gd name="T3" fmla="*/ 534 h 534"/>
                                <a:gd name="T4" fmla="*/ 735 w 735"/>
                                <a:gd name="T5" fmla="*/ 0 h 534"/>
                                <a:gd name="T6" fmla="*/ 0 60000 65536"/>
                                <a:gd name="T7" fmla="*/ 0 60000 65536"/>
                                <a:gd name="T8" fmla="*/ 0 60000 65536"/>
                              </a:gdLst>
                              <a:ahLst/>
                              <a:cxnLst>
                                <a:cxn ang="T6">
                                  <a:pos x="T0" y="T1"/>
                                </a:cxn>
                                <a:cxn ang="T7">
                                  <a:pos x="T2" y="T3"/>
                                </a:cxn>
                                <a:cxn ang="T8">
                                  <a:pos x="T4" y="T5"/>
                                </a:cxn>
                              </a:cxnLst>
                              <a:rect l="0" t="0" r="r" b="b"/>
                              <a:pathLst>
                                <a:path w="735" h="534">
                                  <a:moveTo>
                                    <a:pt x="0" y="534"/>
                                  </a:moveTo>
                                  <a:lnTo>
                                    <a:pt x="735" y="534"/>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151"/>
                          <wps:cNvSpPr>
                            <a:spLocks/>
                          </wps:cNvSpPr>
                          <wps:spPr bwMode="auto">
                            <a:xfrm>
                              <a:off x="1734" y="4122"/>
                              <a:ext cx="69" cy="69"/>
                            </a:xfrm>
                            <a:custGeom>
                              <a:avLst/>
                              <a:gdLst>
                                <a:gd name="T0" fmla="*/ 0 w 69"/>
                                <a:gd name="T1" fmla="*/ 69 h 69"/>
                                <a:gd name="T2" fmla="*/ 35 w 69"/>
                                <a:gd name="T3" fmla="*/ 0 h 69"/>
                                <a:gd name="T4" fmla="*/ 69 w 69"/>
                                <a:gd name="T5" fmla="*/ 69 h 69"/>
                                <a:gd name="T6" fmla="*/ 0 w 69"/>
                                <a:gd name="T7" fmla="*/ 69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Line 152"/>
                          <wps:cNvCnPr/>
                          <wps:spPr bwMode="auto">
                            <a:xfrm>
                              <a:off x="2221" y="3782"/>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8" name="Freeform 153"/>
                          <wps:cNvSpPr>
                            <a:spLocks/>
                          </wps:cNvSpPr>
                          <wps:spPr bwMode="auto">
                            <a:xfrm>
                              <a:off x="2434" y="3747"/>
                              <a:ext cx="69" cy="69"/>
                            </a:xfrm>
                            <a:custGeom>
                              <a:avLst/>
                              <a:gdLst>
                                <a:gd name="T0" fmla="*/ 0 w 69"/>
                                <a:gd name="T1" fmla="*/ 0 h 69"/>
                                <a:gd name="T2" fmla="*/ 69 w 69"/>
                                <a:gd name="T3" fmla="*/ 35 h 69"/>
                                <a:gd name="T4" fmla="*/ 0 w 69"/>
                                <a:gd name="T5" fmla="*/ 69 h 69"/>
                                <a:gd name="T6" fmla="*/ 0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Line 154"/>
                          <wps:cNvCnPr/>
                          <wps:spPr bwMode="auto">
                            <a:xfrm>
                              <a:off x="2955" y="4122"/>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0" name="Freeform 155"/>
                          <wps:cNvSpPr>
                            <a:spLocks/>
                          </wps:cNvSpPr>
                          <wps:spPr bwMode="auto">
                            <a:xfrm>
                              <a:off x="2920" y="4307"/>
                              <a:ext cx="69" cy="69"/>
                            </a:xfrm>
                            <a:custGeom>
                              <a:avLst/>
                              <a:gdLst>
                                <a:gd name="T0" fmla="*/ 69 w 69"/>
                                <a:gd name="T1" fmla="*/ 0 h 69"/>
                                <a:gd name="T2" fmla="*/ 35 w 69"/>
                                <a:gd name="T3" fmla="*/ 69 h 69"/>
                                <a:gd name="T4" fmla="*/ 0 w 69"/>
                                <a:gd name="T5" fmla="*/ 0 h 69"/>
                                <a:gd name="T6" fmla="*/ 69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Rectangle 156"/>
                          <wps:cNvSpPr>
                            <a:spLocks noChangeArrowheads="1"/>
                          </wps:cNvSpPr>
                          <wps:spPr bwMode="auto">
                            <a:xfrm>
                              <a:off x="2989" y="4199"/>
                              <a:ext cx="26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Não</w:t>
                                </w:r>
                              </w:p>
                            </w:txbxContent>
                          </wps:txbx>
                          <wps:bodyPr rot="0" vert="horz" wrap="square" lIns="0" tIns="0" rIns="0" bIns="0" anchor="t" anchorCtr="0" upright="1">
                            <a:spAutoFit/>
                          </wps:bodyPr>
                        </wps:wsp>
                        <wps:wsp>
                          <wps:cNvPr id="92" name="Line 157"/>
                          <wps:cNvCnPr/>
                          <wps:spPr bwMode="auto">
                            <a:xfrm>
                              <a:off x="3407" y="3782"/>
                              <a:ext cx="25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3" name="Freeform 158"/>
                          <wps:cNvSpPr>
                            <a:spLocks/>
                          </wps:cNvSpPr>
                          <wps:spPr bwMode="auto">
                            <a:xfrm>
                              <a:off x="3648" y="3747"/>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Rectangle 159"/>
                          <wps:cNvSpPr>
                            <a:spLocks noChangeArrowheads="1"/>
                          </wps:cNvSpPr>
                          <wps:spPr bwMode="auto">
                            <a:xfrm>
                              <a:off x="3484" y="3841"/>
                              <a:ext cx="26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Sim</w:t>
                                </w:r>
                              </w:p>
                            </w:txbxContent>
                          </wps:txbx>
                          <wps:bodyPr rot="0" vert="horz" wrap="square" lIns="0" tIns="0" rIns="0" bIns="0" anchor="t" anchorCtr="0" upright="1">
                            <a:spAutoFit/>
                          </wps:bodyPr>
                        </wps:wsp>
                        <wps:wsp>
                          <wps:cNvPr id="95" name="Line 160"/>
                          <wps:cNvCnPr/>
                          <wps:spPr bwMode="auto">
                            <a:xfrm>
                              <a:off x="4283" y="3782"/>
                              <a:ext cx="10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6" name="Freeform 161"/>
                          <wps:cNvSpPr>
                            <a:spLocks/>
                          </wps:cNvSpPr>
                          <wps:spPr bwMode="auto">
                            <a:xfrm>
                              <a:off x="4383" y="3747"/>
                              <a:ext cx="69" cy="69"/>
                            </a:xfrm>
                            <a:custGeom>
                              <a:avLst/>
                              <a:gdLst>
                                <a:gd name="T0" fmla="*/ 0 w 69"/>
                                <a:gd name="T1" fmla="*/ 0 h 69"/>
                                <a:gd name="T2" fmla="*/ 69 w 69"/>
                                <a:gd name="T3" fmla="*/ 35 h 69"/>
                                <a:gd name="T4" fmla="*/ 0 w 69"/>
                                <a:gd name="T5" fmla="*/ 69 h 69"/>
                                <a:gd name="T6" fmla="*/ 0 w 69"/>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Line 162"/>
                          <wps:cNvCnPr/>
                          <wps:spPr bwMode="auto">
                            <a:xfrm>
                              <a:off x="5017" y="3782"/>
                              <a:ext cx="9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8" name="Freeform 163"/>
                          <wps:cNvSpPr>
                            <a:spLocks/>
                          </wps:cNvSpPr>
                          <wps:spPr bwMode="auto">
                            <a:xfrm>
                              <a:off x="5098" y="3747"/>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Line 164"/>
                          <wps:cNvCnPr/>
                          <wps:spPr bwMode="auto">
                            <a:xfrm>
                              <a:off x="5704" y="4122"/>
                              <a:ext cx="0" cy="392"/>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0" name="Freeform 165"/>
                          <wps:cNvSpPr>
                            <a:spLocks/>
                          </wps:cNvSpPr>
                          <wps:spPr bwMode="auto">
                            <a:xfrm>
                              <a:off x="5670" y="4505"/>
                              <a:ext cx="68" cy="69"/>
                            </a:xfrm>
                            <a:custGeom>
                              <a:avLst/>
                              <a:gdLst>
                                <a:gd name="T0" fmla="*/ 68 w 68"/>
                                <a:gd name="T1" fmla="*/ 0 h 69"/>
                                <a:gd name="T2" fmla="*/ 34 w 68"/>
                                <a:gd name="T3" fmla="*/ 69 h 69"/>
                                <a:gd name="T4" fmla="*/ 0 w 68"/>
                                <a:gd name="T5" fmla="*/ 0 h 69"/>
                                <a:gd name="T6" fmla="*/ 68 w 68"/>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8" h="69">
                                  <a:moveTo>
                                    <a:pt x="68" y="0"/>
                                  </a:moveTo>
                                  <a:lnTo>
                                    <a:pt x="34" y="69"/>
                                  </a:lnTo>
                                  <a:lnTo>
                                    <a:pt x="0" y="0"/>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Line 166"/>
                          <wps:cNvCnPr/>
                          <wps:spPr bwMode="auto">
                            <a:xfrm>
                              <a:off x="3407" y="4716"/>
                              <a:ext cx="186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2" name="Freeform 167"/>
                          <wps:cNvSpPr>
                            <a:spLocks/>
                          </wps:cNvSpPr>
                          <wps:spPr bwMode="auto">
                            <a:xfrm>
                              <a:off x="5258" y="4681"/>
                              <a:ext cx="70" cy="69"/>
                            </a:xfrm>
                            <a:custGeom>
                              <a:avLst/>
                              <a:gdLst>
                                <a:gd name="T0" fmla="*/ 0 w 70"/>
                                <a:gd name="T1" fmla="*/ 0 h 69"/>
                                <a:gd name="T2" fmla="*/ 70 w 70"/>
                                <a:gd name="T3" fmla="*/ 35 h 69"/>
                                <a:gd name="T4" fmla="*/ 0 w 70"/>
                                <a:gd name="T5" fmla="*/ 69 h 69"/>
                                <a:gd name="T6" fmla="*/ 0 w 70"/>
                                <a:gd name="T7" fmla="*/ 0 h 6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Rectangle 168"/>
                          <wps:cNvSpPr>
                            <a:spLocks noChangeArrowheads="1"/>
                          </wps:cNvSpPr>
                          <wps:spPr bwMode="auto">
                            <a:xfrm>
                              <a:off x="5875" y="5123"/>
                              <a:ext cx="16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IANA</w:t>
                                </w:r>
                              </w:p>
                            </w:txbxContent>
                          </wps:txbx>
                          <wps:bodyPr rot="0" vert="horz" wrap="none" lIns="0" tIns="0" rIns="0" bIns="0" anchor="t" anchorCtr="0" upright="1">
                            <a:spAutoFit/>
                          </wps:bodyPr>
                        </wps:wsp>
                        <wps:wsp>
                          <wps:cNvPr id="104" name="Rectangle 169"/>
                          <wps:cNvSpPr>
                            <a:spLocks noChangeArrowheads="1"/>
                          </wps:cNvSpPr>
                          <wps:spPr bwMode="auto">
                            <a:xfrm>
                              <a:off x="6054" y="5123"/>
                              <a:ext cx="41"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_</w:t>
                                </w:r>
                              </w:p>
                            </w:txbxContent>
                          </wps:txbx>
                          <wps:bodyPr rot="0" vert="horz" wrap="none" lIns="0" tIns="0" rIns="0" bIns="0" anchor="t" anchorCtr="0" upright="1">
                            <a:spAutoFit/>
                          </wps:bodyPr>
                        </wps:wsp>
                        <wps:wsp>
                          <wps:cNvPr id="105" name="Rectangle 170"/>
                          <wps:cNvSpPr>
                            <a:spLocks noChangeArrowheads="1"/>
                          </wps:cNvSpPr>
                          <wps:spPr bwMode="auto">
                            <a:xfrm>
                              <a:off x="6091" y="5123"/>
                              <a:ext cx="124"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032</w:t>
                                </w:r>
                              </w:p>
                            </w:txbxContent>
                          </wps:txbx>
                          <wps:bodyPr rot="0" vert="horz" wrap="none" lIns="0" tIns="0" rIns="0" bIns="0" anchor="t" anchorCtr="0" upright="1">
                            <a:spAutoFit/>
                          </wps:bodyPr>
                        </wps:wsp>
                        <wps:wsp>
                          <wps:cNvPr id="106" name="Rectangle 171"/>
                          <wps:cNvSpPr>
                            <a:spLocks noChangeArrowheads="1"/>
                          </wps:cNvSpPr>
                          <wps:spPr bwMode="auto">
                            <a:xfrm>
                              <a:off x="6223" y="5123"/>
                              <a:ext cx="40"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v</w:t>
                                </w:r>
                              </w:p>
                            </w:txbxContent>
                          </wps:txbx>
                          <wps:bodyPr rot="0" vert="horz" wrap="none" lIns="0" tIns="0" rIns="0" bIns="0" anchor="t" anchorCtr="0" upright="1">
                            <a:spAutoFit/>
                          </wps:bodyPr>
                        </wps:wsp>
                        <wps:wsp>
                          <wps:cNvPr id="107" name="Rectangle 172"/>
                          <wps:cNvSpPr>
                            <a:spLocks noChangeArrowheads="1"/>
                          </wps:cNvSpPr>
                          <wps:spPr bwMode="auto">
                            <a:xfrm>
                              <a:off x="6261" y="5123"/>
                              <a:ext cx="4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5</w:t>
                                </w:r>
                              </w:p>
                            </w:txbxContent>
                          </wps:txbx>
                          <wps:bodyPr rot="0" vert="horz" wrap="none" lIns="0" tIns="0" rIns="0" bIns="0" anchor="t" anchorCtr="0" upright="1">
                            <a:spAutoFit/>
                          </wps:bodyPr>
                        </wps:wsp>
                        <wps:wsp>
                          <wps:cNvPr id="108" name="Rectangle 173"/>
                          <wps:cNvSpPr>
                            <a:spLocks noChangeArrowheads="1"/>
                          </wps:cNvSpPr>
                          <wps:spPr bwMode="auto">
                            <a:xfrm>
                              <a:off x="244" y="5339"/>
                              <a:ext cx="259" cy="194"/>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74"/>
                          <wps:cNvSpPr>
                            <a:spLocks noChangeArrowheads="1"/>
                          </wps:cNvSpPr>
                          <wps:spPr bwMode="auto">
                            <a:xfrm>
                              <a:off x="244" y="5339"/>
                              <a:ext cx="259"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175"/>
                          <wps:cNvSpPr>
                            <a:spLocks/>
                          </wps:cNvSpPr>
                          <wps:spPr bwMode="auto">
                            <a:xfrm>
                              <a:off x="1303" y="5339"/>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94">
                                  <a:moveTo>
                                    <a:pt x="0" y="97"/>
                                  </a:moveTo>
                                  <a:lnTo>
                                    <a:pt x="129" y="0"/>
                                  </a:lnTo>
                                  <a:lnTo>
                                    <a:pt x="259" y="97"/>
                                  </a:lnTo>
                                  <a:lnTo>
                                    <a:pt x="129" y="194"/>
                                  </a:lnTo>
                                  <a:lnTo>
                                    <a:pt x="0" y="97"/>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76"/>
                          <wps:cNvSpPr>
                            <a:spLocks/>
                          </wps:cNvSpPr>
                          <wps:spPr bwMode="auto">
                            <a:xfrm>
                              <a:off x="1303" y="5339"/>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94">
                                  <a:moveTo>
                                    <a:pt x="0" y="97"/>
                                  </a:moveTo>
                                  <a:lnTo>
                                    <a:pt x="129" y="0"/>
                                  </a:lnTo>
                                  <a:lnTo>
                                    <a:pt x="259" y="97"/>
                                  </a:lnTo>
                                  <a:lnTo>
                                    <a:pt x="129" y="194"/>
                                  </a:lnTo>
                                  <a:lnTo>
                                    <a:pt x="0" y="97"/>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Rectangle 177"/>
                          <wps:cNvSpPr>
                            <a:spLocks noChangeArrowheads="1"/>
                          </wps:cNvSpPr>
                          <wps:spPr bwMode="auto">
                            <a:xfrm>
                              <a:off x="2546" y="5339"/>
                              <a:ext cx="307" cy="194"/>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178"/>
                          <wps:cNvSpPr>
                            <a:spLocks noChangeArrowheads="1"/>
                          </wps:cNvSpPr>
                          <wps:spPr bwMode="auto">
                            <a:xfrm>
                              <a:off x="2546" y="5339"/>
                              <a:ext cx="307"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79"/>
                          <wps:cNvSpPr>
                            <a:spLocks noEditPoints="1"/>
                          </wps:cNvSpPr>
                          <wps:spPr bwMode="auto">
                            <a:xfrm>
                              <a:off x="2622" y="5339"/>
                              <a:ext cx="154" cy="194"/>
                            </a:xfrm>
                            <a:custGeom>
                              <a:avLst/>
                              <a:gdLst>
                                <a:gd name="T0" fmla="*/ 0 w 154"/>
                                <a:gd name="T1" fmla="*/ 194 h 194"/>
                                <a:gd name="T2" fmla="*/ 0 w 154"/>
                                <a:gd name="T3" fmla="*/ 0 h 194"/>
                                <a:gd name="T4" fmla="*/ 154 w 154"/>
                                <a:gd name="T5" fmla="*/ 194 h 194"/>
                                <a:gd name="T6" fmla="*/ 154 w 154"/>
                                <a:gd name="T7" fmla="*/ 0 h 19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54" h="194">
                                  <a:moveTo>
                                    <a:pt x="0" y="194"/>
                                  </a:moveTo>
                                  <a:lnTo>
                                    <a:pt x="0" y="0"/>
                                  </a:lnTo>
                                  <a:moveTo>
                                    <a:pt x="154" y="194"/>
                                  </a:moveTo>
                                  <a:lnTo>
                                    <a:pt x="154"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180"/>
                          <wps:cNvSpPr>
                            <a:spLocks/>
                          </wps:cNvSpPr>
                          <wps:spPr bwMode="auto">
                            <a:xfrm>
                              <a:off x="3930" y="5395"/>
                              <a:ext cx="215" cy="81"/>
                            </a:xfrm>
                            <a:custGeom>
                              <a:avLst/>
                              <a:gdLst>
                                <a:gd name="T0" fmla="*/ 40 w 366"/>
                                <a:gd name="T1" fmla="*/ 81 h 137"/>
                                <a:gd name="T2" fmla="*/ 175 w 366"/>
                                <a:gd name="T3" fmla="*/ 81 h 137"/>
                                <a:gd name="T4" fmla="*/ 215 w 366"/>
                                <a:gd name="T5" fmla="*/ 41 h 137"/>
                                <a:gd name="T6" fmla="*/ 175 w 366"/>
                                <a:gd name="T7" fmla="*/ 0 h 137"/>
                                <a:gd name="T8" fmla="*/ 175 w 366"/>
                                <a:gd name="T9" fmla="*/ 0 h 137"/>
                                <a:gd name="T10" fmla="*/ 40 w 366"/>
                                <a:gd name="T11" fmla="*/ 0 h 137"/>
                                <a:gd name="T12" fmla="*/ 0 w 366"/>
                                <a:gd name="T13" fmla="*/ 41 h 137"/>
                                <a:gd name="T14" fmla="*/ 40 w 366"/>
                                <a:gd name="T15" fmla="*/ 81 h 137"/>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16" name="Freeform 181"/>
                          <wps:cNvSpPr>
                            <a:spLocks/>
                          </wps:cNvSpPr>
                          <wps:spPr bwMode="auto">
                            <a:xfrm>
                              <a:off x="3930" y="5395"/>
                              <a:ext cx="215" cy="81"/>
                            </a:xfrm>
                            <a:custGeom>
                              <a:avLst/>
                              <a:gdLst>
                                <a:gd name="T0" fmla="*/ 40 w 366"/>
                                <a:gd name="T1" fmla="*/ 81 h 137"/>
                                <a:gd name="T2" fmla="*/ 175 w 366"/>
                                <a:gd name="T3" fmla="*/ 81 h 137"/>
                                <a:gd name="T4" fmla="*/ 215 w 366"/>
                                <a:gd name="T5" fmla="*/ 41 h 137"/>
                                <a:gd name="T6" fmla="*/ 175 w 366"/>
                                <a:gd name="T7" fmla="*/ 0 h 137"/>
                                <a:gd name="T8" fmla="*/ 175 w 366"/>
                                <a:gd name="T9" fmla="*/ 0 h 137"/>
                                <a:gd name="T10" fmla="*/ 40 w 366"/>
                                <a:gd name="T11" fmla="*/ 0 h 137"/>
                                <a:gd name="T12" fmla="*/ 0 w 366"/>
                                <a:gd name="T13" fmla="*/ 41 h 137"/>
                                <a:gd name="T14" fmla="*/ 40 w 366"/>
                                <a:gd name="T15" fmla="*/ 81 h 137"/>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182"/>
                          <wps:cNvSpPr>
                            <a:spLocks/>
                          </wps:cNvSpPr>
                          <wps:spPr bwMode="auto">
                            <a:xfrm>
                              <a:off x="5215" y="5339"/>
                              <a:ext cx="259" cy="201"/>
                            </a:xfrm>
                            <a:custGeom>
                              <a:avLst/>
                              <a:gdLst>
                                <a:gd name="T0" fmla="*/ 0 w 440"/>
                                <a:gd name="T1" fmla="*/ 172 h 342"/>
                                <a:gd name="T2" fmla="*/ 0 w 440"/>
                                <a:gd name="T3" fmla="*/ 0 h 342"/>
                                <a:gd name="T4" fmla="*/ 259 w 440"/>
                                <a:gd name="T5" fmla="*/ 0 h 342"/>
                                <a:gd name="T6" fmla="*/ 259 w 440"/>
                                <a:gd name="T7" fmla="*/ 172 h 342"/>
                                <a:gd name="T8" fmla="*/ 130 w 440"/>
                                <a:gd name="T9" fmla="*/ 172 h 342"/>
                                <a:gd name="T10" fmla="*/ 0 w 440"/>
                                <a:gd name="T11" fmla="*/ 172 h 3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18" name="Freeform 183"/>
                          <wps:cNvSpPr>
                            <a:spLocks/>
                          </wps:cNvSpPr>
                          <wps:spPr bwMode="auto">
                            <a:xfrm>
                              <a:off x="5215" y="5339"/>
                              <a:ext cx="259" cy="201"/>
                            </a:xfrm>
                            <a:custGeom>
                              <a:avLst/>
                              <a:gdLst>
                                <a:gd name="T0" fmla="*/ 0 w 440"/>
                                <a:gd name="T1" fmla="*/ 172 h 342"/>
                                <a:gd name="T2" fmla="*/ 0 w 440"/>
                                <a:gd name="T3" fmla="*/ 0 h 342"/>
                                <a:gd name="T4" fmla="*/ 259 w 440"/>
                                <a:gd name="T5" fmla="*/ 0 h 342"/>
                                <a:gd name="T6" fmla="*/ 259 w 440"/>
                                <a:gd name="T7" fmla="*/ 172 h 342"/>
                                <a:gd name="T8" fmla="*/ 130 w 440"/>
                                <a:gd name="T9" fmla="*/ 172 h 342"/>
                                <a:gd name="T10" fmla="*/ 0 w 440"/>
                                <a:gd name="T11" fmla="*/ 172 h 3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184"/>
                          <wps:cNvSpPr>
                            <a:spLocks/>
                          </wps:cNvSpPr>
                          <wps:spPr bwMode="auto">
                            <a:xfrm>
                              <a:off x="594" y="5642"/>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29">
                                  <a:moveTo>
                                    <a:pt x="0" y="129"/>
                                  </a:moveTo>
                                  <a:lnTo>
                                    <a:pt x="259" y="129"/>
                                  </a:lnTo>
                                  <a:lnTo>
                                    <a:pt x="259" y="0"/>
                                  </a:lnTo>
                                  <a:lnTo>
                                    <a:pt x="0" y="65"/>
                                  </a:lnTo>
                                  <a:lnTo>
                                    <a:pt x="0"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85"/>
                          <wps:cNvSpPr>
                            <a:spLocks/>
                          </wps:cNvSpPr>
                          <wps:spPr bwMode="auto">
                            <a:xfrm>
                              <a:off x="594" y="5642"/>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9" h="129">
                                  <a:moveTo>
                                    <a:pt x="0" y="129"/>
                                  </a:moveTo>
                                  <a:lnTo>
                                    <a:pt x="259" y="129"/>
                                  </a:lnTo>
                                  <a:lnTo>
                                    <a:pt x="259" y="0"/>
                                  </a:lnTo>
                                  <a:lnTo>
                                    <a:pt x="0" y="65"/>
                                  </a:lnTo>
                                  <a:lnTo>
                                    <a:pt x="0" y="12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186"/>
                          <wps:cNvSpPr>
                            <a:spLocks noChangeArrowheads="1"/>
                          </wps:cNvSpPr>
                          <wps:spPr bwMode="auto">
                            <a:xfrm>
                              <a:off x="574" y="5396"/>
                              <a:ext cx="58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Processo</w:t>
                                </w:r>
                              </w:p>
                            </w:txbxContent>
                          </wps:txbx>
                          <wps:bodyPr rot="0" vert="horz" wrap="square" lIns="0" tIns="0" rIns="0" bIns="0" anchor="t" anchorCtr="0" upright="1">
                            <a:spAutoFit/>
                          </wps:bodyPr>
                        </wps:wsp>
                        <wps:wsp>
                          <wps:cNvPr id="122" name="Rectangle 187"/>
                          <wps:cNvSpPr>
                            <a:spLocks noChangeArrowheads="1"/>
                          </wps:cNvSpPr>
                          <wps:spPr bwMode="auto">
                            <a:xfrm>
                              <a:off x="1638" y="5396"/>
                              <a:ext cx="583"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Decisão</w:t>
                                </w:r>
                              </w:p>
                            </w:txbxContent>
                          </wps:txbx>
                          <wps:bodyPr rot="0" vert="horz" wrap="square" lIns="0" tIns="0" rIns="0" bIns="0" anchor="t" anchorCtr="0" upright="1">
                            <a:spAutoFit/>
                          </wps:bodyPr>
                        </wps:wsp>
                        <wps:wsp>
                          <wps:cNvPr id="123" name="Rectangle 188"/>
                          <wps:cNvSpPr>
                            <a:spLocks noChangeArrowheads="1"/>
                          </wps:cNvSpPr>
                          <wps:spPr bwMode="auto">
                            <a:xfrm>
                              <a:off x="2947" y="5396"/>
                              <a:ext cx="91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Subprocesso</w:t>
                                </w:r>
                              </w:p>
                            </w:txbxContent>
                          </wps:txbx>
                          <wps:bodyPr rot="0" vert="horz" wrap="square" lIns="0" tIns="0" rIns="0" bIns="0" anchor="t" anchorCtr="0" upright="1">
                            <a:spAutoFit/>
                          </wps:bodyPr>
                        </wps:wsp>
                        <wps:wsp>
                          <wps:cNvPr id="124" name="Rectangle 189"/>
                          <wps:cNvSpPr>
                            <a:spLocks noChangeArrowheads="1"/>
                          </wps:cNvSpPr>
                          <wps:spPr bwMode="auto">
                            <a:xfrm>
                              <a:off x="4237" y="5396"/>
                              <a:ext cx="725"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Início/fim</w:t>
                                </w:r>
                              </w:p>
                            </w:txbxContent>
                          </wps:txbx>
                          <wps:bodyPr rot="0" vert="horz" wrap="square" lIns="0" tIns="0" rIns="0" bIns="0" anchor="t" anchorCtr="0" upright="1">
                            <a:spAutoFit/>
                          </wps:bodyPr>
                        </wps:wsp>
                        <wps:wsp>
                          <wps:cNvPr id="125" name="Rectangle 192"/>
                          <wps:cNvSpPr>
                            <a:spLocks noChangeArrowheads="1"/>
                          </wps:cNvSpPr>
                          <wps:spPr bwMode="auto">
                            <a:xfrm>
                              <a:off x="5555" y="5396"/>
                              <a:ext cx="401"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Documento</w:t>
                                </w:r>
                              </w:p>
                            </w:txbxContent>
                          </wps:txbx>
                          <wps:bodyPr rot="0" vert="horz" wrap="none" lIns="0" tIns="0" rIns="0" bIns="0" anchor="t" anchorCtr="0" upright="1">
                            <a:spAutoFit/>
                          </wps:bodyPr>
                        </wps:wsp>
                        <wps:wsp>
                          <wps:cNvPr id="126" name="Rectangle 193"/>
                          <wps:cNvSpPr>
                            <a:spLocks noChangeArrowheads="1"/>
                          </wps:cNvSpPr>
                          <wps:spPr bwMode="auto">
                            <a:xfrm>
                              <a:off x="913" y="5661"/>
                              <a:ext cx="57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476A5F" w:rsidRDefault="007E554F" w:rsidP="00450802">
                                <w:pPr>
                                  <w:rPr>
                                    <w:rFonts w:ascii="Source Sans Pro" w:hAnsi="Source Sans Pro"/>
                                    <w:sz w:val="8"/>
                                    <w:szCs w:val="8"/>
                                  </w:rPr>
                                </w:pPr>
                                <w:r w:rsidRPr="00476A5F">
                                  <w:rPr>
                                    <w:rFonts w:ascii="Source Sans Pro" w:hAnsi="Source Sans Pro"/>
                                    <w:sz w:val="8"/>
                                    <w:szCs w:val="8"/>
                                  </w:rPr>
                                  <w:t>Processo manual</w:t>
                                </w:r>
                              </w:p>
                            </w:txbxContent>
                          </wps:txbx>
                          <wps:bodyPr rot="0" vert="horz" wrap="none" lIns="0" tIns="0" rIns="0" bIns="0" anchor="t" anchorCtr="0" upright="1">
                            <a:spAutoFit/>
                          </wps:bodyPr>
                        </wps:wsp>
                        <wps:wsp>
                          <wps:cNvPr id="127" name="Rectangle 194"/>
                          <wps:cNvSpPr>
                            <a:spLocks noChangeArrowheads="1"/>
                          </wps:cNvSpPr>
                          <wps:spPr bwMode="auto">
                            <a:xfrm>
                              <a:off x="2881" y="5661"/>
                              <a:ext cx="686"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476A5F" w:rsidRDefault="007E554F" w:rsidP="00450802">
                                <w:pPr>
                                  <w:rPr>
                                    <w:rFonts w:ascii="Source Sans Pro" w:hAnsi="Source Sans Pro"/>
                                    <w:sz w:val="8"/>
                                    <w:szCs w:val="8"/>
                                  </w:rPr>
                                </w:pPr>
                                <w:r w:rsidRPr="00476A5F">
                                  <w:rPr>
                                    <w:rFonts w:ascii="Source Sans Pro" w:hAnsi="Source Sans Pro"/>
                                    <w:sz w:val="8"/>
                                    <w:szCs w:val="8"/>
                                  </w:rPr>
                                  <w:t>referência na página</w:t>
                                </w:r>
                              </w:p>
                            </w:txbxContent>
                          </wps:txbx>
                          <wps:bodyPr rot="0" vert="horz" wrap="none" lIns="0" tIns="0" rIns="0" bIns="0" anchor="t" anchorCtr="0" upright="1">
                            <a:spAutoFit/>
                          </wps:bodyPr>
                        </wps:wsp>
                        <wps:wsp>
                          <wps:cNvPr id="128" name="Rectangle 195"/>
                          <wps:cNvSpPr>
                            <a:spLocks noChangeArrowheads="1"/>
                          </wps:cNvSpPr>
                          <wps:spPr bwMode="auto">
                            <a:xfrm>
                              <a:off x="4585" y="5661"/>
                              <a:ext cx="839"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476A5F" w:rsidRDefault="007E554F" w:rsidP="00450802">
                                <w:pPr>
                                  <w:rPr>
                                    <w:rFonts w:ascii="Source Sans Pro" w:hAnsi="Source Sans Pro"/>
                                    <w:sz w:val="8"/>
                                    <w:szCs w:val="8"/>
                                  </w:rPr>
                                </w:pPr>
                                <w:r w:rsidRPr="00476A5F">
                                  <w:rPr>
                                    <w:rFonts w:ascii="Source Sans Pro" w:hAnsi="Source Sans Pro"/>
                                    <w:sz w:val="8"/>
                                    <w:szCs w:val="8"/>
                                  </w:rPr>
                                  <w:t>referência fora da página</w:t>
                                </w:r>
                              </w:p>
                            </w:txbxContent>
                          </wps:txbx>
                          <wps:bodyPr rot="0" vert="horz" wrap="none" lIns="0" tIns="0" rIns="0" bIns="0" anchor="t" anchorCtr="0" upright="1">
                            <a:spAutoFit/>
                          </wps:bodyPr>
                        </wps:wsp>
                        <wps:wsp>
                          <wps:cNvPr id="129" name="Freeform 196"/>
                          <wps:cNvSpPr>
                            <a:spLocks/>
                          </wps:cNvSpPr>
                          <wps:spPr bwMode="auto">
                            <a:xfrm>
                              <a:off x="4356" y="562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69" h="169">
                                  <a:moveTo>
                                    <a:pt x="0" y="0"/>
                                  </a:moveTo>
                                  <a:lnTo>
                                    <a:pt x="0" y="85"/>
                                  </a:lnTo>
                                  <a:lnTo>
                                    <a:pt x="84" y="169"/>
                                  </a:lnTo>
                                  <a:lnTo>
                                    <a:pt x="169" y="85"/>
                                  </a:lnTo>
                                  <a:lnTo>
                                    <a:pt x="169" y="0"/>
                                  </a:lnTo>
                                  <a:lnTo>
                                    <a:pt x="0" y="0"/>
                                  </a:lnTo>
                                  <a:close/>
                                </a:path>
                              </a:pathLst>
                            </a:custGeom>
                            <a:solidFill>
                              <a:srgbClr val="C050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97"/>
                          <wps:cNvSpPr>
                            <a:spLocks/>
                          </wps:cNvSpPr>
                          <wps:spPr bwMode="auto">
                            <a:xfrm>
                              <a:off x="4356" y="562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69" h="169">
                                  <a:moveTo>
                                    <a:pt x="0" y="0"/>
                                  </a:moveTo>
                                  <a:lnTo>
                                    <a:pt x="0" y="85"/>
                                  </a:lnTo>
                                  <a:lnTo>
                                    <a:pt x="84" y="169"/>
                                  </a:lnTo>
                                  <a:lnTo>
                                    <a:pt x="169" y="85"/>
                                  </a:lnTo>
                                  <a:lnTo>
                                    <a:pt x="169" y="0"/>
                                  </a:lnTo>
                                  <a:lnTo>
                                    <a:pt x="0" y="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198"/>
                          <wps:cNvSpPr>
                            <a:spLocks/>
                          </wps:cNvSpPr>
                          <wps:spPr bwMode="auto">
                            <a:xfrm>
                              <a:off x="2320" y="5645"/>
                              <a:ext cx="123" cy="123"/>
                            </a:xfrm>
                            <a:custGeom>
                              <a:avLst/>
                              <a:gdLst>
                                <a:gd name="T0" fmla="*/ 0 w 209"/>
                                <a:gd name="T1" fmla="*/ 62 h 209"/>
                                <a:gd name="T2" fmla="*/ 61 w 209"/>
                                <a:gd name="T3" fmla="*/ 0 h 209"/>
                                <a:gd name="T4" fmla="*/ 123 w 209"/>
                                <a:gd name="T5" fmla="*/ 62 h 209"/>
                                <a:gd name="T6" fmla="*/ 123 w 209"/>
                                <a:gd name="T7" fmla="*/ 62 h 209"/>
                                <a:gd name="T8" fmla="*/ 61 w 209"/>
                                <a:gd name="T9" fmla="*/ 123 h 209"/>
                                <a:gd name="T10" fmla="*/ 0 w 209"/>
                                <a:gd name="T11" fmla="*/ 62 h 20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9" h="209">
                                  <a:moveTo>
                                    <a:pt x="0" y="105"/>
                                  </a:moveTo>
                                  <a:cubicBezTo>
                                    <a:pt x="0" y="47"/>
                                    <a:pt x="46" y="0"/>
                                    <a:pt x="104" y="0"/>
                                  </a:cubicBezTo>
                                  <a:cubicBezTo>
                                    <a:pt x="162" y="0"/>
                                    <a:pt x="209" y="47"/>
                                    <a:pt x="209" y="105"/>
                                  </a:cubicBezTo>
                                  <a:cubicBezTo>
                                    <a:pt x="209" y="105"/>
                                    <a:pt x="209" y="105"/>
                                    <a:pt x="209" y="105"/>
                                  </a:cubicBezTo>
                                  <a:cubicBezTo>
                                    <a:pt x="209" y="162"/>
                                    <a:pt x="162" y="209"/>
                                    <a:pt x="104" y="209"/>
                                  </a:cubicBezTo>
                                  <a:cubicBezTo>
                                    <a:pt x="46" y="209"/>
                                    <a:pt x="0" y="162"/>
                                    <a:pt x="0" y="105"/>
                                  </a:cubicBezTo>
                                </a:path>
                              </a:pathLst>
                            </a:custGeom>
                            <a:solidFill>
                              <a:srgbClr val="C05046"/>
                            </a:solidFill>
                            <a:ln w="0">
                              <a:solidFill>
                                <a:srgbClr val="000000"/>
                              </a:solidFill>
                              <a:round/>
                              <a:headEnd/>
                              <a:tailEnd/>
                            </a:ln>
                          </wps:spPr>
                          <wps:bodyPr rot="0" vert="horz" wrap="square" lIns="91440" tIns="45720" rIns="91440" bIns="45720" anchor="t" anchorCtr="0" upright="1">
                            <a:noAutofit/>
                          </wps:bodyPr>
                        </wps:wsp>
                        <wps:wsp>
                          <wps:cNvPr id="132" name="Freeform 199"/>
                          <wps:cNvSpPr>
                            <a:spLocks/>
                          </wps:cNvSpPr>
                          <wps:spPr bwMode="auto">
                            <a:xfrm>
                              <a:off x="2320" y="5645"/>
                              <a:ext cx="123" cy="123"/>
                            </a:xfrm>
                            <a:custGeom>
                              <a:avLst/>
                              <a:gdLst>
                                <a:gd name="T0" fmla="*/ 0 w 123"/>
                                <a:gd name="T1" fmla="*/ 62 h 123"/>
                                <a:gd name="T2" fmla="*/ 61 w 123"/>
                                <a:gd name="T3" fmla="*/ 0 h 123"/>
                                <a:gd name="T4" fmla="*/ 123 w 123"/>
                                <a:gd name="T5" fmla="*/ 62 h 123"/>
                                <a:gd name="T6" fmla="*/ 123 w 123"/>
                                <a:gd name="T7" fmla="*/ 62 h 123"/>
                                <a:gd name="T8" fmla="*/ 61 w 123"/>
                                <a:gd name="T9" fmla="*/ 123 h 123"/>
                                <a:gd name="T10" fmla="*/ 0 w 123"/>
                                <a:gd name="T11" fmla="*/ 62 h 1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3" h="123">
                                  <a:moveTo>
                                    <a:pt x="0" y="62"/>
                                  </a:moveTo>
                                  <a:cubicBezTo>
                                    <a:pt x="0" y="27"/>
                                    <a:pt x="27" y="0"/>
                                    <a:pt x="61" y="0"/>
                                  </a:cubicBezTo>
                                  <a:cubicBezTo>
                                    <a:pt x="95" y="0"/>
                                    <a:pt x="123" y="27"/>
                                    <a:pt x="123" y="62"/>
                                  </a:cubicBezTo>
                                  <a:cubicBezTo>
                                    <a:pt x="123" y="62"/>
                                    <a:pt x="123" y="62"/>
                                    <a:pt x="123" y="62"/>
                                  </a:cubicBezTo>
                                  <a:cubicBezTo>
                                    <a:pt x="123" y="95"/>
                                    <a:pt x="95" y="123"/>
                                    <a:pt x="61"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Rectangle 200"/>
                          <wps:cNvSpPr>
                            <a:spLocks noChangeArrowheads="1"/>
                          </wps:cNvSpPr>
                          <wps:spPr bwMode="auto">
                            <a:xfrm>
                              <a:off x="2354" y="5661"/>
                              <a:ext cx="45"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A</w:t>
                                </w:r>
                              </w:p>
                            </w:txbxContent>
                          </wps:txbx>
                          <wps:bodyPr rot="0" vert="horz" wrap="none" lIns="0" tIns="0" rIns="0" bIns="0" anchor="t" anchorCtr="0" upright="1">
                            <a:spAutoFit/>
                          </wps:bodyPr>
                        </wps:wsp>
                        <wps:wsp>
                          <wps:cNvPr id="134" name="Freeform 201"/>
                          <wps:cNvSpPr>
                            <a:spLocks/>
                          </wps:cNvSpPr>
                          <wps:spPr bwMode="auto">
                            <a:xfrm>
                              <a:off x="2484" y="5645"/>
                              <a:ext cx="123" cy="123"/>
                            </a:xfrm>
                            <a:custGeom>
                              <a:avLst/>
                              <a:gdLst>
                                <a:gd name="T0" fmla="*/ 0 w 209"/>
                                <a:gd name="T1" fmla="*/ 62 h 209"/>
                                <a:gd name="T2" fmla="*/ 62 w 209"/>
                                <a:gd name="T3" fmla="*/ 0 h 209"/>
                                <a:gd name="T4" fmla="*/ 123 w 209"/>
                                <a:gd name="T5" fmla="*/ 62 h 209"/>
                                <a:gd name="T6" fmla="*/ 123 w 209"/>
                                <a:gd name="T7" fmla="*/ 62 h 209"/>
                                <a:gd name="T8" fmla="*/ 62 w 209"/>
                                <a:gd name="T9" fmla="*/ 123 h 209"/>
                                <a:gd name="T10" fmla="*/ 0 w 209"/>
                                <a:gd name="T11" fmla="*/ 62 h 20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9" h="209">
                                  <a:moveTo>
                                    <a:pt x="0" y="105"/>
                                  </a:moveTo>
                                  <a:cubicBezTo>
                                    <a:pt x="0" y="47"/>
                                    <a:pt x="47" y="0"/>
                                    <a:pt x="105" y="0"/>
                                  </a:cubicBezTo>
                                  <a:cubicBezTo>
                                    <a:pt x="162" y="0"/>
                                    <a:pt x="209" y="47"/>
                                    <a:pt x="209" y="105"/>
                                  </a:cubicBezTo>
                                  <a:cubicBezTo>
                                    <a:pt x="209" y="105"/>
                                    <a:pt x="209" y="105"/>
                                    <a:pt x="209" y="105"/>
                                  </a:cubicBezTo>
                                  <a:cubicBezTo>
                                    <a:pt x="209" y="162"/>
                                    <a:pt x="162" y="209"/>
                                    <a:pt x="105" y="209"/>
                                  </a:cubicBezTo>
                                  <a:cubicBezTo>
                                    <a:pt x="47" y="209"/>
                                    <a:pt x="0" y="162"/>
                                    <a:pt x="0" y="105"/>
                                  </a:cubicBezTo>
                                </a:path>
                              </a:pathLst>
                            </a:custGeom>
                            <a:solidFill>
                              <a:srgbClr val="3475CD"/>
                            </a:solidFill>
                            <a:ln w="0">
                              <a:solidFill>
                                <a:srgbClr val="000000"/>
                              </a:solidFill>
                              <a:round/>
                              <a:headEnd/>
                              <a:tailEnd/>
                            </a:ln>
                          </wps:spPr>
                          <wps:bodyPr rot="0" vert="horz" wrap="square" lIns="91440" tIns="45720" rIns="91440" bIns="45720" anchor="t" anchorCtr="0" upright="1">
                            <a:noAutofit/>
                          </wps:bodyPr>
                        </wps:wsp>
                        <wps:wsp>
                          <wps:cNvPr id="135" name="Freeform 202"/>
                          <wps:cNvSpPr>
                            <a:spLocks/>
                          </wps:cNvSpPr>
                          <wps:spPr bwMode="auto">
                            <a:xfrm>
                              <a:off x="2484" y="5645"/>
                              <a:ext cx="123" cy="123"/>
                            </a:xfrm>
                            <a:custGeom>
                              <a:avLst/>
                              <a:gdLst>
                                <a:gd name="T0" fmla="*/ 0 w 123"/>
                                <a:gd name="T1" fmla="*/ 62 h 123"/>
                                <a:gd name="T2" fmla="*/ 62 w 123"/>
                                <a:gd name="T3" fmla="*/ 0 h 123"/>
                                <a:gd name="T4" fmla="*/ 123 w 123"/>
                                <a:gd name="T5" fmla="*/ 62 h 123"/>
                                <a:gd name="T6" fmla="*/ 123 w 123"/>
                                <a:gd name="T7" fmla="*/ 62 h 123"/>
                                <a:gd name="T8" fmla="*/ 62 w 123"/>
                                <a:gd name="T9" fmla="*/ 123 h 123"/>
                                <a:gd name="T10" fmla="*/ 0 w 123"/>
                                <a:gd name="T11" fmla="*/ 62 h 1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3" h="123">
                                  <a:moveTo>
                                    <a:pt x="0" y="62"/>
                                  </a:moveTo>
                                  <a:cubicBezTo>
                                    <a:pt x="0" y="27"/>
                                    <a:pt x="27" y="0"/>
                                    <a:pt x="62" y="0"/>
                                  </a:cubicBezTo>
                                  <a:cubicBezTo>
                                    <a:pt x="95" y="0"/>
                                    <a:pt x="123" y="27"/>
                                    <a:pt x="123" y="62"/>
                                  </a:cubicBezTo>
                                  <a:cubicBezTo>
                                    <a:pt x="123" y="62"/>
                                    <a:pt x="123" y="62"/>
                                    <a:pt x="123" y="62"/>
                                  </a:cubicBezTo>
                                  <a:cubicBezTo>
                                    <a:pt x="123" y="95"/>
                                    <a:pt x="95" y="123"/>
                                    <a:pt x="62"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203"/>
                          <wps:cNvSpPr>
                            <a:spLocks noChangeArrowheads="1"/>
                          </wps:cNvSpPr>
                          <wps:spPr bwMode="auto">
                            <a:xfrm>
                              <a:off x="2514" y="5661"/>
                              <a:ext cx="48"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B</w:t>
                                </w:r>
                              </w:p>
                            </w:txbxContent>
                          </wps:txbx>
                          <wps:bodyPr rot="0" vert="horz" wrap="none" lIns="0" tIns="0" rIns="0" bIns="0" anchor="t" anchorCtr="0" upright="1">
                            <a:spAutoFit/>
                          </wps:bodyPr>
                        </wps:wsp>
                        <wps:wsp>
                          <wps:cNvPr id="137" name="Freeform 204"/>
                          <wps:cNvSpPr>
                            <a:spLocks/>
                          </wps:cNvSpPr>
                          <wps:spPr bwMode="auto">
                            <a:xfrm>
                              <a:off x="2648" y="5645"/>
                              <a:ext cx="124" cy="123"/>
                            </a:xfrm>
                            <a:custGeom>
                              <a:avLst/>
                              <a:gdLst>
                                <a:gd name="T0" fmla="*/ 0 w 210"/>
                                <a:gd name="T1" fmla="*/ 62 h 209"/>
                                <a:gd name="T2" fmla="*/ 62 w 210"/>
                                <a:gd name="T3" fmla="*/ 0 h 209"/>
                                <a:gd name="T4" fmla="*/ 124 w 210"/>
                                <a:gd name="T5" fmla="*/ 62 h 209"/>
                                <a:gd name="T6" fmla="*/ 124 w 210"/>
                                <a:gd name="T7" fmla="*/ 62 h 209"/>
                                <a:gd name="T8" fmla="*/ 62 w 210"/>
                                <a:gd name="T9" fmla="*/ 123 h 209"/>
                                <a:gd name="T10" fmla="*/ 0 w 210"/>
                                <a:gd name="T11" fmla="*/ 62 h 20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10" h="209">
                                  <a:moveTo>
                                    <a:pt x="0" y="105"/>
                                  </a:moveTo>
                                  <a:cubicBezTo>
                                    <a:pt x="0" y="47"/>
                                    <a:pt x="47" y="0"/>
                                    <a:pt x="105" y="0"/>
                                  </a:cubicBezTo>
                                  <a:cubicBezTo>
                                    <a:pt x="163" y="0"/>
                                    <a:pt x="210" y="47"/>
                                    <a:pt x="210" y="105"/>
                                  </a:cubicBezTo>
                                  <a:cubicBezTo>
                                    <a:pt x="210" y="105"/>
                                    <a:pt x="210" y="105"/>
                                    <a:pt x="210" y="105"/>
                                  </a:cubicBezTo>
                                  <a:cubicBezTo>
                                    <a:pt x="210" y="162"/>
                                    <a:pt x="163" y="209"/>
                                    <a:pt x="105" y="209"/>
                                  </a:cubicBezTo>
                                  <a:cubicBezTo>
                                    <a:pt x="47" y="209"/>
                                    <a:pt x="0" y="162"/>
                                    <a:pt x="0" y="105"/>
                                  </a:cubicBezTo>
                                </a:path>
                              </a:pathLst>
                            </a:custGeom>
                            <a:solidFill>
                              <a:srgbClr val="85A446"/>
                            </a:solidFill>
                            <a:ln w="0">
                              <a:solidFill>
                                <a:srgbClr val="000000"/>
                              </a:solidFill>
                              <a:round/>
                              <a:headEnd/>
                              <a:tailEnd/>
                            </a:ln>
                          </wps:spPr>
                          <wps:bodyPr rot="0" vert="horz" wrap="square" lIns="91440" tIns="45720" rIns="91440" bIns="45720" anchor="t" anchorCtr="0" upright="1">
                            <a:noAutofit/>
                          </wps:bodyPr>
                        </wps:wsp>
                        <wps:wsp>
                          <wps:cNvPr id="138" name="Freeform 205"/>
                          <wps:cNvSpPr>
                            <a:spLocks/>
                          </wps:cNvSpPr>
                          <wps:spPr bwMode="auto">
                            <a:xfrm>
                              <a:off x="2648" y="5645"/>
                              <a:ext cx="124" cy="123"/>
                            </a:xfrm>
                            <a:custGeom>
                              <a:avLst/>
                              <a:gdLst>
                                <a:gd name="T0" fmla="*/ 0 w 124"/>
                                <a:gd name="T1" fmla="*/ 62 h 123"/>
                                <a:gd name="T2" fmla="*/ 62 w 124"/>
                                <a:gd name="T3" fmla="*/ 0 h 123"/>
                                <a:gd name="T4" fmla="*/ 124 w 124"/>
                                <a:gd name="T5" fmla="*/ 62 h 123"/>
                                <a:gd name="T6" fmla="*/ 124 w 124"/>
                                <a:gd name="T7" fmla="*/ 62 h 123"/>
                                <a:gd name="T8" fmla="*/ 62 w 124"/>
                                <a:gd name="T9" fmla="*/ 123 h 123"/>
                                <a:gd name="T10" fmla="*/ 0 w 124"/>
                                <a:gd name="T11" fmla="*/ 62 h 1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24" h="123">
                                  <a:moveTo>
                                    <a:pt x="0" y="62"/>
                                  </a:moveTo>
                                  <a:cubicBezTo>
                                    <a:pt x="0" y="27"/>
                                    <a:pt x="28" y="0"/>
                                    <a:pt x="62" y="0"/>
                                  </a:cubicBezTo>
                                  <a:cubicBezTo>
                                    <a:pt x="96" y="0"/>
                                    <a:pt x="124" y="27"/>
                                    <a:pt x="124" y="62"/>
                                  </a:cubicBezTo>
                                  <a:cubicBezTo>
                                    <a:pt x="124" y="62"/>
                                    <a:pt x="124" y="62"/>
                                    <a:pt x="124" y="62"/>
                                  </a:cubicBezTo>
                                  <a:cubicBezTo>
                                    <a:pt x="124" y="95"/>
                                    <a:pt x="96" y="123"/>
                                    <a:pt x="62" y="123"/>
                                  </a:cubicBezTo>
                                  <a:cubicBezTo>
                                    <a:pt x="28"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9" name="Rectangle 207"/>
                        <wps:cNvSpPr>
                          <a:spLocks noChangeArrowheads="1"/>
                        </wps:cNvSpPr>
                        <wps:spPr bwMode="auto">
                          <a:xfrm>
                            <a:off x="16980" y="35947"/>
                            <a:ext cx="292" cy="2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C</w:t>
                              </w:r>
                            </w:p>
                          </w:txbxContent>
                        </wps:txbx>
                        <wps:bodyPr rot="0" vert="horz" wrap="none" lIns="0" tIns="0" rIns="0" bIns="0" anchor="t" anchorCtr="0" upright="1">
                          <a:spAutoFit/>
                        </wps:bodyPr>
                      </wps:wsp>
                    </wpg:wgp>
                  </a:graphicData>
                </a:graphic>
              </wp:inline>
            </w:drawing>
          </mc:Choice>
          <mc:Fallback>
            <w:pict>
              <v:group id="画布 341" o:spid="_x0000_s1026" style="width:331.3pt;height:307.1pt;mso-position-horizontal-relative:char;mso-position-vertical-relative:line" coordsize="42075,390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">
                <v:rect id="AutoShape 3" o:spid="_x0000_s1027" style="position:absolute;width:42075;height:3900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v:rect>
                <v:group id="Group 206" o:spid="_x0000_s1028" style="position:absolute;left:114;top:114;width:40170;height:37839" coordorigin="18,18" coordsize="6326,595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shape id="Freeform 6" o:spid="_x0000_s1029" style="position:absolute;left:18;top:1263;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YYTXwwAA&#10;ANoAAAAPAAAAZHJzL2Rvd25yZXYueG1sRI/disIwFITvhX2HcBa803RltVqNsuwieiX15wEOzbGt&#10;NielyWr79kYQvBxm5htmsWpNJW7UuNKygq9hBII4s7rkXMHpuB5MQTiPrLGyTAo6crBafvQWmGh7&#10;5z3dDj4XAcIuQQWF93UipcsKMuiGtiYO3tk2Bn2QTS51g/cAN5UcRdFEGiw5LBRY029B2fXwbxTs&#10;/DiNza47jzazNL10s2z8F0+V6n+2P3MQnlr/Dr/aW63gG55Xwg2Q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YYTXwwAAANoAAAAPAAAAAAAAAAAAAAAAAJcCAABkcnMvZG93&#10;bnJldi54bWxQSwUGAAAAAAQABAD1AAAAhwMAAAAA&#10;" path="m96,3072l10656,3072c10709,3072,10752,3029,10752,2976,10752,2976,10752,2976,10752,2976l10752,96c10752,43,10709,,10656,0l96,0c43,,,43,,96l0,96,,2976c0,3029,43,3072,96,3072xe" fillcolor="#d9d9d9" strokeweight="0">
                    <v:path arrowok="t" o:connecttype="custom" o:connectlocs="33,1068;3689,1068;3722,1034;3722,1034;3722,34;3689,0;33,0;0,34;0,34;0,1034;33,1068" o:connectangles="0,0,0,0,0,0,0,0,0,0,0"/>
                  </v:shape>
                  <v:shape id="Freeform 7" o:spid="_x0000_s1030" style="position:absolute;left:18;top:1263;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pyp/vQAA&#10;ANoAAAAPAAAAZHJzL2Rvd25yZXYueG1sRI/BCsIwEETvgv8QVvAiNq2gaDWKCIJXrR+wNmtbbDal&#10;iVr9eiMIHoeZecOsNp2pxYNaV1lWkEQxCOLc6ooLBedsP56DcB5ZY22ZFLzIwWbd760w1fbJR3qc&#10;fCEChF2KCkrvm1RKl5dk0EW2IQ7e1bYGfZBtIXWLzwA3tZzE8UwarDgslNjQrqT8drobBbZZVO+k&#10;y1xW7C8jjqcjZ5K7UsNBt12C8NT5f/jXPmgFU/heCTdArj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xpyp/vQAAANoAAAAPAAAAAAAAAAAAAAAAAJcCAABkcnMvZG93bnJldi54&#10;bWxQSwUGAAAAAAQABAD1AAAAgQMAAAAA&#10;" path="m96,3072l10656,3072c10709,3072,10752,3029,10752,2976,10752,2976,10752,2976,10752,2976l10752,96c10752,43,10709,,10656,0l96,0c43,,,43,,96l0,96,,2976c0,3029,43,3072,96,3072xe" filled="f" strokeweight="2emu">
                    <v:stroke endcap="round"/>
                    <v:path arrowok="t" o:connecttype="custom" o:connectlocs="33,1068;3689,1068;3722,1034;3722,1034;3722,34;3689,0;33,0;0,34;0,34;0,1034;33,1068" o:connectangles="0,0,0,0,0,0,0,0,0,0,0"/>
                  </v:shape>
                  <v:rect id="Rectangle 8" o:spid="_x0000_s1031" style="position:absolute;left:5281;top:1415;width:981;height: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rE2wwAA&#10;ANoAAAAPAAAAZHJzL2Rvd25yZXYueG1sRI9Bi8IwFITvgv8hPGEvoul6EK1GWRYEDwti14PeHs2z&#10;qdu8lCba6q83grDHYWa+YZbrzlbiRo0vHSv4HCcgiHOnSy4UHH43oxkIH5A1Vo5JwZ08rFf93hJT&#10;7Vre0y0LhYgQ9ikqMCHUqZQ+N2TRj11NHL2zayyGKJtC6gbbCLeVnCTJVFosOS4YrOnbUP6XXa2C&#10;ze5YEj/kfjifte6ST06Z+amV+hh0XwsQgbrwH363t1rBFF5X4g2Qq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rE2wwAAANoAAAAPAAAAAAAAAAAAAAAAAJcCAABkcnMvZG93&#10;bnJldi54bWxQSwUGAAAAAAQABAD1AAAAhwMAAAAA&#10;" filled="f" stroked="f">
                    <v:textbox style="mso-fit-shape-to-text:t" inset="0,0,0,0">
                      <w:txbxContent>
                        <w:p w:rsidR="007E554F" w:rsidRPr="008520F8" w:rsidRDefault="007E554F" w:rsidP="00580BAE">
                          <w:pPr>
                            <w:jc w:val="right"/>
                            <w:rPr>
                              <w:rFonts w:ascii="Source Sans Pro Semibold" w:hAnsi="Source Sans Pro Semibold"/>
                            </w:rPr>
                          </w:pPr>
                          <w:r w:rsidRPr="009F039A">
                            <w:rPr>
                              <w:rFonts w:ascii="Source Sans Pro Semibold" w:hAnsi="Source Sans Pro Semibold" w:cs="Arial"/>
                              <w:b/>
                              <w:bCs/>
                              <w:color w:val="000000"/>
                              <w:sz w:val="10"/>
                              <w:szCs w:val="10"/>
                            </w:rPr>
                            <w:t>Call Center</w:t>
                          </w:r>
                        </w:p>
                      </w:txbxContent>
                    </v:textbox>
                  </v:rect>
                  <v:shape id="Freeform 9" o:spid="_x0000_s1032" style="position:absolute;left:18;top:3188;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Lcu1wgAA&#10;ANoAAAAPAAAAZHJzL2Rvd25yZXYueG1sRI9Bi8IwFITvgv8hPMGbporsStcoIgpePKwV8fi2eduU&#10;bV5qE7X6642w4HGYmW+Y2aK1lbhS40vHCkbDBARx7nTJhYJDthlMQfiArLFyTAru5GEx73ZmmGp3&#10;42+67kMhIoR9igpMCHUqpc8NWfRDVxNH79c1FkOUTSF1g7cIt5UcJ8mHtFhyXDBY08pQ/re/WAWY&#10;HXaTn3Np7On88Js2Wx/DY61Uv9cuv0AEasM7/N/eagWf8LoSb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Mty7XCAAAA2gAAAA8AAAAAAAAAAAAAAAAAlwIAAGRycy9kb3du&#10;cmV2LnhtbFBLBQYAAAAABAAEAPUAAACGAwAAAAA=&#10;" path="m96,3456l10656,3456c10709,3456,10752,3413,10752,3360,10752,3360,10752,3360,10752,3360l10752,96c10752,43,10709,,10656,0l96,0c43,,,43,,96l0,96,,3360c0,3413,43,3456,96,3456xe" fillcolor="#f2f2f2" strokeweight="0">
                    <v:path arrowok="t" o:connecttype="custom" o:connectlocs="33,1201;3689,1201;3722,1167;3722,1167;3722,34;3689,0;33,0;0,34;0,34;0,1167;33,1201" o:connectangles="0,0,0,0,0,0,0,0,0,0,0"/>
                  </v:shape>
                  <v:shape id="Freeform 10" o:spid="_x0000_s1033" style="position:absolute;left:18;top:3188;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1eU8wAAA&#10;ANoAAAAPAAAAZHJzL2Rvd25yZXYueG1sRE89b8IwEN0r8R+sQ2IrDhlQlWKiCInAwAK0Q7drfI1T&#10;4nNkG5L++3qo1PHpfW/KyfbiQT50jhWslhkI4sbpjlsFb9f98wuIEJE19o5JwQ8FKLezpw0W2o18&#10;pscltiKFcChQgYlxKKQMjSGLYekG4sR9OW8xJuhbqT2OKdz2Ms+ytbTYcWowONDOUHO73K2C8+7j&#10;c/p+N93hmvvqxHV9yMdaqcV8ql5BRJriv/jPfdQK0tZ0Jd0Auf0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1eU8wAAAANoAAAAPAAAAAAAAAAAAAAAAAJcCAABkcnMvZG93bnJl&#10;di54bWxQSwUGAAAAAAQABAD1AAAAhAMAAAAA&#10;" path="m96,3456l10656,3456c10709,3456,10752,3413,10752,3360,10752,3360,10752,3360,10752,3360l10752,96c10752,43,10709,,10656,0l96,0c43,,,43,,96l0,96,,3360c0,3413,43,3456,96,3456xe" filled="f" strokeweight="2emu">
                    <v:stroke endcap="round"/>
                    <v:path arrowok="t" o:connecttype="custom" o:connectlocs="33,1201;3689,1201;3722,1167;3722,1167;3722,34;3689,0;33,0;0,34;0,34;0,1167;33,1201" o:connectangles="0,0,0,0,0,0,0,0,0,0,0"/>
                  </v:shape>
                  <v:rect id="Rectangle 11" o:spid="_x0000_s1034" style="position:absolute;left:4869;top:3255;width:1372;height: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SVExAAA&#10;ANoAAAAPAAAAZHJzL2Rvd25yZXYueG1sRI9Ba8JAFITvgv9heUIvUjf1UJKYVUQQeiiUpB7s7ZF9&#10;ZqPZtyG7NWl/fbdQ6HGYmW+YYjfZTtxp8K1jBU+rBARx7XTLjYLT+/ExBeEDssbOMSn4Ig+77XxW&#10;YK7dyCXdq9CICGGfowITQp9L6WtDFv3K9cTRu7jBYohyaKQecIxw28l1kjxLiy3HBYM9HQzVt+rT&#10;Kji+nVvib1kus3R013r9UZnXXqmHxbTfgAg0hf/wX/tFK8jg90q8AXL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tElRMQAAADaAAAADwAAAAAAAAAAAAAAAACXAgAAZHJzL2Rv&#10;d25yZXYueG1sUEsFBgAAAAAEAAQA9QAAAIgDAAAAAA==&#10;" filled="f" stroked="f">
                    <v:textbox style="mso-fit-shape-to-text:t" inset="0,0,0,0">
                      <w:txbxContent>
                        <w:p w:rsidR="007E554F" w:rsidRPr="008520F8" w:rsidRDefault="007E554F" w:rsidP="00580BAE">
                          <w:pPr>
                            <w:jc w:val="right"/>
                            <w:rPr>
                              <w:rFonts w:ascii="Source Sans Pro Semibold" w:hAnsi="Source Sans Pro Semibold"/>
                            </w:rPr>
                          </w:pPr>
                          <w:r w:rsidRPr="009F039A">
                            <w:rPr>
                              <w:rFonts w:ascii="Source Sans Pro Semibold" w:hAnsi="Source Sans Pro Semibold" w:cs="Arial"/>
                              <w:b/>
                              <w:bCs/>
                              <w:color w:val="000000"/>
                              <w:sz w:val="10"/>
                              <w:szCs w:val="10"/>
                            </w:rPr>
                            <w:t>Operador das funções da IANA</w:t>
                          </w:r>
                        </w:p>
                      </w:txbxContent>
                    </v:textbox>
                  </v:rect>
                  <v:shape id="Freeform 12" o:spid="_x0000_s1035" style="position:absolute;left:131;top:1376;width:903;height:679;visibility:visible;mso-wrap-style:square;v-text-anchor:top" coordsize="90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XgsMwwAA&#10;ANsAAAAPAAAAZHJzL2Rvd25yZXYueG1sRI9Ba8MwDIXvhf4Ho0FvrbNBQ5fGKaUw2CFjNCuM3USs&#10;JqGxHGIvzf79dBjsJvGe3vuUH2bXq4nG0Hk28LhJQBHX3nbcGLh8vKx3oEJEtth7JgM/FOBQLBc5&#10;Ztbf+UxTFRslIRwyNNDGOGRah7olh2HjB2LRrn50GGUdG21HvEu46/VTkqTaYcfS0OJAp5bqW/Xt&#10;DDx/Tl/bkJbd5Z3S+Y2RuKzJmNXDfNyDijTHf/Pf9asVfKGXX2QAXf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XgsMwwAAANsAAAAPAAAAAAAAAAAAAAAAAJcCAABkcnMvZG93&#10;bnJldi54bWxQSwUGAAAAAAQABAD1AAAAhwMAAAAA&#10;" path="m0,340l452,,903,340,452,679,,340xe" fillcolor="#7395bf" stroked="f">
                    <v:path arrowok="t" o:connecttype="custom" o:connectlocs="0,340;452,0;903,340;452,679;0,340" o:connectangles="0,0,0,0,0"/>
                  </v:shape>
                  <v:shape id="Freeform 13" o:spid="_x0000_s1036" style="position:absolute;left:131;top:1376;width:903;height:679;visibility:visible;mso-wrap-style:square;v-text-anchor:top" coordsize="90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MQwZwQAA&#10;ANsAAAAPAAAAZHJzL2Rvd25yZXYueG1sRE9La8JAEL4L/Q/LFHqRZhPFElJXaYWCePMB7XHIjtnQ&#10;7GzIrkn8964geJuP7znL9Wgb0VPna8cKsiQFQVw6XXOl4HT8ec9B+ICssXFMCq7kYb16mSyx0G7g&#10;PfWHUIkYwr5ABSaEtpDSl4Ys+sS1xJE7u85iiLCrpO5wiOG2kbM0/ZAWa44NBlvaGCr/DxerYDHP&#10;z331t2ums2E6z9P++1dmRqm31/HrE0SgMTzFD/dWx/kZ3H+JB8jV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wTEMGcEAAADbAAAADwAAAAAAAAAAAAAAAACXAgAAZHJzL2Rvd25y&#10;ZXYueG1sUEsFBgAAAAAEAAQA9QAAAIUDAAAAAA==&#10;" path="m0,340l452,,903,340,452,679,,340xe" filled="f" strokeweight="2emu">
                    <v:stroke endcap="round"/>
                    <v:path arrowok="t" o:connecttype="custom" o:connectlocs="0,340;452,0;903,340;452,679;0,340" o:connectangles="0,0,0,0,0"/>
                  </v:shape>
                  <v:rect id="Rectangle 14" o:spid="_x0000_s1037" style="position:absolute;left:273;top:1562;width:612;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ip0kwgAA&#10;ANsAAAAPAAAAZHJzL2Rvd25yZXYueG1sRE9Ni8IwEL0v7H8Is+Bl0dQexK1GWRYED8Ji9bDehmZs&#10;qs2kNNHW/fVGELzN433OfNnbWlyp9ZVjBeNRAoK4cLriUsF+txpOQfiArLF2TApu5GG5eH+bY6Zd&#10;x1u65qEUMYR9hgpMCE0mpS8MWfQj1xBH7uhaiyHCtpS6xS6G21qmSTKRFiuODQYb+jFUnPOLVbD6&#10;/auI/+X282vauVORHnKzaZQafPTfMxCB+vASP91rHeen8PglHi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KnSTCAAAA2wAAAA8AAAAAAAAAAAAAAAAAlwIAAGRycy9kb3du&#10;cmV2LnhtbFBLBQYAAAAABAAEAPUAAACGAw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2. O chamador declarou emergência?</w:t>
                          </w:r>
                        </w:p>
                      </w:txbxContent>
                    </v:textbox>
                  </v:rect>
                  <v:shape id="Freeform 20" o:spid="_x0000_s1038" style="position:absolute;left:18;top:18;width:6326;height:1132;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4pVGwwAA&#10;ANsAAAAPAAAAZHJzL2Rvd25yZXYueG1sRE9Na8JAEL0X+h+WKfSmGy1KSV0lhAb04KEaSo5DdprE&#10;ZGfT7Ebjv+8WCr3N433OZjeZTlxpcI1lBYt5BIK4tLrhSkF+zmavIJxH1thZJgV3crDbPj5sMNb2&#10;xh90PflKhBB2MSqove9jKV1Zk0E3tz1x4L7sYNAHOFRSD3gL4aaTyyhaS4MNh4Yae0prKtvTaBSk&#10;SdpexvGQFXlh37+71q/w86jU89OUvIHwNPl/8Z97r8P8F/j9JRwgt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4pVGwwAAANsAAAAPAAAAAAAAAAAAAAAAAJcCAABkcnMvZG93&#10;bnJldi54bWxQSwUGAAAAAAQABAD1AAAAhwMAAAAA&#10;" path="m96,1920l10656,1920c10709,1920,10752,1877,10752,1824,10752,1824,10752,1824,10752,1824l10752,96c10752,43,10709,,10656,0l10656,,96,0c43,,,43,,96l0,96,,1824c0,1877,43,1920,96,1920xe" fillcolor="#d9d9d9" strokeweight="0">
                    <v:path arrowok="t" o:connecttype="custom" o:connectlocs="33,667;3689,667;3722,634;3722,634;3722,34;3689,0;3689,0;33,0;0,34;0,34;0,634;33,667" o:connectangles="0,0,0,0,0,0,0,0,0,0,0,0"/>
                  </v:shape>
                  <v:shape id="Freeform 21" o:spid="_x0000_s1039" style="position:absolute;left:18;top:18;width:6326;height:1132;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9W+/wwAA&#10;ANsAAAAPAAAAZHJzL2Rvd25yZXYueG1sRE9NawIxEL0L/ocwghep2RYrdWsUt7TgsW6lvQ6b6Wbp&#10;ZrLdRI3+elMoeJvH+5zlOtpWHKn3jWMF99MMBHHldMO1gv3H290TCB+QNbaOScGZPKxXw8ESc+1O&#10;vKNjGWqRQtjnqMCE0OVS+sqQRT91HXHivl1vMSTY11L3eErhtpUPWTaXFhtODQY7ejFU/ZQHq6CY&#10;FK+/n/uvyyw2xcIs6vfHMm6UGo/i5hlEoBhu4n/3Vqf5M/j7JR0gV1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9W+/wwAAANsAAAAPAAAAAAAAAAAAAAAAAJcCAABkcnMvZG93&#10;bnJldi54bWxQSwUGAAAAAAQABAD1AAAAhwMAAAAA&#10;" path="m96,1920l10656,1920c10709,1920,10752,1877,10752,1824,10752,1824,10752,1824,10752,1824l10752,96c10752,43,10709,,10656,0l10656,,96,0c43,,,43,,96l0,96,,1824c0,1877,43,1920,96,1920xe" filled="f" strokeweight="2emu">
                    <v:stroke endcap="round"/>
                    <v:path arrowok="t" o:connecttype="custom" o:connectlocs="33,667;3689,667;3722,634;3722,634;3722,34;3689,0;3689,0;33,0;0,34;0,34;0,634;33,667" o:connectangles="0,0,0,0,0,0,0,0,0,0,0,0"/>
                  </v:shape>
                  <v:rect id="Rectangle 22" o:spid="_x0000_s1040" style="position:absolute;left:5017;top:66;width:1247;height:3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YwVQwgAA&#10;ANsAAAAPAAAAZHJzL2Rvd25yZXYueG1sRE9Na8JAEL0X/A/LCF5K3VSwpNFVRBA8CGLag96G7JhN&#10;m50N2a2J/npXEHqbx/uc+bK3tbhQ6yvHCt7HCQjiwumKSwXfX5u3FIQPyBprx6TgSh6Wi8HLHDPt&#10;Oj7QJQ+liCHsM1RgQmgyKX1hyKIfu4Y4cmfXWgwRtqXULXYx3NZykiQf0mLFscFgQ2tDxW/+ZxVs&#10;9seK+CYPr59p536KySk3u0ap0bBfzUAE6sO/+One6jh/Co9f4gFyc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jBVDCAAAA2wAAAA8AAAAAAAAAAAAAAAAAlwIAAGRycy9kb3du&#10;cmV2LnhtbFBLBQYAAAAABAAEAPUAAACGAwAAAAA=&#10;" filled="f" stroked="f">
                    <v:textbox style="mso-fit-shape-to-text:t" inset="0,0,0,0">
                      <w:txbxContent>
                        <w:p w:rsidR="007E554F" w:rsidRPr="008520F8" w:rsidRDefault="007E554F" w:rsidP="00580BAE">
                          <w:pPr>
                            <w:jc w:val="right"/>
                            <w:rPr>
                              <w:rFonts w:ascii="Source Sans Pro Semibold" w:hAnsi="Source Sans Pro Semibold"/>
                            </w:rPr>
                          </w:pPr>
                          <w:r w:rsidRPr="009F039A">
                            <w:rPr>
                              <w:rFonts w:ascii="Source Sans Pro Semibold" w:hAnsi="Source Sans Pro Semibold" w:cs="Arial"/>
                              <w:b/>
                              <w:bCs/>
                              <w:color w:val="000000"/>
                              <w:sz w:val="10"/>
                              <w:szCs w:val="10"/>
                            </w:rPr>
                            <w:t>Gerente de TLD</w:t>
                          </w:r>
                        </w:p>
                      </w:txbxContent>
                    </v:textbox>
                  </v:rect>
                  <v:shape id="Freeform 23" o:spid="_x0000_s1041" style="position:absolute;left:1317;top:21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0l19wQAA&#10;ANsAAAAPAAAAZHJzL2Rvd25yZXYueG1sRE/dSsMwFL4X9g7hDHbnUr0oo1s2xkSoMGSue4Cz5tgE&#10;m5PSxDX69EYQvDsf3+/Z7JLrxY3GYD0reFgWIIhbry13Ci7N8/0KRIjIGnvPpOCLAuy2s7sNVtpP&#10;/Ea3c+xEDuFQoQIT41BJGVpDDsPSD8SZe/ejw5jh2Ek94pTDXS8fi6KUDi3nBoMDHQy1H+dPp+Bo&#10;Y/2d6hc7NaY5vSZ8Kq/XRqnFPO3XICKl+C/+c9c6zy/h95d8gN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9JdfcEAAADbAAAADwAAAAAAAAAAAAAAAACXAgAAZHJzL2Rvd25y&#10;ZXYueG1sUEsFBgAAAAAEAAQA9QAAAIUDAAAAAA==&#10;" path="m0,1024l0,,1536,,1536,1024c1308,853,995,853,768,1024,540,1194,227,1194,,1024xe" fillcolor="#a6a6a6" strokeweight="0">
                    <v:path arrowok="t" o:connecttype="custom" o:connectlocs="0,356;0,0;532,0;532,356;266,356;0,356" o:connectangles="0,0,0,0,0,0"/>
                  </v:shape>
                  <v:shape id="Freeform 24" o:spid="_x0000_s1042" style="position:absolute;left:1317;top:21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miz+wgAA&#10;ANsAAAAPAAAAZHJzL2Rvd25yZXYueG1sRE9LawIxEL4X/A9hBC9Fs/bQymoUEQsipVAfeB0242bZ&#10;zWRJorv9901B8DYf33MWq9424k4+VI4VTCcZCOLC6YpLBafj53gGIkRkjY1jUvBLAVbLwcsCc+06&#10;/qH7IZYihXDIUYGJsc2lDIUhi2HiWuLEXZ23GBP0pdQeuxRuG/mWZe/SYsWpwWBLG0NFfbhZBZ25&#10;fB2pzc7btedN/X3b7l93tVKjYb+eg4jUx6f44d7pNP8D/n9JB8j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iaLP7CAAAA2wAAAA8AAAAAAAAAAAAAAAAAlwIAAGRycy9kb3du&#10;cmV2LnhtbFBLBQYAAAAABAAEAPUAAACGAwAAAAA=&#10;" path="m0,1024l0,,1536,,1536,1024c1308,853,995,853,768,1024,540,1194,227,1194,,1024xe" filled="f" strokeweight="2emu">
                    <v:stroke endcap="round"/>
                    <v:path arrowok="t" o:connecttype="custom" o:connectlocs="0,356;0,0;532,0;532,356;266,356;0,356" o:connectangles="0,0,0,0,0,0"/>
                  </v:shape>
                  <v:rect id="Rectangle 26" o:spid="_x0000_s1043" style="position:absolute;left:1451;top:293;width:708;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YqrOxQAA&#10;ANsAAAAPAAAAZHJzL2Rvd25yZXYueG1sRI9Ba8JAEIXvBf/DMkIvpW7qQTTNKqUg9FAoRg96G7Jj&#10;NjY7G7Jbk/bXdw6Ctxnem/e+KTajb9WV+tgENvAyy0ARV8E2XBs47LfPS1AxIVtsA5OBX4qwWU8e&#10;CsxtGHhH1zLVSkI45mjApdTlWsfKkcc4Cx2xaOfQe0yy9rW2PQ4S7ls9z7KF9tiwNDjs6N1R9V3+&#10;eAPbr2ND/Kd3T6vlEC7V/FS6z86Yx+n49goq0Zju5tv1hxV8gZVfZAC9/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tiqs7FAAAA2wAAAA8AAAAAAAAAAAAAAAAAlwIAAGRycy9k&#10;b3ducmV2LnhtbFBLBQYAAAAABAAEAPUAAACJAw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3. Ligue para o FO da IANA durante o horário comercial</w:t>
                          </w:r>
                        </w:p>
                      </w:txbxContent>
                    </v:textbox>
                  </v:rect>
                  <v:shape id="Freeform 30" o:spid="_x0000_s1044"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0FYSwgAA&#10;ANsAAAAPAAAAZHJzL2Rvd25yZXYueG1sRE89b8IwEN2R+A/WIXWpitMOVQkYBJWQ2q0NXdiO+HAC&#10;8TmyTZL219dISGz39D5vsRpsIzryoXas4HmagSAuna7ZKPjZbZ/eQISIrLFxTAp+KcBqOR4tMNeu&#10;52/qimhECuGQo4IqxjaXMpQVWQxT1xIn7ui8xZigN1J77FO4beRLlr1KizWnhgpbeq+oPBcXq2A/&#10;e/zzdWE2p35vuu3lyx1On06ph8mwnoOINMS7+Ob+0Gn+DK6/pAPk8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DQVhLCAAAA2wAAAA8AAAAAAAAAAAAAAAAAlwIAAGRycy9kb3du&#10;cmV2LnhtbFBLBQYAAAAABAAEAPUAAACGAwAAAAA=&#10;" path="m240,480l1040,480c1172,480,1280,372,1280,240,1280,107,1172,,1040,,1040,,1040,,1040,0l1040,,240,0c107,,,107,,240,,372,107,480,240,480xe" fillcolor="#cd736b" strokeweight="0">
                    <v:path arrowok="t" o:connecttype="custom" o:connectlocs="83,167;360,167;443,84;360,0;360,0;360,0;83,0;0,84;83,167" o:connectangles="0,0,0,0,0,0,0,0,0"/>
                  </v:shape>
                  <v:shape id="Freeform 31" o:spid="_x0000_s1045"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RrM6wgAA&#10;ANsAAAAPAAAAZHJzL2Rvd25yZXYueG1sRE/Pa8IwFL4P/B/CE3Zb03kYUhtFZDqHbGA378/m2Rab&#10;l5JktetfvxwGHj++3/lqMK3oyfnGsoLnJAVBXFrdcKXg+2v7NAfhA7LG1jIp+CUPq+XkIcdM2xsf&#10;qS9CJWII+wwV1CF0mZS+rMmgT2xHHLmLdQZDhK6S2uEthptWztL0RRpsODbU2NGmpvJa/BgF4/7w&#10;0cvz2/hOr+O4/jyZY3HeKfU4HdYLEIGGcBf/u/dawSyuj1/iD5D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pGszrCAAAA2wAAAA8AAAAAAAAAAAAAAAAAlwIAAGRycy9kb3du&#10;cmV2LnhtbFBLBQYAAAAABAAEAPUAAACGAwAAAAA=&#10;" path="m240,480l1040,480c1172,480,1280,372,1280,240,1280,107,1172,,1040,,1040,,1040,,1040,0l1040,,240,0c107,,,107,,240,,372,107,480,240,480xe" filled="f" strokeweight="2emu">
                    <v:stroke endcap="round"/>
                    <v:path arrowok="t" o:connecttype="custom" o:connectlocs="83,167;360,167;443,84;360,0;360,0;360,0;83,0;0,84;83,167" o:connectangles="0,0,0,0,0,0,0,0,0"/>
                  </v:shape>
                  <v:rect id="Rectangle 32" o:spid="_x0000_s1046" style="position:absolute;left:2787;top:510;width:160;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NMnuxAAA&#10;ANsAAAAPAAAAZHJzL2Rvd25yZXYueG1sRI9Ba8JAFITvQv/D8gpeRDfmIDa6SikIHgQx9tDeHtln&#10;Njb7NmS3JvrrXUHwOMzMN8xy3dtaXKj1lWMF00kCgrhwuuJSwfdxM56D8AFZY+2YFFzJw3r1Nlhi&#10;pl3HB7rkoRQRwj5DBSaEJpPSF4Ys+olriKN3cq3FEGVbSt1iF+G2lmmSzKTFiuOCwYa+DBV/+b9V&#10;sNn/VMQ3eRh9zDt3LtLf3OwapYbv/ecCRKA+vMLP9lYrSKfw+BJ/gFzd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DTJ7sQAAADbAAAADwAAAAAAAAAAAAAAAACXAgAAZHJzL2Rv&#10;d25yZXYueG1sUEsFBgAAAAAEAAQA9QAAAIgDA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FIM</w:t>
                          </w:r>
                        </w:p>
                      </w:txbxContent>
                    </v:textbox>
                  </v:rect>
                  <v:rect id="Rectangle 33" o:spid="_x0000_s1047"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XZACwgAA&#10;ANsAAAAPAAAAZHJzL2Rvd25yZXYueG1sRI9Pi8IwFMTvwn6H8Bb2pukWEa1GkRXBy+JfFvb2aJ5t&#10;sXkpTbTx2xtB8DjMzG+Y2SKYWtyodZVlBd+DBARxbnXFhYLTcd0fg3AeWWNtmRTcycFi/tGbYaZt&#10;x3u6HXwhIoRdhgpK75tMSpeXZNANbEMcvbNtDfoo20LqFrsIN7VMk2QkDVYcF0ps6Kek/HK4GgXX&#10;y2QVUC+73W4b7vXw77/7xUapr8+wnILwFPw7/GpvtII0heeX+APk/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hdkALCAAAA2wAAAA8AAAAAAAAAAAAAAAAAlwIAAGRycy9kb3du&#10;cmV2LnhtbFBLBQYAAAAABAAEAPUAAACGAwAAAAA=&#10;" fillcolor="#c8d6e6" stroked="f"/>
                  <v:rect id="Rectangle 34" o:spid="_x0000_s1048"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91DVxAAA&#10;ANsAAAAPAAAAZHJzL2Rvd25yZXYueG1sRI9BawIxFITvQv9DeIXeNOsWStkaRYTVYkGoCvX4SJ67&#10;q5uXJUl1219vCgWPw8x8w0xmvW3FhXxoHCsYjzIQxNqZhisF+105fAURIrLB1jEp+KEAs+nDYIKF&#10;cVf+pMs2ViJBOBSooI6xK6QMuiaLYeQ64uQdnbcYk/SVNB6vCW5bmWfZi7TYcFqosaNFTfq8/bYK&#10;1nT4WI71/ES5Ln2z/v1abMqVUk+P/fwNRKQ+3sP/7XejIH+Gvy/pB8jp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PdQ1cQAAADbAAAADwAAAAAAAAAAAAAAAACXAgAAZHJzL2Rv&#10;d25yZXYueG1sUEsFBgAAAAAEAAQA9QAAAIgDAAAAAA==&#10;" filled="f" strokeweight="2emu">
                    <v:stroke joinstyle="round" endcap="round"/>
                  </v:rect>
                  <v:rect id="Rectangle 35" o:spid="_x0000_s1049" style="position:absolute;left:209;top:402;width:718;height:4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Q2p2xQAA&#10;ANsAAAAPAAAAZHJzL2Rvd25yZXYueG1sRI9Ba8JAFITvBf/D8gQvRTeGUjTNRkQQPAjFtAe9PbKv&#10;2bTZtyG7mthf3y0Uehxm5hsm34y2FTfqfeNYwXKRgCCunG64VvD+tp+vQPiArLF1TAru5GFTTB5y&#10;zLQb+ES3MtQiQthnqMCE0GVS+sqQRb9wHXH0PlxvMUTZ11L3OES4bWWaJM/SYsNxwWBHO0PVV3m1&#10;Cvav54b4W54e16vBfVbppTTHTqnZdNy+gAg0hv/wX/ugFaRP8Psl/gBZ/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RDanbFAAAA2wAAAA8AAAAAAAAAAAAAAAAAlwIAAGRycy9k&#10;b3ducmV2LnhtbFBLBQYAAAAABAAEAPUAAACJAwAAAAA=&#10;" filled="f" stroked="f">
                    <v:textbox style="mso-fit-shape-to-text:t" inset="0,0,0,0">
                      <w:txbxContent>
                        <w:p w:rsidR="007E554F" w:rsidRPr="008520F8" w:rsidRDefault="007E554F" w:rsidP="00580BAE">
                          <w:pPr>
                            <w:jc w:val="center"/>
                            <w:rPr>
                              <w:rFonts w:ascii="Source Sans Pro Semibold" w:hAnsi="Source Sans Pro Semibold"/>
                            </w:rPr>
                          </w:pPr>
                          <w:r>
                            <w:rPr>
                              <w:rFonts w:ascii="Source Sans Pro Semibold" w:hAnsi="Source Sans Pro Semibold" w:cs="Arial"/>
                              <w:color w:val="000000"/>
                              <w:sz w:val="8"/>
                              <w:szCs w:val="8"/>
                            </w:rPr>
                            <w:t>1.</w:t>
                          </w:r>
                          <w:r w:rsidRPr="009F039A">
                            <w:rPr>
                              <w:rFonts w:ascii="Source Sans Pro Semibold" w:hAnsi="Source Sans Pro Semibold" w:cs="Arial"/>
                              <w:color w:val="000000"/>
                              <w:sz w:val="8"/>
                              <w:szCs w:val="8"/>
                            </w:rPr>
                            <w:t xml:space="preserve"> Call Center de contatos TLD</w:t>
                          </w:r>
                        </w:p>
                      </w:txbxContent>
                    </v:textbox>
                  </v:rect>
                  <v:line id="Line 39" o:spid="_x0000_s1050" style="position:absolute;visibility:visible;mso-wrap-style:square" from="583,895" to="583,1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FnaYcQAAADbAAAADwAAAGRycy9kb3ducmV2LnhtbESPQWvCQBSE74X+h+UVegm6UaxodJVi&#10;CRQ8NRHj8ZF9JsHs25DdavrvXaHgcZiZb5j1djCtuFLvGssKJuMYBHFpdcOVgkOejhYgnEfW2Fom&#10;BX/kYLt5fVljou2Nf+ia+UoECLsEFdTed4mUrqzJoBvbjjh4Z9sb9EH2ldQ93gLctHIax3NpsOGw&#10;UGNHu5rKS/ZrFJyOs7SIvtIhyvYyj3aFn+SXpVLvb8PnCoSnwT/D/+1vrWD6AY8v4QfIzR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sWdphxAAAANsAAAAPAAAAAAAAAAAA&#10;AAAAAKECAABkcnMvZG93bnJldi54bWxQSwUGAAAAAAQABAD5AAAAkgMAAAAA&#10;" strokeweight="2emu">
                    <v:stroke endcap="round"/>
                  </v:line>
                  <v:shape id="Freeform 40" o:spid="_x0000_s1051" style="position:absolute;left:548;top:1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0MEfwgAA&#10;ANsAAAAPAAAAZHJzL2Rvd25yZXYueG1sRI9Bi8IwFITvgv8hPMGbpnoQ7RqLLAi7elF3f8Cjedt2&#10;27zUJNb6740geBxm5htmnfWmER05X1lWMJsmIIhzqysuFPz+7CZLED4ga2wsk4I7ecg2w8EaU21v&#10;fKLuHAoRIexTVFCG0KZS+rwkg35qW+Lo/VlnMETpCqkd3iLcNHKeJAtpsOK4UGJLnyXl9flqFFzJ&#10;dCe32pM77r//D3K3vdi6UGo86rcfIAL14R1+tb+0gvkCnl/iD5Cb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QwR/CAAAA2wAAAA8AAAAAAAAAAAAAAAAAlwIAAGRycy9kb3du&#10;cmV2LnhtbFBLBQYAAAAABAAEAPUAAACGAwAAAAA=&#10;" path="m69,0l35,69,,,69,0xe" fillcolor="black" stroked="f">
                    <v:path arrowok="t" o:connecttype="custom" o:connectlocs="69,0;35,69;0,0;69,0" o:connectangles="0,0,0,0"/>
                  </v:shape>
                  <v:polyline id="Freeform 41" o:spid="_x0000_s1052" style="position:absolute;visibility:visible;mso-wrap-style:square;v-text-anchor:top" points="1034,1716,1769,1716,1769,880" coordsize="735,8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SjkbxAAA&#10;ANsAAAAPAAAAZHJzL2Rvd25yZXYueG1sRI9Ba8JAFITvhf6H5RV6q7sGaUPqKkEU24NQben5kX1N&#10;UrNvQ3aNyb93BcHjMDPfMPPlYBvRU+drxxqmEwWCuHCm5lLDz/fmJQXhA7LBxjFpGMnDcvH4MMfM&#10;uDPvqT+EUkQI+ww1VCG0mZS+qMiin7iWOHp/rrMYouxKaTo8R7htZKLUq7RYc1yosKVVRcXxcLIa&#10;ZmkyU5ive/WJ2//t7vcrHcdc6+enIX8HEWgI9/Ct/WE0JG9w/RJ/gFx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Uo5G8QAAADbAAAADwAAAAAAAAAAAAAAAACXAgAAZHJzL2Rv&#10;d25yZXYueG1sUEsFBgAAAAAEAAQA9QAAAIgDAAAAAA==&#10;" filled="f" strokeweight="2emu">
                    <v:stroke endcap="round"/>
                    <v:path arrowok="t" o:connecttype="custom" o:connectlocs="0,836;735,836;735,0" o:connectangles="0,0,0"/>
                  </v:polyline>
                  <v:shape id="Freeform 42" o:spid="_x0000_s1053" style="position:absolute;left:1734;top:820;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A/D2vwAA&#10;ANsAAAAPAAAAZHJzL2Rvd25yZXYueG1sRE9LbsIwEN0j9Q7WILEDBxaIphiEkJAgbJq0BxjF0yQQ&#10;j1PbJOH29QKpy6f33+5H04qenG8sK1guEhDEpdUNVwq+v07zDQgfkDW2lknBkzzsd2+TLabaDpxT&#10;X4RKxBD2KSqoQ+hSKX1Zk0G/sB1x5H6sMxgidJXUDocYblq5SpK1NNhwbKixo2NN5b14GAUPMn3u&#10;3jNyn9nldpWnw6+9V0rNpuPhA0SgMfyLX+6zVrCKY+OX+APk7g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ED8Pa/AAAA2wAAAA8AAAAAAAAAAAAAAAAAlwIAAGRycy9kb3ducmV2&#10;LnhtbFBLBQYAAAAABAAEAPUAAACDAwAAAAA=&#10;" path="m0,69l35,,69,69,,69xe" fillcolor="black" stroked="f">
                    <v:path arrowok="t" o:connecttype="custom" o:connectlocs="0,69;35,0;69,69;0,69" o:connectangles="0,0,0,0"/>
                  </v:shape>
                  <v:rect id="Rectangle 43" o:spid="_x0000_s1054" style="position:absolute;left:1567;top:1585;width:294;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QsXoxAAA&#10;ANsAAAAPAAAAZHJzL2Rvd25yZXYueG1sRI9Ba8JAFITvhf6H5RW8lLppDmKiq5SC0ENBjB7s7ZF9&#10;ZqPZtyG7NdFf7wqCx2FmvmHmy8E24kydrx0r+BwnIIhLp2uuFOy2q48pCB+QNTaOScGFPCwXry9z&#10;zLXreUPnIlQiQtjnqMCE0OZS+tKQRT92LXH0Dq6zGKLsKqk77CPcNjJNkom0WHNcMNjSt6HyVPxb&#10;Bav1via+ys17Nu3dsUz/CvPbKjV6G75mIAIN4Rl+tH+0gjSD+5f4A+Ti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kLF6MQAAADbAAAADwAAAAAAAAAAAAAAAACXAgAAZHJzL2Rv&#10;d25yZXYueG1sUEsFBgAAAAAEAAQA9QAAAIgDA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Não</w:t>
                          </w:r>
                        </w:p>
                      </w:txbxContent>
                    </v:textbox>
                  </v:rect>
                  <v:line id="Line 44" o:spid="_x0000_s1055" style="position:absolute;visibility:visible;mso-wrap-style:square" from="2221,555" to="2443,5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fvJMEAAADbAAAADwAAAGRycy9kb3ducmV2LnhtbERPTYvCMBC9C/sfwgh7KZq6iqzVKItS&#10;WPBkK6vHoRnbYjMpTdTuvzcHwePjfa82vWnEnTpXW1YwGccgiAuray4VHPN09A3CeWSNjWVS8E8O&#10;NuuPwQoTbR98oHvmSxFC2CWooPK+TaR0RUUG3di2xIG72M6gD7Arpe7wEcJNI7/ieC4N1hwaKmxp&#10;W1FxzW5Gwflvlp6iXdpH2V7m0fbkJ/l1odTnsP9ZgvDU+7f45f7VCqZhffgSfoBcP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9+8kwQAAANsAAAAPAAAAAAAAAAAAAAAA&#10;AKECAABkcnMvZG93bnJldi54bWxQSwUGAAAAAAQABAD5AAAAjwMAAAAA&#10;" strokeweight="2emu">
                    <v:stroke endcap="round"/>
                  </v:line>
                  <v:shape id="Freeform 45" o:spid="_x0000_s1056" style="position:absolute;left:2434;top:52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4M+2wQAA&#10;ANsAAAAPAAAAZHJzL2Rvd25yZXYueG1sRI/disIwFITvF3yHcATv1lQF2a1GEUHw50ZdH+DQHNtq&#10;c1KTWOvbG0HYy2FmvmGm89ZUoiHnS8sKBv0EBHFmdcm5gtPf6vsHhA/IGivLpOBJHuazztcUU20f&#10;fKDmGHIRIexTVFCEUKdS+qwgg75va+Lona0zGKJ0udQOHxFuKjlMkrE0WHJcKLCmZUHZ9Xg3Cu5k&#10;moP73ZLbbzeXnVwtbvaaK9XrtosJiEBt+A9/2mutYDSA95f4A+Ts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eDPtsEAAADbAAAADwAAAAAAAAAAAAAAAACXAgAAZHJzL2Rvd25y&#10;ZXYueG1sUEsFBgAAAAAEAAQA9QAAAIUDAAAAAA==&#10;" path="m0,0l69,34,,69,,0xe" fillcolor="black" stroked="f">
                    <v:path arrowok="t" o:connecttype="custom" o:connectlocs="0,0;69,34;0,69;0,0" o:connectangles="0,0,0,0"/>
                  </v:shape>
                  <v:rect id="Rectangle 46" o:spid="_x0000_s1057" style="position:absolute;left:131;top:2310;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hAbfxAAA&#10;ANsAAAAPAAAAZHJzL2Rvd25yZXYueG1sRI9Ba8JAFITvQv/D8gredKMWaVPXIIrgpTS1pdDbI/tM&#10;QrJvQ3Y1m3/fLRQ8DjPzDbPJgmnFjXpXW1awmCcgiAuray4VfH0eZ88gnEfW2FomBSM5yLYPkw2m&#10;2g78QbezL0WEsEtRQeV9l0rpiooMurntiKN3sb1BH2VfSt3jEOGmlcskWUuDNceFCjvaV1Q056tR&#10;cG1eDgH1bsjz9zC2T98/wxt2Sk0fw+4VhKfg7+H/9kkrWC3h70v8AXL7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YQG38QAAADbAAAADwAAAAAAAAAAAAAAAACXAgAAZHJzL2Rv&#10;d25yZXYueG1sUEsFBgAAAAAEAAQA9QAAAIgDAAAAAA==&#10;" fillcolor="#c8d6e6" stroked="f"/>
                  <v:rect id="Rectangle 47" o:spid="_x0000_s1058" style="position:absolute;left:131;top:2310;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LsYIxAAA&#10;ANsAAAAPAAAAZHJzL2Rvd25yZXYueG1sRI9BawIxFITvBf9DeIK3mlWhlNUoIqyKhUKtoMdH8txd&#10;3bwsSdRtf31TKPQ4zMw3zGzR2UbcyYfasYLRMANBrJ2puVRw+CyeX0GEiGywcUwKvijAYt57mmFu&#10;3IM/6L6PpUgQDjkqqGJscymDrshiGLqWOHln5y3GJH0pjcdHgttGjrPsRVqsOS1U2NKqIn3d36yC&#10;HZ3e1iO9vNBYF77efR9X78VGqUG/W05BROrif/ivvTUKJ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S7GCMQAAADbAAAADwAAAAAAAAAAAAAAAACXAgAAZHJzL2Rv&#10;d25yZXYueG1sUEsFBgAAAAAEAAQA9QAAAIgDAAAAAA==&#10;" filled="f" strokeweight="2emu">
                    <v:stroke joinstyle="round" endcap="round"/>
                  </v:rect>
                  <v:rect id="Rectangle 49" o:spid="_x0000_s1059" style="position:absolute;left:200;top:2513;width:753;height:431;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P+/TwgAA&#10;ANsAAAAPAAAAZHJzL2Rvd25yZXYueG1sRI9Ba8JAFITvBf/D8gRvdVMrUlJXKYq1h1yM/oBH9jUJ&#10;zb6Nu0+N/75bKHgcZuYbZrkeXKeuFGLr2cDLNANFXHnbcm3gdNw9v4GKgmyx80wG7hRhvRo9LTG3&#10;/sYHupZSqwThmKOBRqTPtY5VQw7j1PfEyfv2waEkGWptA94S3HV6lmUL7bDltNBgT5uGqp/y4gzg&#10;ufw8hii14GJbFPNir0/93pjJePh4ByU0yCP83/6yBl7n8Pcl/QC9+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A/79PCAAAA2wAAAA8AAAAAAAAAAAAAAAAAlwIAAGRycy9kb3du&#10;cmV2LnhtbFBLBQYAAAAABAAEAPUAAACGAw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4. Siga as instruções e faça perguntas</w:t>
                          </w:r>
                        </w:p>
                      </w:txbxContent>
                    </v:textbox>
                  </v:rect>
                  <v:rect id="Rectangle 52" o:spid="_x0000_s1060" style="position:absolute;left:1317;top:2310;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Z6rxAAA&#10;ANsAAAAPAAAAZHJzL2Rvd25yZXYueG1sRI9Pi8IwFMTvC36H8ARva6rrym41irgIXsR/y4K3R/Ns&#10;i81LaaKN394ICx6HmfkNM50HU4kbNa60rGDQT0AQZ1aXnCv4Pa7ev0A4j6yxskwK7uRgPuu8TTHV&#10;tuU93Q4+FxHCLkUFhfd1KqXLCjLo+rYmjt7ZNgZ9lE0udYNthJtKDpNkLA2WHBcKrGlZUHY5XI2C&#10;6+X7J6BetLvdNtyr0d+p3WCtVK8bFhMQnoJ/hf/ba63g4xOeX+IP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m2eq8QAAADbAAAADwAAAAAAAAAAAAAAAACXAgAAZHJzL2Rv&#10;d25yZXYueG1sUEsFBgAAAAAEAAQA9QAAAIgDAAAAAA==&#10;" fillcolor="#c8d6e6" stroked="f"/>
                  <v:rect id="Rectangle 53" o:spid="_x0000_s1061" style="position:absolute;left:1317;top:2310;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WWWQxAAA&#10;ANsAAAAPAAAAZHJzL2Rvd25yZXYueG1sRI9BawIxFITvBf9DeEJvNauClNUoIqyKhUKtoMdH8txd&#10;3bwsSdRtf31TKPQ4zMw3zGzR2UbcyYfasYLhIANBrJ2puVRw+CxeXkGEiGywcUwKvijAYt57mmFu&#10;3IM/6L6PpUgQDjkqqGJscymDrshiGLiWOHln5y3GJH0pjcdHgttGjrJsIi3WnBYqbGlVkb7ub1bB&#10;jk5v66FeXmikC1/vvo+r92Kj1HO/W05BROrif/ivvTUKx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VllkMQAAADbAAAADwAAAAAAAAAAAAAAAACXAgAAZHJzL2Rv&#10;d25yZXYueG1sUEsFBgAAAAAEAAQA9QAAAIgDAAAAAA==&#10;" filled="f" strokeweight="2emu">
                    <v:stroke joinstyle="round" endcap="round"/>
                  </v:rect>
                  <v:rect id="Rectangle 55" o:spid="_x0000_s1062" style="position:absolute;left:1317;top:2492;width:904;height:3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oDYUwwAA&#10;ANsAAAAPAAAAZHJzL2Rvd25yZXYueG1sRI9Li8JAEITvgv9haMGbTlzBR3QU2Qd69AXqrcm0STDT&#10;EzKzJu6v3xEEj0VVfUXNl40pxJ0ql1tWMOhHIIgTq3NOFRwPP70JCOeRNRaWScGDHCwX7dYcY21r&#10;3tF971MRIOxiVJB5X8ZSuiQjg65vS+LgXW1l0AdZpVJXWAe4KeRHFI2kwZzDQoYlfWaU3Pa/RsF6&#10;Uq7OG/tXp8X3ZX3anqZfh6lXqttpVjMQnhr/Dr/aG61gOIbnl/AD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oDYUwwAAANsAAAAPAAAAAAAAAAAAAAAAAJcCAABkcnMvZG93&#10;bnJldi54bWxQSwUGAAAAAAQABAD1AAAAhwMAAAAA&#10;" filled="f" stroked="f">
                    <v:textbox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5. Envie e-mail para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root-mgmt@iana.org</w:t>
                          </w:r>
                        </w:p>
                      </w:txbxContent>
                    </v:textbox>
                  </v:rect>
                  <v:rect id="Rectangle 64" o:spid="_x0000_s1063" style="position:absolute;left:2560;top:2310;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dqBvwAA&#10;ANsAAAAPAAAAZHJzL2Rvd25yZXYueG1sRE9LawIxEL4L/Q9hhN400YIsW6OUUktBL25Lz8Nmuo9u&#10;ZpZN1PXfm4Pg8eN7r7ej79SZhtAIW1jMDSjiUlzDlYWf790sAxUissNOmCxcKcB28zRZY+7kwkc6&#10;F7FSKYRDjhbqGPtc61DW5DHMpSdO3J8MHmOCQ6XdgJcU7ju9NGalPTacGmrs6b2m8r84eQtyklgc&#10;ss++3QezMr/XVrKP1trn6fj2CirSGB/iu/vLWXhJY9OX9AP05g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7F2oG/AAAA2wAAAA8AAAAAAAAAAAAAAAAAlwIAAGRycy9kb3ducmV2&#10;LnhtbFBLBQYAAAAABAAEAPUAAACDAwAAAAA=&#10;" fillcolor="#edcdcb" stroked="f"/>
                  <v:rect id="Rectangle 65" o:spid="_x0000_s1064" style="position:absolute;left:2560;top:2310;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xvHixQAA&#10;ANsAAAAPAAAAZHJzL2Rvd25yZXYueG1sRI9BawIxFITvhf6H8ArealYLUlejiLCtKBSqgh4fyXN3&#10;7eZlSaJu++tNodDjMDPfMNN5ZxtxJR9qxwoG/QwEsXam5lLBflc8v4IIEdlg45gUfFOA+ezxYYq5&#10;cTf+pOs2liJBOOSooIqxzaUMuiKLoe9a4uSdnLcYk/SlNB5vCW4bOcyykbRYc1qosKVlRfpre7EK&#10;1nTcvA304kxDXfh6/XNYfhTvSvWeusUERKQu/of/2iuj4GUM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jG8eLFAAAA2wAAAA8AAAAAAAAAAAAAAAAAlwIAAGRycy9k&#10;b3ducmV2LnhtbFBLBQYAAAAABAAEAPUAAACJAwAAAAA=&#10;" filled="f" strokeweight="2emu">
                    <v:stroke joinstyle="round" endcap="round"/>
                  </v:rect>
                  <v:shape id="Freeform 66" o:spid="_x0000_s1065" style="position:absolute;left:2673;top:2310;width:1073;height:679;visibility:visible;mso-wrap-style:square;v-text-anchor:top" coordsize="107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d9VfwwAA&#10;ANsAAAAPAAAAZHJzL2Rvd25yZXYueG1sRE/Pa8IwFL4P/B/CE7yMNZ0McdUoMicVdrIO5vHRPNti&#10;89Il0Xb765fDwOPH93u5HkwrbuR8Y1nBc5KCIC6tbrhS8HncPc1B+ICssbVMCn7Iw3o1elhipm3P&#10;B7oVoRIxhH2GCuoQukxKX9Zk0Ce2I47c2TqDIUJXSe2wj+GmldM0nUmDDceGGjt6q6m8FFejYJ+f&#10;Du3H+2vYcrf96n8f8/PsO1dqMh42CxCBhnAX/7v3WsFLXB+/xB8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d9VfwwAAANsAAAAPAAAAAAAAAAAAAAAAAJcCAABkcnMvZG93&#10;bnJldi54bWxQSwUGAAAAAAQABAD1AAAAhwMAAAAA&#10;" path="m0,679l0,0m1073,679l1073,0e" filled="f" strokeweight="2emu">
                    <v:stroke endcap="round"/>
                    <v:path arrowok="t" o:connecttype="custom" o:connectlocs="0,679;0,0;1073,679;1073,0" o:connectangles="0,0,0,0"/>
                    <o:lock v:ext="edit" verticies="t"/>
                  </v:shape>
                  <v:rect id="Rectangle 68" o:spid="_x0000_s1066" style="position:absolute;left:2749;top:2397;width:899;height:75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A3iGxQAA&#10;ANsAAAAPAAAAZHJzL2Rvd25yZXYueG1sRI9Ba8JAFITvgv9heUJvurGIaJpNCLaix1YF29sj+5oE&#10;s29DdmtSf323IHgcZuYbJskG04grda62rGA+i0AQF1bXXCo4HbfTFQjnkTU2lknBLznI0vEowVjb&#10;nj/oevClCBB2MSqovG9jKV1RkUE3sy1x8L5tZ9AH2ZVSd9gHuGnkcxQtpcGaw0KFLW0qKi6HH6Ng&#10;t2rzz7299WXz9rU7v5/Xr8e1V+ppMuQvIDwN/hG+t/dawWIO/1/CD5Dp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4DeIbFAAAA2wAAAA8AAAAAAAAAAAAAAAAAlwIAAGRycy9k&#10;b3ducmV2LnhtbFBLBQYAAAAABAAEAPUAAACJAwAAAAA=&#10;" filled="f" stroked="f">
                    <v:textbox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6. O Call Center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acessa a Equipe de resposta de emergência do FO da IANA</w:t>
                          </w:r>
                        </w:p>
                      </w:txbxContent>
                    </v:textbox>
                  </v:rect>
                  <v:line id="Line 72" o:spid="_x0000_s1067" style="position:absolute;visibility:visible;mso-wrap-style:square" from="583,2055" to="583,22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m+ntcUAAADbAAAADwAAAGRycy9kb3ducmV2LnhtbESPQWuDQBSE74X8h+UFepFmNUhpTDYh&#10;GIRCT9WS9PhwX1TivhV3G+2/7xYKPQ4z8w2zO8ymF3caXWdZQbKKQRDXVnfcKPioiqcXEM4ja+wt&#10;k4JvcnDYLx52mGk78TvdS9+IAGGXoYLW+yGT0tUtGXQrOxAH72pHgz7IsZF6xCnATS/XcfwsDXYc&#10;FlocKG+pvpVfRsHnOS0u0amYo/JNVlF+8Ul12yj1uJyPWxCeZv8f/mu/agXpGn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Pm+ntcUAAADbAAAADwAAAAAAAAAA&#10;AAAAAAChAgAAZHJzL2Rvd25yZXYueG1sUEsFBgAAAAAEAAQA+QAAAJMDAAAAAA==&#10;" strokeweight="2emu">
                    <v:stroke endcap="round"/>
                  </v:line>
                  <v:shape id="Freeform 73" o:spid="_x0000_s1068" style="position:absolute;left:548;top:224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eIcnwwAA&#10;ANsAAAAPAAAAZHJzL2Rvd25yZXYueG1sRI/RasJAFETfBf9huULfdGNbpEbXIAWhTV+M+gGX7G2S&#10;Jns37q4x/ftuodDHYWbOMNtsNJ0YyPnGsoLlIgFBXFrdcKXgcj7MX0D4gKyxs0wKvslDtptOtphq&#10;e+eChlOoRISwT1FBHUKfSunLmgz6he2Jo/dpncEQpaukdniPcNPJxyRZSYMNx4Uae3qtqWxPN6Pg&#10;RmYo3Dond8zfvz7kYX+1baXUw2zcb0AEGsN/+K/9phU8P8Hvl/gD5O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eIcnwwAAANsAAAAPAAAAAAAAAAAAAAAAAJcCAABkcnMvZG93&#10;bnJldi54bWxQSwUGAAAAAAQABAD1AAAAhwMAAAAA&#10;" path="m69,0l35,69,,,69,0xe" fillcolor="black" stroked="f">
                    <v:path arrowok="t" o:connecttype="custom" o:connectlocs="69,0;35,69;0,0;69,0" o:connectangles="0,0,0,0"/>
                  </v:shape>
                  <v:rect id="Rectangle 74" o:spid="_x0000_s1069" style="position:absolute;left:608;top:2133;width:291;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nI/WxAAA&#10;ANsAAAAPAAAAZHJzL2Rvd25yZXYueG1sRI9Ba8JAFITvhf6H5RW8iG4UEY2uUgTBgyDGHurtkX1m&#10;Y7NvQ3Y10V/vFgo9DjPzDbNcd7YSd2p86VjBaJiAIM6dLrlQ8HXaDmYgfEDWWDkmBQ/ysF69vy0x&#10;1a7lI92zUIgIYZ+iAhNCnUrpc0MW/dDVxNG7uMZiiLIppG6wjXBbyXGSTKXFkuOCwZo2hvKf7GYV&#10;bA/fJfFTHvvzWeuu+ficmX2tVO+j+1yACNSF//Bfe6cVTCbw+yX+ALl6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ZyP1sQAAADbAAAADwAAAAAAAAAAAAAAAACXAgAAZHJzL2Rv&#10;d25yZXYueG1sUEsFBgAAAAAEAAQA9QAAAIgDA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Sim</w:t>
                          </w:r>
                        </w:p>
                      </w:txbxContent>
                    </v:textbox>
                  </v:rect>
                  <v:line id="Line 75" o:spid="_x0000_s1070" style="position:absolute;visibility:visible;mso-wrap-style:square" from="1034,2650" to="1256,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YY/wcUAAADbAAAADwAAAGRycy9kb3ducmV2LnhtbESPQWvCQBSE7wX/w/IEL0E3FltsdCNi&#10;CQg9NSm1x0f2mYRk34bsqvHfu4VCj8PMfMNsd6PpxJUG11hWsFzEIIhLqxuuFHwV2XwNwnlkjZ1l&#10;UnAnB7t08rTFRNsbf9I195UIEHYJKqi97xMpXVmTQbewPXHwznYw6IMcKqkHvAW46eRzHL9Kgw2H&#10;hRp7OtRUtvnFKPj5XmWn6D0bo/xDFtHh5JdF+6bUbDruNyA8jf4//Nc+agWrF/j9En6ATB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YY/wcUAAADbAAAADwAAAAAAAAAA&#10;AAAAAAChAgAAZHJzL2Rvd25yZXYueG1sUEsFBgAAAAAEAAQA+QAAAJMDAAAAAA==&#10;" strokeweight="2emu">
                    <v:stroke endcap="round"/>
                  </v:line>
                  <v:shape id="Freeform 76" o:spid="_x0000_s1071" style="position:absolute;left:1247;top:261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51e+xAAA&#10;ANsAAAAPAAAAZHJzL2Rvd25yZXYueG1sRI9Ba8JAFITvQv/D8gq9mY1SQ4iuIgWhlIIYpfT43H1N&#10;gtm3IbvV+O9dQfA4zMw3zGI12FacqfeNYwWTJAVBrJ1puFJw2G/GOQgfkA22jknBlTysli+jBRbG&#10;XXhH5zJUIkLYF6igDqErpPS6Jos+cR1x9P5cbzFE2VfS9HiJcNvKaZpm0mLDcaHGjj5q0qfy3yo4&#10;av1Vrcus+5lth/w7n5za8Jsq9fY6rOcgAg3hGX60P42C9wzuX+IPkM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dXvsQAAADbAAAADwAAAAAAAAAAAAAAAACXAgAAZHJzL2Rv&#10;d25yZXYueG1sUEsFBgAAAAAEAAQA9QAAAIgDAAAAAA==&#10;" path="m0,0l70,35,,69,,0xe" fillcolor="black" stroked="f">
                    <v:path arrowok="t" o:connecttype="custom" o:connectlocs="0,0;70,35;0,69;0,0" o:connectangles="0,0,0,0"/>
                  </v:shape>
                  <v:line id="Line 77" o:spid="_x0000_s1072" style="position:absolute;visibility:visible;mso-wrap-style:square" from="2221,2650" to="2499,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hgELcUAAADbAAAADwAAAGRycy9kb3ducmV2LnhtbESPQWvCQBSE7wX/w/IEL0E3FmltdCNi&#10;CQg9NSm1x0f2mYRk34bsqvHfu4VCj8PMfMNsd6PpxJUG11hWsFzEIIhLqxuuFHwV2XwNwnlkjZ1l&#10;UnAnB7t08rTFRNsbf9I195UIEHYJKqi97xMpXVmTQbewPXHwznYw6IMcKqkHvAW46eRzHL9Igw2H&#10;hRp7OtRUtvnFKPj5XmWn6D0bo/xDFtHh5JdF+6bUbDruNyA8jf4//Nc+agWrV/j9En6ATB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hgELcUAAADbAAAADwAAAAAAAAAA&#10;AAAAAAChAgAAZHJzL2Rvd25yZXYueG1sUEsFBgAAAAAEAAQA+QAAAJMDAAAAAA==&#10;" strokeweight="2emu">
                    <v:stroke endcap="round"/>
                  </v:line>
                  <v:shape id="Freeform 78" o:spid="_x0000_s1073" style="position:absolute;left:2490;top:261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NGZXwQAA&#10;ANsAAAAPAAAAZHJzL2Rvd25yZXYueG1sRE9da8IwFH0X/A/hCnvTtGOTUptKEYQxBsM6ho/X5NoW&#10;m5vSZNr9++Vh4OPhfBfbyfbiRqPvHCtIVwkIYu1Mx42Cr+N+mYHwAdlg75gU/JKHbTmfFZgbd+cD&#10;3erQiBjCPkcFbQhDLqXXLVn0KzcQR+7iRoshwrGRZsR7DLe9fE6StbTYcWxocaBdS/pa/1gFZ63f&#10;m6peD9+vn1P2kaXXPpwSpZ4WU7UBEWgKD/G/+80oeIlj45f4A2T5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TRmV8EAAADbAAAADwAAAAAAAAAAAAAAAACXAgAAZHJzL2Rvd25y&#10;ZXYueG1sUEsFBgAAAAAEAAQA9QAAAIUDAAAAAA==&#10;" path="m0,0l70,35,,69,,0xe" fillcolor="black" stroked="f">
                    <v:path arrowok="t" o:connecttype="custom" o:connectlocs="0,0;70,35;0,69;0,0" o:connectangles="0,0,0,0"/>
                  </v:shape>
                  <v:shape id="Freeform 79" o:spid="_x0000_s1074" style="position:absolute;left:131;top:3442;width:903;height:680;visibility:visible;mso-wrap-style:square;v-text-anchor:top" coordsize="903,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e+KFwwAA&#10;ANsAAAAPAAAAZHJzL2Rvd25yZXYueG1sRI9La8MwEITvgfwHsYHeErkP8nCihLZgWggE8rov1sY2&#10;tVZG2ibuv68KhRyHmfmGWW1616orhdh4NvA4yUARl942XBk4HYvxHFQUZIutZzLwQxE26+Fghbn1&#10;N97T9SCVShCOORqoRbpc61jW5DBOfEecvIsPDiXJUGkb8JbgrtVPWTbVDhtOCzV29F5T+XX4dgaw&#10;2B37MxYfz7O3bLsNZyn1XIx5GPWvS1BCvdzD/+1Pa+BlAX9f0g/Q6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ve+KFwwAAANsAAAAPAAAAAAAAAAAAAAAAAJcCAABkcnMvZG93&#10;bnJldi54bWxQSwUGAAAAAAQABAD1AAAAhwMAAAAA&#10;" path="m0,340l452,,903,340,452,680,,340xe" fillcolor="#7395bf" stroked="f">
                    <v:path arrowok="t" o:connecttype="custom" o:connectlocs="0,340;452,0;903,340;452,680;0,340" o:connectangles="0,0,0,0,0"/>
                  </v:shape>
                  <v:shape id="Freeform 80" o:spid="_x0000_s1075" style="position:absolute;left:131;top:3442;width:903;height:680;visibility:visible;mso-wrap-style:square;v-text-anchor:top" coordsize="903,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lE4DwAAA&#10;ANsAAAAPAAAAZHJzL2Rvd25yZXYueG1sRE9Na8JAEL0L/odlhN7MJoUGia5SKhahVjDR+5idJqHZ&#10;2ZBdTfrv3UPB4+N9rzajacWdetdYVpBEMQji0uqGKwXnYjdfgHAeWWNrmRT8kYPNejpZYabtwCe6&#10;574SIYRdhgpq77tMSlfWZNBFtiMO3I/tDfoA+0rqHocQblr5GsepNNhwaKixo4+ayt/8ZhQ4ezBX&#10;k/imlN/bRXr8bIvLV6LUy2x8X4LwNPqn+N+91wrewvrwJfwAuX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lE4DwAAAANsAAAAPAAAAAAAAAAAAAAAAAJcCAABkcnMvZG93bnJl&#10;di54bWxQSwUGAAAAAAQABAD1AAAAhAMAAAAA&#10;" path="m0,340l452,,903,340,452,680,,340xe" filled="f" strokeweight="2emu">
                    <v:stroke endcap="round"/>
                    <v:path arrowok="t" o:connecttype="custom" o:connectlocs="0,340;452,0;903,340;452,680;0,340" o:connectangles="0,0,0,0,0"/>
                  </v:shape>
                  <v:rect id="Rectangle 82" o:spid="_x0000_s1076" style="position:absolute;left:177;top:3644;width:836;height:429;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dupxQAA&#10;ANsAAAAPAAAAZHJzL2Rvd25yZXYueG1sRI9Ba8JAFITvgv9heYI33aRiKamrSIlaD7XU5NLbI/ua&#10;hGbfhuyapP/eLRR6HGbmG2azG00jeupcbVlBvIxAEBdW11wqyLPD4gmE88gaG8uk4Icc7LbTyQYT&#10;bQf+oP7qSxEg7BJUUHnfJlK6oiKDbmlb4uB92c6gD7Irpe5wCHDTyIcoepQGaw4LFbb0UlHxfb0Z&#10;BXtT5u/p5/rtnGGeHS/5CtPLSan5bNw/g/A0+v/wX/tVK1jH8Psl/AC5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8Z26nFAAAA2wAAAA8AAAAAAAAAAAAAAAAAlwIAAGRycy9k&#10;b3ducmV2LnhtbFBLBQYAAAAABAAEAPUAAACJAwAAAAA=&#10;" filled="f" stroked="f">
                    <v:textbox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7. Alguém da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equipe de RZM foi informado?</w:t>
                          </w:r>
                        </w:p>
                      </w:txbxContent>
                    </v:textbox>
                  </v:rect>
                  <v:shape id="Freeform 87" o:spid="_x0000_s1077" style="position:absolute;left:2503;top:3442;width:904;height:680;visibility:visible;mso-wrap-style:square;v-text-anchor:top" coordsize="904,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dQoUwgAA&#10;ANsAAAAPAAAAZHJzL2Rvd25yZXYueG1sRI9Bi8IwFITvwv6H8Bb2pqnCqu0aZVkQ9eDB6g942zzT&#10;YvNSmlTrvzeC4HGYmW+Yxaq3tbhS6yvHCsajBARx4XTFRsHpuB7OQfiArLF2TAru5GG1/BgsMNPu&#10;xge65sGICGGfoYIyhCaT0hclWfQj1xBH7+xaiyHK1kjd4i3CbS0nSTKVFiuOCyU29FdScck7q+DS&#10;bwyms5zTYP47v9vv502XKvX12f/+gAjUh3f41d5qBd8TeH6JP0Au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V1ChTCAAAA2wAAAA8AAAAAAAAAAAAAAAAAlwIAAGRycy9kb3du&#10;cmV2LnhtbFBLBQYAAAAABAAEAPUAAACGAwAAAAA=&#10;" path="m0,340l452,,904,340,452,680,,340xe" fillcolor="#7395bf" stroked="f">
                    <v:path arrowok="t" o:connecttype="custom" o:connectlocs="0,340;452,0;904,340;452,680;0,340" o:connectangles="0,0,0,0,0"/>
                  </v:shape>
                  <v:shape id="Freeform 88" o:spid="_x0000_s1078" style="position:absolute;left:2503;top:3442;width:904;height:680;visibility:visible;mso-wrap-style:square;v-text-anchor:top" coordsize="904,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P2gixwAA&#10;ANsAAAAPAAAAZHJzL2Rvd25yZXYueG1sRI/dasJAFITvC77DcgreNRvrT0p0DVIrWCgUY0G8O2RP&#10;k5Ds2ZDdanz7rlDo5TAz3zCrbDCtuFDvassKJlEMgriwuuZSwddx9/QCwnlkja1lUnAjB9l69LDC&#10;VNsrH+iS+1IECLsUFVTed6mUrqjIoItsRxy8b9sb9EH2pdQ9XgPctPI5jhfSYM1hocKOXisqmvzH&#10;KGi2s9lHcjtN5Hmf7Lb18fz2mbwrNX4cNksQngb/H/5r77WC+RTuX8IPkOt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eT9oIscAAADbAAAADwAAAAAAAAAAAAAAAACXAgAAZHJz&#10;L2Rvd25yZXYueG1sUEsFBgAAAAAEAAQA9QAAAIsDAAAAAA==&#10;" path="m0,340l452,,904,340,452,680,,340xe" filled="f" strokeweight="2emu">
                    <v:stroke endcap="round"/>
                    <v:path arrowok="t" o:connecttype="custom" o:connectlocs="0,340;452,0;904,340;452,680;0,340" o:connectangles="0,0,0,0,0"/>
                  </v:shape>
                  <v:rect id="Rectangle 89" o:spid="_x0000_s1079" style="position:absolute;left:2643;top:3637;width:626;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RRkLxQAA&#10;ANsAAAAPAAAAZHJzL2Rvd25yZXYueG1sRI9Ba8JAFITvhf6H5RV6KbpRtNjUNRQh4EEQ0x7q7ZF9&#10;zabNvg3ZrYn+elcQPA4z8w2zzAbbiCN1vnasYDJOQBCXTtdcKfj6zEcLED4ga2wck4ITechWjw9L&#10;TLXreU/HIlQiQtinqMCE0KZS+tKQRT92LXH0flxnMUTZVVJ32Ee4beQ0SV6lxZrjgsGW1obKv+Lf&#10;Ksh33zXxWe5f3ha9+y2nh8JsW6Wen4aPdxCBhnAP39obrWA+g+uX+APk6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xFGQvFAAAA2wAAAA8AAAAAAAAAAAAAAAAAlwIAAGRycy9k&#10;b3ducmV2LnhtbFBLBQYAAAAABAAEAPUAAACJAw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10. A equipe de RZM confirma a emergência</w:t>
                          </w:r>
                        </w:p>
                      </w:txbxContent>
                    </v:textbox>
                  </v:rect>
                  <v:rect id="Rectangle 94" o:spid="_x0000_s1080" style="position:absolute;left:1317;top:3442;width:904;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snsLxAAA&#10;ANsAAAAPAAAAZHJzL2Rvd25yZXYueG1sRI9Ba8JAFITvQv/D8gq9NZtKU2rqKmIpeJGmUYTeHtnX&#10;JJh9G7KrWf99VxA8DjPzDTNfBtOJMw2utazgJUlBEFdWt1wr2O++nt9BOI+ssbNMCi7kYLl4mMwx&#10;13bkHzqXvhYRwi5HBY33fS6lqxoy6BLbE0fvzw4GfZRDLfWAY4SbTk7T9E0abDkuNNjTuqHqWJ6M&#10;gtNx9hlQr8ai+A6X7vXwO26xV+rpMaw+QHgK/h6+tTdaQZbB9Uv8AXLx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7J7C8QAAADbAAAADwAAAAAAAAAAAAAAAACXAgAAZHJzL2Rv&#10;d25yZXYueG1sUEsFBgAAAAAEAAQA9QAAAIgDAAAAAA==&#10;" fillcolor="#c8d6e6" stroked="f"/>
                  <v:rect id="Rectangle 95" o:spid="_x0000_s1081" style="position:absolute;left:1317;top:3442;width:904;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hoAwxAAA&#10;ANsAAAAPAAAAZHJzL2Rvd25yZXYueG1sRI9BawIxFITvBf9DeEJvNauglNUoIqyKhUKtoMdH8txd&#10;3bwsSdRtf31TKPQ4zMw3zGzR2UbcyYfasYLhIANBrJ2puVRw+CxeXkGEiGywcUwKvijAYt57mmFu&#10;3IM/6L6PpUgQDjkqqGJscymDrshiGLiWOHln5y3GJH0pjcdHgttGjrJsIi3WnBYqbGlVkb7ub1bB&#10;jk5v66FeXmikC1/vvo+r92Kj1HO/W05BROrif/ivvTUKx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IaAMMQAAADbAAAADwAAAAAAAAAAAAAAAACXAgAAZHJzL2Rv&#10;d25yZXYueG1sUEsFBgAAAAAEAAQA9QAAAIgDAAAAAA==&#10;" filled="f" strokeweight="2emu">
                    <v:stroke joinstyle="round" endcap="round"/>
                  </v:rect>
                  <v:rect id="Rectangle 96" o:spid="_x0000_s1082" style="position:absolute;left:1365;top:3499;width:794;height:663;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MpQEwwAA&#10;ANsAAAAPAAAAZHJzL2Rvd25yZXYueG1sRI/NbsIwEITvlXgHa5F6Kw5VS6sUgxAVP4dcGniAVbxN&#10;osbrYC8Q3r5GqtTjaGa+0cyXg+vUhUJsPRuYTjJQxJW3LdcGjofN0zuoKMgWO89k4EYRlovRwxxz&#10;66/8RZdSapUgHHM00Ij0udaxashhnPieOHnfPjiUJEOtbcBrgrtOP2fZTDtsOS002NO6oeqnPDsD&#10;eCq3hxClFpx9FsVLsdPHfmfM43hYfYASGuQ//NfeWwOvb3D/kn6AXv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MpQEwwAAANsAAAAPAAAAAAAAAAAAAAAAAJcCAABkcnMvZG93&#10;bnJldi54bWxQSwUGAAAAAAQABAD1AAAAhwM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9. A equipe de RZM entra em contato com o respectivo TLD e reúne informações</w:t>
                          </w:r>
                        </w:p>
                      </w:txbxContent>
                    </v:textbox>
                  </v:rect>
                  <v:rect id="Rectangle 102" o:spid="_x0000_s1083" style="position:absolute;left:131;top:4376;width:90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s9SVwQAA&#10;ANsAAAAPAAAAZHJzL2Rvd25yZXYueG1sRE9ba8IwFH4f+B/CEXxb0w03tGsUmQi+iJcNYW+H5qwt&#10;NicliTb+++VB2OPHdy+X0XTiRs63lhW8ZDkI4srqlmsF31+b5xkIH5A1dpZJwZ08LBejpxILbQc+&#10;0u0UapFC2BeooAmhL6T0VUMGfWZ74sT9WmcwJOhqqR0OKdx08jXP36XBllNDgz19NlRdTlej4HqZ&#10;ryPq1XA47OO9m55/hh32Sk3GcfUBIlAM/+KHe6sVvKWx6Uv6AXLx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8bPUlcEAAADbAAAADwAAAAAAAAAAAAAAAACXAgAAZHJzL2Rvd25y&#10;ZXYueG1sUEsFBgAAAAAEAAQA9QAAAIUDAAAAAA==&#10;" fillcolor="#c8d6e6" stroked="f"/>
                  <v:rect id="Rectangle 103" o:spid="_x0000_s1084" style="position:absolute;left:131;top:4376;width:90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GRRCxQAA&#10;ANsAAAAPAAAAZHJzL2Rvd25yZXYueG1sRI9BawIxFITvhf6H8ArealahUlejiLCtKBSqgh4fyXN3&#10;7eZlSaJu++tNodDjMDPfMNN5ZxtxJR9qxwoG/QwEsXam5lLBflc8v4IIEdlg45gUfFOA+ezxYYq5&#10;cTf+pOs2liJBOOSooIqxzaUMuiKLoe9a4uSdnLcYk/SlNB5vCW4bOcyykbRYc1qosKVlRfpre7EK&#10;1nTcvA304kxDXfh6/XNYfhTvSvWeusUERKQu/of/2iuj4GUM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UZFELFAAAA2wAAAA8AAAAAAAAAAAAAAAAAlwIAAGRycy9k&#10;b3ducmV2LnhtbFBLBQYAAAAABAAEAPUAAACJAwAAAAA=&#10;" filled="f" strokeweight="2emu">
                    <v:stroke joinstyle="round" endcap="round"/>
                  </v:rect>
                  <v:rect id="Rectangle 105" o:spid="_x0000_s1085" style="position:absolute;left:216;top:4562;width:711;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EtW1wQAA&#10;ANsAAAAPAAAAZHJzL2Rvd25yZXYueG1sRE9Ni8IwEL0L/ocwC15kTfUgWhtlEYQ9LCxWD+5taMam&#10;2kxKE23dX28OgsfH+842va3FnVpfOVYwnSQgiAunKy4VHA+7zwUIH5A11o5JwYM8bNbDQYapdh3v&#10;6Z6HUsQQ9ikqMCE0qZS+MGTRT1xDHLmzay2GCNtS6ha7GG5rOUuSubRYcWww2NDWUHHNb1bB7vdU&#10;Ef/L/Xi56NylmP3l5qdRavTRf61ABOrDW/xyf2sF87g+fok/QK6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RLVtcEAAADbAAAADwAAAAAAAAAAAAAAAACXAgAAZHJzL2Rvd25y&#10;ZXYueG1sUEsFBgAAAAAEAAQA9QAAAIUDA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8. Passe informações à equipe de RZM</w:t>
                          </w:r>
                        </w:p>
                      </w:txbxContent>
                    </v:textbox>
                  </v:rect>
                  <v:rect id="Rectangle 108" o:spid="_x0000_s1086" style="position:absolute;left:4452;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5be1xAAA&#10;ANsAAAAPAAAAZHJzL2Rvd25yZXYueG1sRI9Ba8JAFITvBf/D8gq91Y2lhDZ1FbEUehHTVITeHtnX&#10;JJh9G7Jrsvn3riB4HGbmG2a5DqYVA/WusaxgMU9AEJdWN1wpOPx+Pb+BcB5ZY2uZFEzkYL2aPSwx&#10;03bkHxoKX4kIYZehgtr7LpPSlTUZdHPbEUfv3/YGfZR9JXWPY4SbVr4kSSoNNhwXauxoW1N5Ks5G&#10;wfn0/hlQb8Y834epfT3+jTvslHp6DJsPEJ6Cv4dv7W+tIF3A9Uv8AXJ1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uW3tcQAAADbAAAADwAAAAAAAAAAAAAAAACXAgAAZHJzL2Rv&#10;d25yZXYueG1sUEsFBgAAAAAEAAQA9QAAAIgDAAAAAA==&#10;" fillcolor="#c8d6e6" stroked="f"/>
                  <v:rect id="Rectangle 109" o:spid="_x0000_s1087" style="position:absolute;left:4452;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0UyOxAAA&#10;ANsAAAAPAAAAZHJzL2Rvd25yZXYueG1sRI9BawIxFITvBf9DeIK3mnUPIqtRRFhbFApVoT0+ktfd&#10;rZuXJYm69tebQqHHYWa+YRar3rbiSj40jhVMxhkIYu1Mw5WC07F8noEIEdlg65gU3CnAajl4WmBh&#10;3I3f6XqIlUgQDgUqqGPsCimDrsliGLuOOHlfzluMSfpKGo+3BLetzLNsKi02nBZq7GhTkz4fLlbB&#10;jj7324lef1OuS9/sfj42b+WLUqNhv56DiNTH//Bf+9UomObw+yX9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FMjsQAAADbAAAADwAAAAAAAAAAAAAAAACXAgAAZHJzL2Rv&#10;d25yZXYueG1sUEsFBgAAAAAEAAQA9QAAAIgDAAAAAA==&#10;" filled="f" strokeweight="2emu">
                    <v:stroke joinstyle="round" endcap="round"/>
                  </v:rect>
                  <v:rect id="Rectangle 110" o:spid="_x0000_s1088" style="position:absolute;left:4452;top:3623;width:565;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wEvCxAAA&#10;ANsAAAAPAAAAZHJzL2Rvd25yZXYueG1sRI9Ba8JAFITvQv/D8gpeim6qIBpdpRQED4IYe6i3R/aZ&#10;jc2+DdnVRH+9KxQ8DjPzDbNYdbYSV2p86VjB5zABQZw7XXKh4OewHkxB+ICssXJMCm7kYbV86y0w&#10;1a7lPV2zUIgIYZ+iAhNCnUrpc0MW/dDVxNE7ucZiiLIppG6wjXBbyVGSTKTFkuOCwZq+DeV/2cUq&#10;WO9+S+K73H/Mpq0756NjZra1Uv337msOIlAXXuH/9kYrmIzh+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BLwsQAAADbAAAADwAAAAAAAAAAAAAAAACXAgAAZHJzL2Rv&#10;d25yZXYueG1sUEsFBgAAAAAEAAQA9QAAAIgDA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 xml:space="preserve">13. Avise à equipe de </w:t>
                          </w:r>
                          <w:r>
                            <w:rPr>
                              <w:rFonts w:ascii="Source Sans Pro Semibold" w:eastAsia="SimSun" w:hAnsi="Source Sans Pro Semibold" w:cs="Arial" w:hint="eastAsia"/>
                              <w:color w:val="000000"/>
                              <w:sz w:val="8"/>
                              <w:szCs w:val="8"/>
                              <w:lang w:eastAsia="zh-CN"/>
                            </w:rPr>
                            <w:br/>
                          </w:r>
                          <w:r w:rsidRPr="009F039A">
                            <w:rPr>
                              <w:rFonts w:ascii="Source Sans Pro Semibold" w:hAnsi="Source Sans Pro Semibold" w:cs="Arial"/>
                              <w:color w:val="000000"/>
                              <w:sz w:val="8"/>
                              <w:szCs w:val="8"/>
                            </w:rPr>
                            <w:t>RZM</w:t>
                          </w:r>
                        </w:p>
                      </w:txbxContent>
                    </v:textbox>
                  </v:rect>
                  <v:rect id="Rectangle 115" o:spid="_x0000_s1089" style="position:absolute;left:3718;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hQtxAAA&#10;ANsAAAAPAAAAZHJzL2Rvd25yZXYueG1sRI/NasMwEITvgbyD2EBvsdxiQuJaCaGl0Etofkqht8Xa&#10;2ibWylhKLL99VAjkOMzMN0yxCaYVV+pdY1nBc5KCIC6tbrhS8H36mC9BOI+ssbVMCkZysFlPJwXm&#10;2g58oOvRVyJC2OWooPa+y6V0ZU0GXWI74uj92d6gj7KvpO5xiHDTypc0XUiDDceFGjt6q6k8Hy9G&#10;weW8eg+ot8N+/xXGNvv5HXbYKfU0C9tXEJ6Cf4Tv7U+tYJHB/5f4A+T6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vpIULcQAAADbAAAADwAAAAAAAAAAAAAAAACXAgAAZHJzL2Rv&#10;d25yZXYueG1sUEsFBgAAAAAEAAQA9QAAAIgDAAAAAA==&#10;" fillcolor="#c8d6e6" stroked="f"/>
                  <v:rect id="Rectangle 116" o:spid="_x0000_s1090" style="position:absolute;left:3718;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ONT6xAAA&#10;ANsAAAAPAAAAZHJzL2Rvd25yZXYueG1sRI9BawIxFITvBf9DeEJvNauglNUoIqyKhUKtoMdH8txd&#10;3bwsSdRtf31TKPQ4zMw3zGzR2UbcyYfasYLhIANBrJ2puVRw+CxeXkGEiGywcUwKvijAYt57mmFu&#10;3IM/6L6PpUgQDjkqqGJscymDrshiGLiWOHln5y3GJH0pjcdHgttGjrJsIi3WnBYqbGlVkb7ub1bB&#10;jk5v66FeXmikC1/vvo+r92Kj1HO/W05BROrif/ivvTUKJm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jjU+sQAAADbAAAADwAAAAAAAAAAAAAAAACXAgAAZHJzL2Rv&#10;d25yZXYueG1sUEsFBgAAAAAEAAQA9QAAAIgDAAAAAA==&#10;" filled="f" strokeweight="2emu">
                    <v:stroke joinstyle="round" endcap="round"/>
                  </v:rect>
                  <v:rect id="Rectangle 117" o:spid="_x0000_s1091" style="position:absolute;left:3718;top:3623;width:565;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t+haxQAA&#10;ANsAAAAPAAAAZHJzL2Rvd25yZXYueG1sRI9Ba8JAFITvgv9heYIXqRs9BE1dQxECPQjFtId6e2Sf&#10;2djs25DdmtRf7xYKPQ4z8w2zy0fbihv1vnGsYLVMQBBXTjdcK/h4L542IHxA1tg6JgU/5CHfTyc7&#10;zLQb+ES3MtQiQthnqMCE0GVS+sqQRb90HXH0Lq63GKLsa6l7HCLctnKdJKm02HBcMNjRwVD1VX5b&#10;BcXbZ0N8l6fFdjO4a7U+l+bYKTWfjS/PIAKN4T/8137VCtIUfr/EHyD3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236FrFAAAA2wAAAA8AAAAAAAAAAAAAAAAAlwIAAGRycy9k&#10;b3ducmV2LnhtbFBLBQYAAAAABAAEAPUAAACJAw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12. Valide as alterações solicitadas</w:t>
                          </w:r>
                        </w:p>
                      </w:txbxContent>
                    </v:textbox>
                  </v:rect>
                  <v:rect id="Rectangle 122" o:spid="_x0000_s1092" style="position:absolute;left:5168;top:3442;width:107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WHuwwAA&#10;ANsAAAAPAAAAZHJzL2Rvd25yZXYueG1sRI9PS8NAFMTvBb/D8gRvza49xBC7LSJaBL2YiudH9pk/&#10;Zt8L2W2bfnu3UPA4zMxvmPV29oM60hQ6YQv3mQFFXIvruLHwtX9dFqBCRHY4CJOFMwXYbm4Wayyd&#10;nPiTjlVsVIJwKNFCG+NYah3qljyGTEbi5P3I5DEmOTXaTXhKcD/olTG59thxWmhxpOeW6t/q4C3I&#10;QWL1UezG/j2Y3HyfeyleemvvbuenR1CR5vgfvrbfnIX8AS5f0g/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6WHuwwAAANsAAAAPAAAAAAAAAAAAAAAAAJcCAABkcnMvZG93&#10;bnJldi54bWxQSwUGAAAAAAQABAD1AAAAhwMAAAAA&#10;" fillcolor="#edcdcb" stroked="f"/>
                  <v:rect id="Rectangle 123" o:spid="_x0000_s1093" style="position:absolute;left:5168;top:3442;width:107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OXtkwQAA&#10;ANsAAAAPAAAAZHJzL2Rvd25yZXYueG1sRE/LagIxFN0X/Idwhe46GV2IjEYRYVQsCD7ALi/J7cy0&#10;k5shiTrt15tFocvDec+XvW3FnXxoHCsYZTkIYu1Mw5WCy7l8m4IIEdlg65gU/FCA5WLwMsfCuAcf&#10;6X6KlUghHApUUMfYFVIGXZPFkLmOOHGfzluMCfpKGo+PFG5bOc7zibTYcGqosaN1Tfr7dLMK9vTx&#10;vhnp1ReNdemb/e91fSi3Sr0O+9UMRKQ+/ov/3DujYJLGpi/pB8jF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Dl7ZMEAAADbAAAADwAAAAAAAAAAAAAAAACXAgAAZHJzL2Rvd25y&#10;ZXYueG1sUEsFBgAAAAAEAAQA9QAAAIUDAAAAAA==&#10;" filled="f" strokeweight="2emu">
                    <v:stroke joinstyle="round" endcap="round"/>
                  </v:rect>
                  <v:shape id="Freeform 124" o:spid="_x0000_s1094" style="position:absolute;left:5281;top:3442;width:847;height:680;visibility:visible;mso-wrap-style:square;v-text-anchor:top" coordsize="847,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X+EywwAA&#10;ANsAAAAPAAAAZHJzL2Rvd25yZXYueG1sRI9Bi8IwFITvgv8hPMGbpuuCaNe0iCBWEMGqe340z7Zs&#10;81KarHb//UYQPA4z8w2zSnvTiDt1rras4GMagSAurK65VHA5bycLEM4ja2wsk4I/cpAmw8EKY20f&#10;fKJ77ksRIOxiVFB538ZSuqIig25qW+Lg3Wxn0AfZlVJ3+Ahw08hZFM2lwZrDQoUtbSoqfvJfoyDr&#10;XVZcv+36ts8O2/Mi3zXH3adS41G//gLhqffv8KudaQXzJTy/hB8gk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X+EywwAAANsAAAAPAAAAAAAAAAAAAAAAAJcCAABkcnMvZG93&#10;bnJldi54bWxQSwUGAAAAAAQABAD1AAAAhwMAAAAA&#10;" path="m0,680l0,0m847,680l847,0e" filled="f" strokeweight="2emu">
                    <v:stroke endcap="round"/>
                    <v:path arrowok="t" o:connecttype="custom" o:connectlocs="0,680;0,0;847,680;847,0" o:connectangles="0,0,0,0"/>
                    <o:lock v:ext="edit" verticies="t"/>
                  </v:shape>
                  <v:rect id="Rectangle 125" o:spid="_x0000_s1095" style="position:absolute;left:5310;top:3499;width:785;height:8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IxegwQAA&#10;ANsAAAAPAAAAZHJzL2Rvd25yZXYueG1sRE/LisIwFN0P+A/hCrMbU104WpuK+ECX4wPU3aW5tsXm&#10;pjTRdubrJwvB5eG8k3lnKvGkxpWWFQwHEQjizOqScwWn4+ZrAsJ5ZI2VZVLwSw7mae8jwVjblvf0&#10;PPhchBB2MSoovK9jKV1WkEE3sDVx4G62MegDbHKpG2xDuKnkKIrG0mDJoaHAmpYFZffDwyjYTurF&#10;ZWf/2rxaX7fnn/N0dZx6pT773WIGwlPn3+KXe6cVfIf14Uv4ATL9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7yMXoMEAAADbAAAADwAAAAAAAAAAAAAAAACXAgAAZHJzL2Rvd25y&#10;ZXYueG1sUEsFBgAAAAAEAAQA9QAAAIUDAAAAAA==&#10;" filled="f" stroked="f">
                    <v:textbox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14. Atue de acordo com a solicitação de alteração e processo da equipe de RZM de forma eficiente</w:t>
                          </w:r>
                        </w:p>
                      </w:txbxContent>
                    </v:textbox>
                  </v:rect>
                  <v:shape id="Freeform 133" o:spid="_x0000_s1096" style="position:absolute;left:2503;top:437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5CCpxAAA&#10;ANsAAAAPAAAAZHJzL2Rvd25yZXYueG1sRI/RagIxFETfC/2HcAt9q1n7oGU1SmkpbEHEun7AdXPd&#10;BDc3yyZ1Y7++EQp9HGbmDLNcJ9eJCw3BelYwnRQgiBuvLbcKDvXH0wuIEJE1dp5JwZUCrFf3d0ss&#10;tR/5iy772IoM4VCiAhNjX0oZGkMOw8T3xNk7+cFhzHJopR5wzHDXyeeimEmHlvOCwZ7eDDXn/bdT&#10;sLGx+knVpx1rU++2Cd9nx2Ot1ONDel2AiJTif/ivXWkF8yncvuQfIF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eQgqcQAAADbAAAADwAAAAAAAAAAAAAAAACXAgAAZHJzL2Rv&#10;d25yZXYueG1sUEsFBgAAAAAEAAQA9QAAAIgDAAAAAA==&#10;" path="m0,1024l0,,1536,,1536,1024c1308,853,995,853,768,1024,540,1194,227,1194,,1024xe" fillcolor="#a6a6a6" strokeweight="0">
                    <v:path arrowok="t" o:connecttype="custom" o:connectlocs="0,356;0,0;532,0;532,356;266,356;0,356" o:connectangles="0,0,0,0,0,0"/>
                  </v:shape>
                  <v:shape id="Freeform 134" o:spid="_x0000_s1097" style="position:absolute;left:2503;top:437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MmrGxAAA&#10;ANsAAAAPAAAAZHJzL2Rvd25yZXYueG1sRI9PawIxFMTvhX6H8Apeimb1YGVrFBEFERHqH7w+Nq+b&#10;ZTcvSxLd7bdvhEKPw8z8hpkve9uIB/lQOVYwHmUgiAunKy4VXM7b4QxEiMgaG8ek4IcCLBevL3PM&#10;tev4ix6nWIoE4ZCjAhNjm0sZCkMWw8i1xMn7dt5iTNKXUnvsEtw2cpJlU2mx4rRgsKW1oaI+3a2C&#10;ztwOZ2qz62bleV0f75v9+65WavDWrz5BROrjf/ivvdMKPibw/JJ+gFz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TJqxsQAAADbAAAADwAAAAAAAAAAAAAAAACXAgAAZHJzL2Rv&#10;d25yZXYueG1sUEsFBgAAAAAEAAQA9QAAAIgDAAAAAA==&#10;" path="m0,1024l0,,1536,,1536,1024c1308,853,995,853,768,1024,540,1194,227,1194,,1024xe" filled="f" strokeweight="2emu">
                    <v:stroke endcap="round"/>
                    <v:path arrowok="t" o:connecttype="custom" o:connectlocs="0,356;0,0;532,0;532,356;266,356;0,356" o:connectangles="0,0,0,0,0,0"/>
                  </v:shape>
                  <v:rect id="Rectangle 136" o:spid="_x0000_s1098" style="position:absolute;left:2659;top:4538;width:610;height:547;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vM5nwwAA&#10;ANsAAAAPAAAAZHJzL2Rvd25yZXYueG1sRI/NbsIwEITvlXgHa5F6Kw5tRasUgxAVP4dcGniAVbxN&#10;osbrYC8Q3r5GqtTjaGa+0cyXg+vUhUJsPRuYTjJQxJW3LdcGjofN0zuoKMgWO89k4EYRlovRwxxz&#10;66/8RZdSapUgHHM00Ij0udaxashhnPieOHnfPjiUJEOtbcBrgrtOP2fZTDtsOS002NO6oeqnPDsD&#10;eCq3hxClFpx9FsVrsdPHfmfM43hYfYASGuQ//NfeWwNvL3D/kn6AXv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vM5nwwAAANsAAAAPAAAAAAAAAAAAAAAAAJcCAABkcnMvZG93&#10;bnJldi54bWxQSwUGAAAAAAQABAD1AAAAhwM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11. Informe o TLD sobre as opções adequadas</w:t>
                          </w:r>
                        </w:p>
                      </w:txbxContent>
                    </v:textbox>
                  </v:rect>
                  <v:shape id="Freeform 139" o:spid="_x0000_s1099" style="position:absolute;left:5328;top:457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DhwsxgAA&#10;ANsAAAAPAAAAZHJzL2Rvd25yZXYueG1sRI9BSwMxFITvQv9DeIVexGZbpOratFShoDddvfT23Lxm&#10;t928LEm6u+2vN0LB4zAz3zDL9WAb0ZEPtWMFs2kGgrh0umaj4Ptre/cIIkRkjY1jUnCmAOvV6GaJ&#10;uXY9f1JXRCMShEOOCqoY21zKUFZkMUxdS5y8vfMWY5LeSO2xT3DbyHmWLaTFmtNChS29VlQei5NV&#10;sHu6vfi6MC+Hfme67enD/RzenVKT8bB5BhFpiP/ha/tNK3i4h78v6Qf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DDhwsxgAAANsAAAAPAAAAAAAAAAAAAAAAAJcCAABkcnMv&#10;ZG93bnJldi54bWxQSwUGAAAAAAQABAD1AAAAigMAAAAA&#10;" path="m240,480l1040,480c1172,480,1280,372,1280,240,1280,107,1172,,1040,,1040,,1040,,1040,0l240,0c107,,,107,,240,,372,107,480,240,480xe" fillcolor="#cd736b" strokeweight="0">
                    <v:path arrowok="t" o:connecttype="custom" o:connectlocs="83,167;360,167;443,84;360,0;360,0;83,0;0,84;83,167" o:connectangles="0,0,0,0,0,0,0,0"/>
                  </v:shape>
                  <v:shape id="Freeform 140" o:spid="_x0000_s1100" style="position:absolute;left:5328;top:457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gj+/xAAA&#10;ANsAAAAPAAAAZHJzL2Rvd25yZXYueG1sRI9Ba8JAFITvgv9heUJvulFoK9FVRNRaSgWj3p/ZZxLM&#10;vg3ZbUzz67uFQo/DzHzDzJetKUVDtSssKxiPIhDEqdUFZwrOp+1wCsJ5ZI2lZVLwTQ6Wi35vjrG2&#10;Dz5Sk/hMBAi7GBXk3lexlC7NyaAb2Yo4eDdbG/RB1pnUNT4C3JRyEkUv0mDBYSHHitY5pffkyyjo&#10;9h+fjby+de+06brV4WKOyXWn1NOgXc1AeGr9f/ivvdcKXp/h90v4AXL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YI/v8QAAADbAAAADwAAAAAAAAAAAAAAAACXAgAAZHJzL2Rv&#10;d25yZXYueG1sUEsFBgAAAAAEAAQA9QAAAIgDAAAAAA==&#10;" path="m240,480l1040,480c1172,480,1280,372,1280,240,1280,107,1172,,1040,,1040,,1040,,1040,0l240,0c107,,,107,,240,,372,107,480,240,480xe" filled="f" strokeweight="2emu">
                    <v:stroke endcap="round"/>
                    <v:path arrowok="t" o:connecttype="custom" o:connectlocs="83,167;360,167;443,84;360,0;360,0;83,0;0,84;83,167" o:connectangles="0,0,0,0,0,0,0,0"/>
                  </v:shape>
                  <v:rect id="Rectangle 141" o:spid="_x0000_s1101" style="position:absolute;left:5611;top:4670;width:264;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bn6HxQAA&#10;ANsAAAAPAAAAZHJzL2Rvd25yZXYueG1sRI9Pi8IwFMTvC/sdwlvwIprqwT/VKIsgeBDEuof19mie&#10;Td3mpTTRVj+9WVjY4zAzv2GW685W4k6NLx0rGA0TEMS50yUXCr5O28EMhA/IGivHpOBBHtar97cl&#10;ptq1fKR7FgoRIexTVGBCqFMpfW7Ioh+6mjh6F9dYDFE2hdQNthFuKzlOkom0WHJcMFjTxlD+k92s&#10;gu3huyR+ymN/PmvdNR+fM7Ovlep9dJ8LEIG68B/+a++0gukEfr/EHyBX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hufofFAAAA2wAAAA8AAAAAAAAAAAAAAAAAlwIAAGRycy9k&#10;b3ducmV2LnhtbFBLBQYAAAAABAAEAPUAAACJAw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FIM</w:t>
                          </w:r>
                        </w:p>
                      </w:txbxContent>
                    </v:textbox>
                  </v:rect>
                  <v:polyline id="Freeform 142" o:spid="_x0000_s1102" style="position:absolute;visibility:visible;mso-wrap-style:square;v-text-anchor:top" points="3209,2989,3209,3287,583,3287,583,3382" coordsize="2626,39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Kop2wwAA&#10;ANsAAAAPAAAAZHJzL2Rvd25yZXYueG1sRI9Ba8JAFITvBf/D8gRvdaNClegqMSKI9FIjnh/Z1yQ0&#10;+zburhr/vVso9DjMzDfMatObVtzJ+caygsk4AUFcWt1wpeBc7N8XIHxA1thaJgVP8rBZD95WmGr7&#10;4C+6n0IlIoR9igrqELpUSl/WZNCPbUccvW/rDIYoXSW1w0eEm1ZOk+RDGmw4LtTYUV5T+XO6GQW3&#10;Z5a5yef1cj5O821R5DvqZjulRsM+W4II1If/8F/7oBXM5/D7Jf4AuX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Kop2wwAAANsAAAAPAAAAAAAAAAAAAAAAAJcCAABkcnMvZG93&#10;bnJldi54bWxQSwUGAAAAAAQABAD1AAAAhwMAAAAA&#10;" filled="f" strokeweight="2emu">
                    <v:stroke endcap="round"/>
                    <v:path arrowok="t" o:connecttype="custom" o:connectlocs="2626,0;2626,298;0,298;0,393" o:connectangles="0,0,0,0"/>
                  </v:polyline>
                  <v:shape id="Freeform 143" o:spid="_x0000_s1103" style="position:absolute;left:548;top:3373;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sN/rvgAA&#10;ANsAAAAPAAAAZHJzL2Rvd25yZXYueG1sRE/LisIwFN0P+A/hCu7GVBeOVqOIIKiz8fUBl+baVpub&#10;msRa/94sBJeH854tWlOJhpwvLSsY9BMQxJnVJecKzqf17xiED8gaK8uk4EUeFvPOzwxTbZ98oOYY&#10;chFD2KeooAihTqX0WUEGfd/WxJG7WGcwROhyqR0+Y7ip5DBJRtJgybGhwJpWBWW348MoeJBpDm6y&#10;I7ffba//cr2821uuVK/bLqcgArXhK/64N1rBXxwbv8QfIOd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rDf674AAADbAAAADwAAAAAAAAAAAAAAAACXAgAAZHJzL2Rvd25yZXYu&#10;eG1sUEsFBgAAAAAEAAQA9QAAAIIDAAAAAA==&#10;" path="m69,0l35,69,,,69,0xe" fillcolor="black" stroked="f">
                    <v:path arrowok="t" o:connecttype="custom" o:connectlocs="69,0;35,69;0,0;69,0" o:connectangles="0,0,0,0"/>
                  </v:shape>
                  <v:line id="Line 144" o:spid="_x0000_s1104" style="position:absolute;visibility:visible;mso-wrap-style:square" from="583,4122" to="583,43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f/ecUAAADbAAAADwAAAGRycy9kb3ducmV2LnhtbESPT2vCQBTE70K/w/KEXoJuLMU/qasU&#10;JVDwZFKaHh/ZZxLMvg3ZVdNv3xUEj8PM/IZZbwfTiiv1rrGsYDaNQRCXVjdcKfjO08kShPPIGlvL&#10;pOCPHGw3L6M1Jtre+EjXzFciQNglqKD2vkukdGVNBt3UdsTBO9neoA+yr6Tu8RbgppVvcTyXBhsO&#10;CzV2tKupPGcXo+D35z0ton06RNlB5tGu8LP8vFLqdTx8foDwNPhn+NH+0goWK7h/CT9Abv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f/ecUAAADbAAAADwAAAAAAAAAA&#10;AAAAAAChAgAAZHJzL2Rvd25yZXYueG1sUEsFBgAAAAAEAAQA+QAAAJMDAAAAAA==&#10;" strokeweight="2emu">
                    <v:stroke endcap="round"/>
                  </v:line>
                  <v:shape id="Freeform 145" o:spid="_x0000_s1105" style="position:absolute;left:548;top:4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E6PKwAAA&#10;ANsAAAAPAAAAZHJzL2Rvd25yZXYueG1sRE9LasMwEN0Hcgcxge4SOV0U17VsQiDQupvmc4DBmtqO&#10;rZEjKY57+2pR6PLx/nk5m0FM5HxnWcF2k4Agrq3uuFFwOR/WKQgfkDUOlknBD3koi+Uix0zbBx9p&#10;OoVGxBD2GSpoQxgzKX3dkkG/sSNx5L6tMxgidI3UDh8x3AzyOUlepMGOY0OLI+1bqvvT3Si4k5mO&#10;7rUi91V9XD/lYXezfaPU02revYEINId/8Z/7XStI4/r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E6PKwAAAANsAAAAPAAAAAAAAAAAAAAAAAJcCAABkcnMvZG93bnJl&#10;di54bWxQSwUGAAAAAAQABAD1AAAAhAMAAAAA&#10;" path="m69,0l35,69,,,69,0xe" fillcolor="black" stroked="f">
                    <v:path arrowok="t" o:connecttype="custom" o:connectlocs="69,0;35,69;0,0;69,0" o:connectangles="0,0,0,0"/>
                  </v:shape>
                  <v:rect id="Rectangle 146" o:spid="_x0000_s1106" style="position:absolute;left:527;top:4199;width:317;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pbUxQAA&#10;ANsAAAAPAAAAZHJzL2Rvd25yZXYueG1sRI9Ba8JAFITvQv/D8gq9iG7ioaQxa5CC4EEQ0x7a2yP7&#10;zEazb0N2a1J/fbdQ6HGYmW+YopxsJ240+NaxgnSZgCCunW65UfD+tltkIHxA1tg5JgXf5KHcPMwK&#10;zLUb+US3KjQiQtjnqMCE0OdS+tqQRb90PXH0zm6wGKIcGqkHHCPcdnKVJM/SYstxwWBPr4bqa/Vl&#10;FeyOHy3xXZ7mL9noLvXqszKHXqmnx2m7BhFoCv/hv/ZeK8hS+P0Sf4Dc/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JSltTFAAAA2wAAAA8AAAAAAAAAAAAAAAAAlwIAAGRycy9k&#10;b3ducmV2LnhtbFBLBQYAAAAABAAEAPUAAACJAwAAAAA=&#10;" filled="f" stroked="f">
                    <v:textbox style="mso-fit-shape-to-text:t" inset="0,0,0,0">
                      <w:txbxContent>
                        <w:p w:rsidR="007E554F" w:rsidRPr="008520F8" w:rsidRDefault="007E554F" w:rsidP="00580BAE">
                          <w:pPr>
                            <w:jc w:val="center"/>
                            <w:rPr>
                              <w:rFonts w:ascii="Source Sans Pro Semibold" w:hAnsi="Source Sans Pro Semibold"/>
                            </w:rPr>
                          </w:pPr>
                          <w:r w:rsidRPr="009F039A">
                            <w:rPr>
                              <w:rFonts w:ascii="Source Sans Pro Semibold" w:hAnsi="Source Sans Pro Semibold" w:cs="Arial"/>
                              <w:color w:val="000000"/>
                              <w:sz w:val="8"/>
                              <w:szCs w:val="8"/>
                            </w:rPr>
                            <w:t>Não</w:t>
                          </w:r>
                        </w:p>
                      </w:txbxContent>
                    </v:textbox>
                  </v:rect>
                  <v:line id="Line 147" o:spid="_x0000_s1107" style="position:absolute;visibility:visible;mso-wrap-style:square" from="1034,3782" to="1256,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dYdL8UAAADbAAAADwAAAGRycy9kb3ducmV2LnhtbESPQWuDQBSE74H+h+UFepFmVUpITTZS&#10;EoRCT9XS5PhwX1TivhV3E+2/7xYKPQ4z8w2zy2fTizuNrrOsIFnFIIhrqztuFHxWxdMGhPPIGnvL&#10;pOCbHOT7h8UOM20n/qB76RsRIOwyVNB6P2RSurolg25lB+LgXexo0Ac5NlKPOAW46WUax2tpsOOw&#10;0OJAh5bqa3kzCs5fz8UpOhZzVL7LKjqcfFJdX5R6XM6vWxCeZv8f/mu/aQWbFH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xdYdL8UAAADbAAAADwAAAAAAAAAA&#10;AAAAAAChAgAAZHJzL2Rvd25yZXYueG1sUEsFBgAAAAAEAAQA+QAAAJMDAAAAAA==&#10;" strokeweight="2emu">
                    <v:stroke endcap="round"/>
                  </v:line>
                  <v:shape id="Freeform 148" o:spid="_x0000_s1108" style="position:absolute;left:1247;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KU68xAAA&#10;ANsAAAAPAAAAZHJzL2Rvd25yZXYueG1sRI9Ba8JAFITvhf6H5Qne6sZKQ4iuIRQKIkJpWkqPz91n&#10;Esy+DdnVxH/vFgo9DjPzDbMpJtuJKw2+daxguUhAEGtnWq4VfH2+PWUgfEA22DkmBTfyUGwfHzaY&#10;GzfyB12rUIsIYZ+jgiaEPpfS64Ys+oXriaN3coPFEOVQSzPgGOG2k89JkkqLLceFBnt6bUifq4tV&#10;cNR6X5dV2n+/vE/ZIVueu/CTKDWfTeUaRKAp/If/2jujIFvB75f4A+T2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OvMQAAADbAAAADwAAAAAAAAAAAAAAAACXAgAAZHJzL2Rv&#10;d25yZXYueG1sUEsFBgAAAAAEAAQA9QAAAIgDAAAAAA==&#10;" path="m0,0l70,35,,69,,0xe" fillcolor="black" stroked="f">
                    <v:path arrowok="t" o:connecttype="custom" o:connectlocs="0,0;70,35;0,69;0,0" o:connectangles="0,0,0,0"/>
                  </v:shape>
                  <v:rect id="Rectangle 149" o:spid="_x0000_s1109" style="position:absolute;left:1062;top:3806;width:183;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TVMxQAA&#10;ANsAAAAPAAAAZHJzL2Rvd25yZXYueG1sRI9Ba8JAFITvQv/D8gq9iG4UkZi6CaUg9FAQ0x7a2yP7&#10;mk2bfRuyq0n99a4geBxm5htmW4y2FSfqfeNYwWKegCCunG64VvD5sZulIHxA1tg6JgX/5KHIHyZb&#10;zLQb+ECnMtQiQthnqMCE0GVS+sqQRT93HXH0flxvMUTZ11L3OES4beUySdbSYsNxwWBHr4aqv/Jo&#10;Fez2Xw3xWR6mm3Rwv9XyuzTvnVJPj+PLM4hAY7iHb+03rSBdwf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IlNUzFAAAA2wAAAA8AAAAAAAAAAAAAAAAAlwIAAGRycy9k&#10;b3ducmV2LnhtbFBLBQYAAAAABAAEAPUAAACJAw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Sim</w:t>
                          </w:r>
                        </w:p>
                      </w:txbxContent>
                    </v:textbox>
                  </v:rect>
                  <v:polyline id="Freeform 150" o:spid="_x0000_s1110" style="position:absolute;visibility:visible;mso-wrap-style:square;v-text-anchor:top" points="1034,4716,1769,4716,1769,4182" coordsize="735,5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mHkwgAA&#10;ANsAAAAPAAAAZHJzL2Rvd25yZXYueG1sRI9LiwIxEITvwv6H0At708wurIyjURZhHxcFHfXcJD0P&#10;nXSGSVbHf28EwWNRVV9Rs0VvG3GmzteOFbyPEhDE2pmaSwW7/HuYgvAB2WDjmBRcycNi/jKYYWbc&#10;hTd03oZSRAj7DBVUIbSZlF5XZNGPXEscvcJ1FkOUXSlNh5cIt438SJKxtFhzXKiwpWVF+rT9twrc&#10;mvz+J9fFyqa/+WGpi+NEFkq9vfZfUxCB+vAMP9p/RkH6Cfcv8QfI+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EqYeTCAAAA2wAAAA8AAAAAAAAAAAAAAAAAlwIAAGRycy9kb3du&#10;cmV2LnhtbFBLBQYAAAAABAAEAPUAAACGAwAAAAA=&#10;" filled="f" strokeweight="2emu">
                    <v:stroke endcap="round"/>
                    <v:path arrowok="t" o:connecttype="custom" o:connectlocs="0,534;735,534;735,0" o:connectangles="0,0,0"/>
                  </v:polyline>
                  <v:shape id="Freeform 151" o:spid="_x0000_s1111" style="position:absolute;left:1734;top:4122;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tp4lwwAA&#10;ANsAAAAPAAAAZHJzL2Rvd25yZXYueG1sRI/NasMwEITvhbyD2EBvjZwegutaNqEQaN1L/h5gsba2&#10;a2vlSIrjvn1UKPQ4zMw3TF7OZhATOd9ZVrBeJSCIa6s7bhScT7unFIQPyBoHy6TghzyUxeIhx0zb&#10;Gx9oOoZGRAj7DBW0IYyZlL5uyaBf2ZE4el/WGQxRukZqh7cIN4N8TpKNNNhxXGhxpLeW6v54NQqu&#10;ZKaDe6nI7auP70+5215s3yj1uJy3ryACzeE//Nd+1wrSDfx+iT9AF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tp4lwwAAANsAAAAPAAAAAAAAAAAAAAAAAJcCAABkcnMvZG93&#10;bnJldi54bWxQSwUGAAAAAAQABAD1AAAAhwMAAAAA&#10;" path="m0,69l35,,69,69,,69xe" fillcolor="black" stroked="f">
                    <v:path arrowok="t" o:connecttype="custom" o:connectlocs="0,69;35,0;69,69;0,69" o:connectangles="0,0,0,0"/>
                  </v:shape>
                  <v:line id="Line 152" o:spid="_x0000_s1112" style="position:absolute;visibility:visible;mso-wrap-style:square" from="2221,3782" to="2443,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aG+t8QAAADbAAAADwAAAGRycy9kb3ducmV2LnhtbESPQWvCQBSE7wX/w/IEL0E3Smk1uooo&#10;gYKnJqIeH9lnEsy+DdlV03/fFQo9DjPzDbPa9KYRD+pcbVnBdBKDIC6srrlUcMzT8RyE88gaG8uk&#10;4IccbNaDtxUm2j75mx6ZL0WAsEtQQeV9m0jpiooMuoltiYN3tZ1BH2RXSt3hM8BNI2dx/CEN1hwW&#10;KmxpV1Fxy+5GweX0np6jfdpH2UHm0e7sp/ltodRo2G+XIDz1/j/81/7SCuaf8PoSfo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Vob63xAAAANsAAAAPAAAAAAAAAAAA&#10;AAAAAKECAABkcnMvZG93bnJldi54bWxQSwUGAAAAAAQABAD5AAAAkgMAAAAA&#10;" strokeweight="2emu">
                    <v:stroke endcap="round"/>
                  </v:line>
                  <v:shape id="Freeform 153" o:spid="_x0000_s1113" style="position:absolute;left:2434;top:374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Za/MwAAA&#10;ANsAAAAPAAAAZHJzL2Rvd25yZXYueG1sRE9LasMwEN0Hcgcxge4SOV0U17VsQiDQupvmc4DBmtqO&#10;rZEjKY57+2pR6PLx/nk5m0FM5HxnWcF2k4Agrq3uuFFwOR/WKQgfkDUOlknBD3koi+Uix0zbBx9p&#10;OoVGxBD2GSpoQxgzKX3dkkG/sSNx5L6tMxgidI3UDh8x3AzyOUlepMGOY0OLI+1bqvvT3Si4k5mO&#10;7rUi91V9XD/lYXezfaPU02revYEINId/8Z/7XStI49j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XZa/MwAAAANsAAAAPAAAAAAAAAAAAAAAAAJcCAABkcnMvZG93bnJl&#10;di54bWxQSwUGAAAAAAQABAD1AAAAhAMAAAAA&#10;" path="m0,0l69,35,,69,,0xe" fillcolor="black" stroked="f">
                    <v:path arrowok="t" o:connecttype="custom" o:connectlocs="0,0;69,35;0,69;0,0" o:connectangles="0,0,0,0"/>
                  </v:shape>
                  <v:line id="Line 154" o:spid="_x0000_s1114" style="position:absolute;visibility:visible;mso-wrap-style:square" from="2955,4122" to="2955,43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3KPXsMAAADbAAAADwAAAGRycy9kb3ducmV2LnhtbESPQYvCMBSE74L/ITzBS1lTRUSrURaX&#10;guDJdln3+GiebbF5KU3U7r/fCILHYWa+YTa73jTiTp2rLSuYTmIQxIXVNZcKvvP0YwnCeWSNjWVS&#10;8EcOdtvhYIOJtg8+0T3zpQgQdgkqqLxvEyldUZFBN7EtcfAutjPog+xKqTt8BLhp5CyOF9JgzWGh&#10;wpb2FRXX7GYU/P7M03P0lfZRdpR5tD/7aX5dKTUe9Z9rEJ56/w6/2getYLmC55fwA+T2H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tyj17DAAAA2wAAAA8AAAAAAAAAAAAA&#10;AAAAoQIAAGRycy9kb3ducmV2LnhtbFBLBQYAAAAABAAEAPkAAACRAwAAAAA=&#10;" strokeweight="2emu">
                    <v:stroke endcap="round"/>
                  </v:line>
                  <v:shape id="Freeform 155" o:spid="_x0000_s1115" style="position:absolute;left:2920;top:4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yjUXwAAA&#10;ANsAAAAPAAAAZHJzL2Rvd25yZXYueG1sRE9LbsIwEN1X4g7WIHXXOLCoSBoHISQkmm6A9gCjeJoE&#10;4nGwTUhvXy+QWD69f7GeTC9Gcr6zrGCRpCCIa6s7bhT8fO/eViB8QNbYWyYFf+RhXc5eCsy1vfOR&#10;xlNoRAxhn6OCNoQhl9LXLRn0iR2II/drncEQoWukdniP4aaXyzR9lwY7jg0tDrRtqb6cbkbBjcx4&#10;dFlF7lB9nr/kbnO1l0ap1/m0+QARaApP8cO91wqyuD5+iT9Alv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yjUXwAAAANsAAAAPAAAAAAAAAAAAAAAAAJcCAABkcnMvZG93bnJl&#10;di54bWxQSwUGAAAAAAQABAD1AAAAhAMAAAAA&#10;" path="m69,0l35,69,,,69,0xe" fillcolor="black" stroked="f">
                    <v:path arrowok="t" o:connecttype="custom" o:connectlocs="69,0;35,69;0,0;69,0" o:connectangles="0,0,0,0"/>
                  </v:shape>
                  <v:rect id="Rectangle 156" o:spid="_x0000_s1116" style="position:absolute;left:2989;top:4199;width:267;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iwAJwwAA&#10;ANsAAAAPAAAAZHJzL2Rvd25yZXYueG1sRI9Bi8IwFITvwv6H8Ba8iKZ6EK1GWRYED4JYPezeHs2z&#10;qdu8lCZrq7/eCILHYWa+YZbrzlbiSo0vHSsYjxIQxLnTJRcKTsfNcAbCB2SNlWNScCMP69VHb4mp&#10;di0f6JqFQkQI+xQVmBDqVEqfG7LoR64mjt7ZNRZDlE0hdYNthNtKTpJkKi2WHBcM1vRtKP/L/q2C&#10;zf6nJL7Lw2A+a90ln/xmZlcr1f/svhYgAnXhHX61t1rBfAzPL/EH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iwAJwwAAANsAAAAPAAAAAAAAAAAAAAAAAJcCAABkcnMvZG93&#10;bnJldi54bWxQSwUGAAAAAAQABAD1AAAAhwM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Não</w:t>
                          </w:r>
                        </w:p>
                      </w:txbxContent>
                    </v:textbox>
                  </v:rect>
                  <v:line id="Line 157" o:spid="_x0000_s1117" style="position:absolute;visibility:visible;mso-wrap-style:square" from="3407,3782" to="3657,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A+L8sUAAADbAAAADwAAAGRycy9kb3ducmV2LnhtbESPQWuDQBSE74H+h+UFepFmVUpoTDZS&#10;EoRCT9XS5PhwX1TivhV3E+2/7xYKPQ4z8w2zy2fTizuNrrOsIFnFIIhrqztuFHxWxdMLCOeRNfaW&#10;ScE3Ocj3D4sdZtpO/EH30jciQNhlqKD1fsikdHVLBt3KDsTBu9jRoA9ybKQecQpw08s0jtfSYMdh&#10;ocWBDi3V1/JmFJy/notTdCzmqHyXVXQ4+aS6bpR6XM6vWxCeZv8f/mu/aQWbFH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A+L8sUAAADbAAAADwAAAAAAAAAA&#10;AAAAAAChAgAAZHJzL2Rvd25yZXYueG1sUEsFBgAAAAAEAAQA+QAAAJMDAAAAAA==&#10;" strokeweight="2emu">
                    <v:stroke endcap="round"/>
                  </v:line>
                  <v:shape id="Freeform 158" o:spid="_x0000_s1118" style="position:absolute;left:3648;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8NhhwwAA&#10;ANsAAAAPAAAAZHJzL2Rvd25yZXYueG1sRI9Ba8JAFITvBf/D8oTe6kZFidFVRChIEUqjiMfn7jMJ&#10;Zt+G7Fbjv3cLBY/DzHzDLFadrcWNWl85VjAcJCCItTMVFwoO+8+PFIQPyAZrx6TgQR5Wy97bAjPj&#10;7vxDtzwUIkLYZ6igDKHJpPS6JIt+4Bri6F1cazFE2RbStHiPcFvLUZJMpcWK40KJDW1K0tf81yo4&#10;a/1VrPNpc5x8d+kuHV7rcEqUeu936zmIQF14hf/bW6NgNoa/L/EHyO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8NhhwwAAANsAAAAPAAAAAAAAAAAAAAAAAJcCAABkcnMvZG93&#10;bnJldi54bWxQSwUGAAAAAAQABAD1AAAAhwMAAAAA&#10;" path="m0,0l70,35,,69,,0xe" fillcolor="black" stroked="f">
                    <v:path arrowok="t" o:connecttype="custom" o:connectlocs="0,0;70,35;0,69;0,0" o:connectangles="0,0,0,0"/>
                  </v:shape>
                  <v:rect id="Rectangle 159" o:spid="_x0000_s1119" style="position:absolute;left:3484;top:3841;width:262;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KORxQAA&#10;ANsAAAAPAAAAZHJzL2Rvd25yZXYueG1sRI9Ba8JAFITvQv/D8gpeRDdKEY3ZSCkIHgrF2EO9PbLP&#10;bDT7NmRXk/bXdwsFj8PMfMNk28E24k6drx0rmM8SEMSl0zVXCj6Pu+kKhA/IGhvHpOCbPGzzp1GG&#10;qXY9H+hehEpECPsUFZgQ2lRKXxqy6GeuJY7e2XUWQ5RdJXWHfYTbRi6SZCkt1hwXDLb0Zqi8Fjer&#10;YPfxVRP/yMNkverdpVycCvPeKjV+Hl43IAIN4RH+b++1gvUL/H2JP0D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f8o5HFAAAA2wAAAA8AAAAAAAAAAAAAAAAAlwIAAGRycy9k&#10;b3ducmV2LnhtbFBLBQYAAAAABAAEAPUAAACJAw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Sim</w:t>
                          </w:r>
                        </w:p>
                      </w:txbxContent>
                    </v:textbox>
                  </v:rect>
                  <v:line id="Line 160" o:spid="_x0000_s1120" style="position:absolute;visibility:visible;mso-wrap-style:square" from="4283,3782" to="4391,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YThsQAAADbAAAADwAAAGRycy9kb3ducmV2LnhtbESPQWvCQBSE70L/w/KEXoJuLFU0dZWi&#10;BAqeTErT4yP7TILZtyG7avrvu4LgcZiZb5j1djCtuFLvGssKZtMYBHFpdcOVgu88nSxBOI+ssbVM&#10;Cv7IwXbzMlpjou2Nj3TNfCUChF2CCmrvu0RKV9Zk0E1tRxy8k+0N+iD7SuoebwFuWvkWxwtpsOGw&#10;UGNHu5rKc3YxCn5/3tMi2qdDlB1kHu0KP8vPK6Vex8PnBwhPg3+GH+0vrWA1h/uX8APk5h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P5hOGxAAAANsAAAAPAAAAAAAAAAAA&#10;AAAAAKECAABkcnMvZG93bnJldi54bWxQSwUGAAAAAAQABAD5AAAAkgMAAAAA&#10;" strokeweight="2emu">
                    <v:stroke endcap="round"/>
                  </v:line>
                  <v:shape id="Freeform 161" o:spid="_x0000_s1121" style="position:absolute;left:4383;top:374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bwj4wwAA&#10;ANsAAAAPAAAAZHJzL2Rvd25yZXYueG1sRI/BasMwEETvhfyD2EBvjZweQuNaNqEQaN1LnOQDFmtr&#10;u7ZWjqQ47t9HhUKPw8y8YbJiNoOYyPnOsoL1KgFBXFvdcaPgfNo/vYDwAVnjYJkU/JCHIl88ZJhq&#10;e+OKpmNoRISwT1FBG8KYSunrlgz6lR2Jo/dlncEQpWukdniLcDPI5yTZSIMdx4UWR3prqe6PV6Pg&#10;Smaq3LYkdyg/vj/lfnexfaPU43LevYIINIf/8F/7XSvYbuD3S/wBMr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bwj4wwAAANsAAAAPAAAAAAAAAAAAAAAAAJcCAABkcnMvZG93&#10;bnJldi54bWxQSwUGAAAAAAQABAD1AAAAhwMAAAAA&#10;" path="m0,0l69,35,,69,,0xe" fillcolor="black" stroked="f">
                    <v:path arrowok="t" o:connecttype="custom" o:connectlocs="0,0;69,35;0,69;0,0" o:connectangles="0,0,0,0"/>
                  </v:shape>
                  <v:line id="Line 162" o:spid="_x0000_s1122" style="position:absolute;visibility:visible;mso-wrap-style:square" from="5017,3782" to="5107,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HgoasUAAADbAAAADwAAAGRycy9kb3ducmV2LnhtbESPT2vCQBTE70K/w/KEXoJuLMU/qasU&#10;JVDwZFKaHh/ZZxLMvg3ZVdNv3xUEj8PM/IZZbwfTiiv1rrGsYDaNQRCXVjdcKfjO08kShPPIGlvL&#10;pOCPHGw3L6M1Jtre+EjXzFciQNglqKD2vkukdGVNBt3UdsTBO9neoA+yr6Tu8RbgppVvcTyXBhsO&#10;CzV2tKupPGcXo+D35z0ton06RNlB5tGu8LP8vFLqdTx8foDwNPhn+NH+0gpWC7h/CT9Abv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HgoasUAAADbAAAADwAAAAAAAAAA&#10;AAAAAAChAgAAZHJzL2Rvd25yZXYueG1sUEsFBgAAAAAEAAQA+QAAAJMDAAAAAA==&#10;" strokeweight="2emu">
                    <v:stroke endcap="round"/>
                  </v:line>
                  <v:shape id="Freeform 163" o:spid="_x0000_s1123" style="position:absolute;left:5098;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VEoQvwAA&#10;ANsAAAAPAAAAZHJzL2Rvd25yZXYueG1sRE9Ni8IwEL0v+B/CCN7W1AWlVqOIsCAiLFYRj2MytsVm&#10;Upqo9d+bw4LHx/ueLztbiwe1vnKsYDRMQBBrZyouFBwPv98pCB+QDdaOScGLPCwXva85ZsY9eU+P&#10;PBQihrDPUEEZQpNJ6XVJFv3QNcSRu7rWYoiwLaRp8RnDbS1/kmQiLVYcG0psaF2SvuV3q+Ci9bZY&#10;5ZPmNP7r0l06utXhnCg16HerGYhAXfiI/90bo2Aax8Yv8QfIxR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NUShC/AAAA2wAAAA8AAAAAAAAAAAAAAAAAlwIAAGRycy9kb3ducmV2&#10;LnhtbFBLBQYAAAAABAAEAPUAAACDAwAAAAA=&#10;" path="m0,0l70,35,,69,,0xe" fillcolor="black" stroked="f">
                    <v:path arrowok="t" o:connecttype="custom" o:connectlocs="0,0;70,35;0,69;0,0" o:connectangles="0,0,0,0"/>
                  </v:shape>
                  <v:line id="Line 164" o:spid="_x0000_s1124" style="position:absolute;visibility:visible;mso-wrap-style:square" from="5704,4122" to="5704,45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qsZg8QAAADbAAAADwAAAGRycy9kb3ducmV2LnhtbESPQWvCQBSE7wX/w/IEL0E3llJMdBVR&#10;AkJPTUQ9PrLPJJh9G7Jbjf/eLRR6HGbmG2a1GUwr7tS7xrKC+SwGQVxa3XCl4Fhk0wUI55E1tpZJ&#10;wZMcbNajtxWm2j74m+65r0SAsEtRQe19l0rpypoMupntiIN3tb1BH2RfSd3jI8BNK9/j+FMabDgs&#10;1NjRrqbylv8YBZfTR3aO9tkQ5V+yiHZnPy9uiVKT8bBdgvA0+P/wX/ugFSQJ/H4JP0Cu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OqxmDxAAAANsAAAAPAAAAAAAAAAAA&#10;AAAAAKECAABkcnMvZG93bnJldi54bWxQSwUGAAAAAAQABAD5AAAAkgMAAAAA&#10;" strokeweight="2emu">
                    <v:stroke endcap="round"/>
                  </v:line>
                  <v:shape id="Freeform 165" o:spid="_x0000_s1125" style="position:absolute;left:5670;top:4505;width:68;height:69;visibility:visible;mso-wrap-style:square;v-text-anchor:top" coordsize="68,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aMgOxgAA&#10;ANwAAAAPAAAAZHJzL2Rvd25yZXYueG1sRI9Pa8MwDMXvg30Ho8Fuq7MOSpvVLVuhMEoP6x/YdhOx&#10;EofFcrC9Nv3206HQm8R7eu+n+XLwnTpRTG1gA8+jAhRxFWzLjYHjYf00BZUyssUuMBm4UILl4v5u&#10;jqUNZ97RaZ8bJSGcSjTgcu5LrVPlyGMahZ5YtDpEj1nW2Ggb8SzhvtPjophojy1Lg8OeVo6q3/2f&#10;N7CpZl+bejuh4zd+/qxnL+91TM6Yx4fh7RVUpiHfzNfrDyv4heDLMzKBXvw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QaMgOxgAAANwAAAAPAAAAAAAAAAAAAAAAAJcCAABkcnMv&#10;ZG93bnJldi54bWxQSwUGAAAAAAQABAD1AAAAigMAAAAA&#10;" path="m68,0l34,69,,,68,0xe" fillcolor="black" stroked="f">
                    <v:path arrowok="t" o:connecttype="custom" o:connectlocs="68,0;34,69;0,0;68,0" o:connectangles="0,0,0,0"/>
                  </v:shape>
                  <v:line id="Line 166" o:spid="_x0000_s1126" style="position:absolute;visibility:visible;mso-wrap-style:square" from="3407,4716" to="5267,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rW1PMMAAADcAAAADwAAAGRycy9kb3ducmV2LnhtbERPTWvCQBC9F/oflil4CbqJSLHRjRRL&#10;QPDURKrHITsmIdnZkF01/ffdQqG3ebzP2e4m04s7ja61rCBZxCCIK6tbrhWcyny+BuE8ssbeMin4&#10;Jge77Plpi6m2D/6ke+FrEULYpaig8X5IpXRVQwbdwg7Egbva0aAPcKylHvERwk0vl3H8Kg22HBoa&#10;HGjfUNUVN6Pg8rXKz9FHPkXFUZbR/uyTsntTavYyvW9AeJr8v/jPfdBhfpzA7zPhApn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61tTzDAAAA3AAAAA8AAAAAAAAAAAAA&#10;AAAAoQIAAGRycy9kb3ducmV2LnhtbFBLBQYAAAAABAAEAPkAAACRAwAAAAA=&#10;" strokeweight="2emu">
                    <v:stroke endcap="round"/>
                  </v:line>
                  <v:shape id="Freeform 167" o:spid="_x0000_s1127" style="position:absolute;left:5258;top:4681;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oUbOwgAA&#10;ANwAAAAPAAAAZHJzL2Rvd25yZXYueG1sRE/fa8IwEH4X/B/CDfamicKkVGORgTBEELsxfLwlt7a0&#10;uZQm0/rfm8Fgb/fx/bxNMbpOXGkIjWcNi7kCQWy8bbjS8PG+n2UgQkS22HkmDXcKUGynkw3m1t/4&#10;TNcyViKFcMhRQx1jn0sZTE0Ow9z3xIn79oPDmOBQSTvgLYW7Ti6VWkmHDaeGGnt6rcm05Y/T8GXM&#10;odqVq/7z5TRmx2zRdvGitH5+GndrEJHG+C/+c7/ZNF8t4feZdIH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hRs7CAAAA3AAAAA8AAAAAAAAAAAAAAAAAlwIAAGRycy9kb3du&#10;cmV2LnhtbFBLBQYAAAAABAAEAPUAAACGAwAAAAA=&#10;" path="m0,0l70,35,,69,,0xe" fillcolor="black" stroked="f">
                    <v:path arrowok="t" o:connecttype="custom" o:connectlocs="0,0;70,35;0,69;0,0" o:connectangles="0,0,0,0"/>
                  </v:shape>
                  <v:rect id="Rectangle 168" o:spid="_x0000_s1128" style="position:absolute;left:5875;top:5123;width:164;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ySGZvwAA&#10;ANwAAAAPAAAAZHJzL2Rvd25yZXYueG1sRE/bagIxEH0X+g9hCn1zEy2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JIZm/AAAA3AAAAA8AAAAAAAAAAAAAAAAAlwIAAGRycy9kb3ducmV2&#10;LnhtbFBLBQYAAAAABAAEAPUAAACDAw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IANA</w:t>
                          </w:r>
                        </w:p>
                      </w:txbxContent>
                    </v:textbox>
                  </v:rect>
                  <v:rect id="Rectangle 169" o:spid="_x0000_s1129" style="position:absolute;left:6054;top:5123;width:41;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LntvwAA&#10;ANwAAAAPAAAAZHJzL2Rvd25yZXYueG1sRE/bagIxEH0X+g9hCn1zE6W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cgue2/AAAA3AAAAA8AAAAAAAAAAAAAAAAAlwIAAGRycy9kb3ducmV2&#10;LnhtbFBLBQYAAAAABAAEAPUAAACDAw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_</w:t>
                          </w:r>
                        </w:p>
                      </w:txbxContent>
                    </v:textbox>
                  </v:rect>
                  <v:rect id="Rectangle 170" o:spid="_x0000_s1130" style="position:absolute;left:6091;top:5123;width:124;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032</w:t>
                          </w:r>
                        </w:p>
                      </w:txbxContent>
                    </v:textbox>
                  </v:rect>
                  <v:rect id="Rectangle 171" o:spid="_x0000_s1131" style="position:absolute;left:6223;top:5123;width:40;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v</w:t>
                          </w:r>
                        </w:p>
                      </w:txbxContent>
                    </v:textbox>
                  </v:rect>
                  <v:rect id="Rectangle 172" o:spid="_x0000_s1132" style="position:absolute;left:6261;top:5123;width:42;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ieavwAA&#10;ANwAAAAPAAAAZHJzL2Rvd25yZXYueG1sRE/NagIxEL4LfYcwhd7cRA9VVqMUQdDSi6sPMGxmf2gy&#10;WZLobt++KRS8zcf3O9v95Kx4UIi9Zw2LQoEgrr3pudVwux7naxAxIRu0nknDD0XY715mWyyNH/lC&#10;jyq1IodwLFFDl9JQShnrjhzGwg/EmWt8cJgyDK00Accc7qxcKvUuHfacGzoc6NBR/V3dnQZ5rY7j&#10;urJB+c9l82XPp0tDXuu31+ljAyLRlJ7if/fJ5PlqBX/P5Avk7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fyJ5q/AAAA3AAAAA8AAAAAAAAAAAAAAAAAlwIAAGRycy9kb3ducmV2&#10;LnhtbFBLBQYAAAAABAAEAPUAAACDAw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5</w:t>
                          </w:r>
                        </w:p>
                      </w:txbxContent>
                    </v:textbox>
                  </v:rect>
                  <v:rect id="Rectangle 173" o:spid="_x0000_s1133" style="position:absolute;left:244;top:533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pLcNxQAA&#10;ANwAAAAPAAAAZHJzL2Rvd25yZXYueG1sRI9Ba8JAEIXvgv9hmUJvumkpUqNrEEuhl6JVKfQ2ZMck&#10;JDsbsqtZ/33nUOhthvfmvW/WRXKdutEQGs8GnuYZKOLS24YrA+fT++wVVIjIFjvPZOBOAYrNdLLG&#10;3PqRv+h2jJWSEA45Gqhj7HOtQ1mTwzD3PbFoFz84jLIOlbYDjhLuOv2cZQvtsGFpqLGnXU1le7w6&#10;A9d2+ZbQbsfDYZ/u3cv3z/iJvTGPD2m7AhUpxX/z3/WHFfxMaOUZmUBv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Kktw3FAAAA3AAAAA8AAAAAAAAAAAAAAAAAlwIAAGRycy9k&#10;b3ducmV2LnhtbFBLBQYAAAAABAAEAPUAAACJAwAAAAA=&#10;" fillcolor="#c8d6e6" stroked="f"/>
                  <v:rect id="Rectangle 174" o:spid="_x0000_s1134" style="position:absolute;left:244;top:533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BedqwwAA&#10;ANwAAAAPAAAAZHJzL2Rvd25yZXYueG1sRE9NawIxEL0X/A9hhN5qVg+lrkYRYbVYKFQFPQ7JuLu6&#10;mSxJqtv++qYgeJvH+5zpvLONuJIPtWMFw0EGglg7U3OpYL8rXt5AhIhssHFMCn4owHzWe5pibtyN&#10;v+i6jaVIIRxyVFDF2OZSBl2RxTBwLXHiTs5bjAn6UhqPtxRuGznKsldpsebUUGFLy4r0ZfttFWzo&#10;+LEa6sWZRrrw9eb3sPws1ko997vFBESkLj7Ed/e7SfOzMfw/ky6Q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BedqwwAAANwAAAAPAAAAAAAAAAAAAAAAAJcCAABkcnMvZG93&#10;bnJldi54bWxQSwUGAAAAAAQABAD1AAAAhwMAAAAA&#10;" filled="f" strokeweight="2emu">
                    <v:stroke joinstyle="round" endcap="round"/>
                  </v:rect>
                  <v:shape id="Freeform 175" o:spid="_x0000_s1135" style="position:absolute;left:1303;top:533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ElxAxQAA&#10;ANwAAAAPAAAAZHJzL2Rvd25yZXYueG1sRI9Ba8JAEIXvBf/DMkIvRTdaqBJdpRSF1lNNC7kO2TEb&#10;zM6G7BrTf985FHqb4b1575vtfvStGqiPTWADi3kGirgKtuHawPfXcbYGFROyxTYwGfihCPvd5GGL&#10;uQ13PtNQpFpJCMccDbiUulzrWDnyGOehIxbtEnqPSda+1rbHu4T7Vi+z7EV7bFgaHHb05qi6Fjdv&#10;YOhcuSovT88fQyrXp0ofTp/xaszjdHzdgEo0pn/z3/W7FfyF4MszMoHe/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ESXEDFAAAA3AAAAA8AAAAAAAAAAAAAAAAAlwIAAGRycy9k&#10;b3ducmV2LnhtbFBLBQYAAAAABAAEAPUAAACJAwAAAAA=&#10;" path="m0,97l129,,259,97,129,194,,97xe" fillcolor="#7395bf" stroked="f">
                    <v:path arrowok="t" o:connecttype="custom" o:connectlocs="0,97;129,0;259,97;129,194;0,97" o:connectangles="0,0,0,0,0"/>
                  </v:shape>
                  <v:shape id="Freeform 176" o:spid="_x0000_s1136" style="position:absolute;left:1303;top:533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BN2hvgAA&#10;ANwAAAAPAAAAZHJzL2Rvd25yZXYueG1sRE/NisIwEL4LvkMYYW+a1kNZqlFUEPW46gMMzdgUm0lo&#10;oq0+vVlY2Nt8fL+zXA+2FU/qQuNYQT7LQBBXTjdcK7he9tNvECEia2wdk4IXBVivxqMlltr1/EPP&#10;c6xFCuFQogIToy+lDJUhi2HmPHHibq6zGBPsaqk77FO4beU8ywppseHUYNDTzlB1Pz+sgkO4eNlv&#10;i6HwR3O6vo2pH/utUl+TYbMAEWmI/+I/91Gn+XkOv8+kC+Tq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QTdob4AAADcAAAADwAAAAAAAAAAAAAAAACXAgAAZHJzL2Rvd25yZXYu&#10;eG1sUEsFBgAAAAAEAAQA9QAAAIIDAAAAAA==&#10;" path="m0,97l129,,259,97,129,194,,97xe" filled="f" strokeweight="2emu">
                    <v:stroke endcap="round"/>
                    <v:path arrowok="t" o:connecttype="custom" o:connectlocs="0,97;129,0;259,97;129,194;0,97" o:connectangles="0,0,0,0,0"/>
                  </v:shape>
                  <v:rect id="Rectangle 177" o:spid="_x0000_s1137" style="position:absolute;left:2546;top:533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zX9SwQAA&#10;ANwAAAAPAAAAZHJzL2Rvd25yZXYueG1sRE9LawIxEL4X+h/CFLzVRA+ybI0iYkuhvbiWnofNdB9u&#10;ZpZN1PXfm4LgbT6+5yzXo+/UmYbQCFuYTQ0o4lJcw5WFn8P7awYqRGSHnTBZuFKA9er5aYm5kwvv&#10;6VzESqUQDjlaqGPsc61DWZPHMJWeOHF/MniMCQ6VdgNeUrjv9NyYhfbYcGqosadtTeWxOHkLcpJY&#10;fGcfffsVzML8XlvJdq21k5dx8wYq0hgf4rv706X5szn8P5Mu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81/UsEAAADcAAAADwAAAAAAAAAAAAAAAACXAgAAZHJzL2Rvd25y&#10;ZXYueG1sUEsFBgAAAAAEAAQA9QAAAIUDAAAAAA==&#10;" fillcolor="#edcdcb" stroked="f"/>
                  <v:rect id="Rectangle 178" o:spid="_x0000_s1138" style="position:absolute;left:2546;top:533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NEZdwwAA&#10;ANwAAAAPAAAAZHJzL2Rvd25yZXYueG1sRE/fa8IwEH4X9j+EG+xN0zoY0hlFhOpwIMwN5uORnG21&#10;uZQk025/vRkIvt3H9/Om89624kw+NI4V5KMMBLF2puFKwddnOZyACBHZYOuYFPxSgPnsYTDFwrgL&#10;f9B5FyuRQjgUqKCOsSukDLomi2HkOuLEHZy3GBP0lTQeLynctnKcZS/SYsOpocaOljXp0+7HKtjQ&#10;/n2V68WRxrr0zebve7kt10o9PfaLVxCR+ngX39xvJs3Pn+H/mXSBnF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NEZdwwAAANwAAAAPAAAAAAAAAAAAAAAAAJcCAABkcnMvZG93&#10;bnJldi54bWxQSwUGAAAAAAQABAD1AAAAhwMAAAAA&#10;" filled="f" strokeweight="2emu">
                    <v:stroke joinstyle="round" endcap="round"/>
                  </v:rect>
                  <v:shape id="Freeform 179" o:spid="_x0000_s1139" style="position:absolute;left:2622;top:5339;width:154;height:194;visibility:visible;mso-wrap-style:square;v-text-anchor:top" coordsize="154,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KurwQAA&#10;ANwAAAAPAAAAZHJzL2Rvd25yZXYueG1sRE9La4NAEL4H8h+WCeQW14SQis0mSGmh9KZN74M7Vas7&#10;K+7Gx7/vBgq9zcf3nPN1Np0YaXCNZQX7KAZBXFrdcKXg9vm2S0A4j6yxs0wKFnJwvaxXZ0y1nTin&#10;sfCVCCHsUlRQe9+nUrqyJoMusj1x4L7tYNAHOFRSDziFcNPJQxyfpMGGQ0ONPb3UVLbF3SiYuvHH&#10;+WbJ29evIsvapH36GG9KbTdz9gzC0+z/xX/udx3m74/weCZcI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5Srq8EAAADcAAAADwAAAAAAAAAAAAAAAACXAgAAZHJzL2Rvd25y&#10;ZXYueG1sUEsFBgAAAAAEAAQA9QAAAIUDAAAAAA==&#10;" path="m0,194l0,0m154,194l154,0e" filled="f" strokeweight="2emu">
                    <v:stroke endcap="round"/>
                    <v:path arrowok="t" o:connecttype="custom" o:connectlocs="0,194;0,0;154,194;154,0" o:connectangles="0,0,0,0"/>
                    <o:lock v:ext="edit" verticies="t"/>
                  </v:shape>
                  <v:shape id="Freeform 180" o:spid="_x0000_s1140" style="position:absolute;left:3930;top:5395;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ir0awgAA&#10;ANwAAAAPAAAAZHJzL2Rvd25yZXYueG1sRE9Li8IwEL4L/ocwghfRVJcVqUaRLoIHhfUJ3oZmbIvN&#10;pNtE7f57s7DgbT6+58wWjSnFg2pXWFYwHEQgiFOrC84UHA+r/gSE88gaS8uk4JccLObt1gxjbZ+8&#10;o8feZyKEsItRQe59FUvp0pwMuoGtiAN3tbVBH2CdSV3jM4SbUo6iaCwNFhwacqwoySm97e9GQbFO&#10;LG16kw9sLqPk+3T++dqeUKlup1lOQXhq/Fv8717rMH/4CX/PhAvk/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CKvRrCAAAA3AAAAA8AAAAAAAAAAAAAAAAAlwIAAGRycy9kb3du&#10;cmV2LnhtbFBLBQYAAAAABAAEAPUAAACGAwAAAAA=&#10;" path="m68,137l298,137c336,137,366,107,366,69,366,31,336,,298,,298,,298,,298,0l68,0c30,,,31,,69,,107,30,137,68,137xe" fillcolor="#cd736b" strokeweight="0">
                    <v:path arrowok="t" o:connecttype="custom" o:connectlocs="23,48;103,48;126,24;103,0;103,0;23,0;0,24;23,48" o:connectangles="0,0,0,0,0,0,0,0"/>
                  </v:shape>
                  <v:shape id="Freeform 181" o:spid="_x0000_s1141" style="position:absolute;left:3930;top:5395;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nQ/wwAA&#10;ANwAAAAPAAAAZHJzL2Rvd25yZXYueG1sRE9Na8JAEL0L/odlhN50YwpSo5sggmBpDzWVQm9jdpoN&#10;zc6G7Kqxv74rFHqbx/ucdTHYVlyo941jBfNZAoK4crrhWsHxfTd9AuEDssbWMSm4kYciH4/WmGl3&#10;5QNdylCLGMI+QwUmhC6T0leGLPqZ64gj9+V6iyHCvpa6x2sMt61Mk2QhLTYcGwx2tDVUfZdnq4Af&#10;dz9LM3yElMu3z1qmL6+355NSD5NhswIRaAj/4j/3Xsf58wXcn4kX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JnQ/wwAAANwAAAAPAAAAAAAAAAAAAAAAAJcCAABkcnMvZG93&#10;bnJldi54bWxQSwUGAAAAAAQABAD1AAAAhwMAAAAA&#10;" path="m68,137l298,137c336,137,366,107,366,69,366,31,336,,298,,298,,298,,298,0l68,0c30,,,31,,69,,107,30,137,68,137xe" filled="f" strokeweight="2emu">
                    <v:stroke endcap="round"/>
                    <v:path arrowok="t" o:connecttype="custom" o:connectlocs="23,48;103,48;126,24;103,0;103,0;23,0;0,24;23,48" o:connectangles="0,0,0,0,0,0,0,0"/>
                  </v:shape>
                  <v:shape id="Freeform 182" o:spid="_x0000_s1142" style="position:absolute;left:5215;top:5339;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etuRxAAA&#10;ANwAAAAPAAAAZHJzL2Rvd25yZXYueG1sRE/basJAEH0X/IdlCn2RutHihdRN0FCh9EUS+wFjdpqE&#10;ZmdDdjVpv75bKPg2h3OdXTqaVtyod41lBYt5BIK4tLrhSsHH+fi0BeE8ssbWMin4JgdpMp3sMNZ2&#10;4Jxuha9ECGEXo4La+y6W0pU1GXRz2xEH7tP2Bn2AfSV1j0MIN61cRtFaGmw4NNTYUVZT+VVcjYLZ&#10;KsrOBb4eZ+Pz++Gar2Vx+Tkp9fgw7l9AeBr9XfzvftNh/mIDf8+EC2Ty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XrbkcQAAADcAAAADwAAAAAAAAAAAAAAAACXAgAAZHJzL2Rv&#10;d25yZXYueG1sUEsFBgAAAAAEAAQA9QAAAIgDAAAAAA==&#10;" path="m0,293l0,,440,,440,293c375,244,285,244,220,293,154,342,65,342,,293xe" fillcolor="#a6a6a6" strokeweight="0">
                    <v:path arrowok="t" o:connecttype="custom" o:connectlocs="0,101;0,0;152,0;152,101;77,101;0,101" o:connectangles="0,0,0,0,0,0"/>
                  </v:shape>
                  <v:shape id="Freeform 183" o:spid="_x0000_s1143" style="position:absolute;left:5215;top:5339;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bmxJxAAA&#10;ANwAAAAPAAAAZHJzL2Rvd25yZXYueG1sRI9Na8JAEIbvgv9hmUJvutFDsamrSEUQpBU1xeuYHZNg&#10;djZmt5r+e+dQ8DbDvB/PTOedq9WN2lB5NjAaJqCIc28rLgxkh9VgAipEZIu1ZzLwRwHms35viqn1&#10;d97RbR8LJSEcUjRQxtikWoe8JIdh6BtiuZ196zDK2hbatniXcFfrcZK8aYcVS0OJDX2WlF/2v05K&#10;Vstq914cDy7/+v65TjaX7SnLjHl96RYfoCJ18Sn+d6+t4I+EVp6RCfTs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tW5sScQAAADcAAAADwAAAAAAAAAAAAAAAACXAgAAZHJzL2Rv&#10;d25yZXYueG1sUEsFBgAAAAAEAAQA9QAAAIgDAAAAAA==&#10;" path="m0,293l0,,440,,440,293c375,244,285,244,220,293,154,342,65,342,,293xe" filled="f" strokeweight="2emu">
                    <v:stroke endcap="round"/>
                    <v:path arrowok="t" o:connecttype="custom" o:connectlocs="0,101;0,0;152,0;152,101;77,101;0,101" o:connectangles="0,0,0,0,0,0"/>
                  </v:shape>
                  <v:shape id="Freeform 184" o:spid="_x0000_s1144" style="position:absolute;left:594;top:5642;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6b/KwgAA&#10;ANwAAAAPAAAAZHJzL2Rvd25yZXYueG1sRE9Li8IwEL4v+B/CCN7W1AqLdo0iguDroi5d9jY2Y1ts&#10;JqWJWv/9RhC8zcf3nMmsNZW4UeNKywoG/QgEcWZ1ybmCn+PycwTCeWSNlWVS8CAHs2nnY4KJtnfe&#10;0+3gcxFC2CWooPC+TqR0WUEGXd/WxIE728agD7DJpW7wHsJNJeMo+pIGSw4NBda0KCi7HK5GgTxt&#10;f6/rbWriv4fb7zbndNhWsVK9bjv/BuGp9W/xy73SYf5gDM9nwgVy+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3pv8rCAAAA3AAAAA8AAAAAAAAAAAAAAAAAlwIAAGRycy9kb3du&#10;cmV2LnhtbFBLBQYAAAAABAAEAPUAAACGAwAAAAA=&#10;" path="m0,129l259,129,259,,,65,,129xe" stroked="f">
                    <v:path arrowok="t" o:connecttype="custom" o:connectlocs="0,129;259,129;259,0;0,65;0,129" o:connectangles="0,0,0,0,0"/>
                  </v:shape>
                  <v:shape id="Freeform 185" o:spid="_x0000_s1145" style="position:absolute;left:594;top:5642;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QY/dyAAA&#10;ANwAAAAPAAAAZHJzL2Rvd25yZXYueG1sRI9Ba8JAEIXvBf/DMoKXUjd6EEldpValpYqgbanHaXZM&#10;QrOzIbvV2F/fOQjeZnhv3vtmMmtdpU7UhNKzgUE/AUWceVtybuDjffUwBhUissXKMxm4UIDZtHM3&#10;wdT6M+/otI+5khAOKRooYqxTrUNWkMPQ9zWxaEffOIyyNrm2DZ4l3FV6mCQj7bBkaSiwpueCsp/9&#10;rzPg7g+Hr8Fo8/eyvdjl5+7te77Yro3pddunR1CR2ngzX69freAPBV+ekQn09B8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DJBj93IAAAA3AAAAA8AAAAAAAAAAAAAAAAAlwIAAGRy&#10;cy9kb3ducmV2LnhtbFBLBQYAAAAABAAEAPUAAACMAwAAAAA=&#10;" path="m0,129l259,129,259,,,65,,129xe" filled="f" strokeweight="2emu">
                    <v:stroke endcap="round"/>
                    <v:path arrowok="t" o:connecttype="custom" o:connectlocs="0,129;259,129;259,0;0,65;0,129" o:connectangles="0,0,0,0,0"/>
                  </v:shape>
                  <v:rect id="Rectangle 186" o:spid="_x0000_s1146" style="position:absolute;left:574;top:5396;width:586;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YgtiwwAA&#10;ANwAAAAPAAAAZHJzL2Rvd25yZXYueG1sRE9Ni8IwEL0L+x/CLHgRTe1B3GqUZUHwIIh1D7u3oRmb&#10;us2kNFlb/fVGELzN433Oct3bWlyo9ZVjBdNJAoK4cLriUsH3cTOeg/ABWWPtmBRcycN69TZYYqZd&#10;xwe65KEUMYR9hgpMCE0mpS8MWfQT1xBH7uRaiyHCtpS6xS6G21qmSTKTFiuODQYb+jJU/OX/VsFm&#10;/1MR3+Rh9DHv3LlIf3Oza5QavvefCxCB+vASP91bHeenU3g8Ey+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YgtiwwAAANwAAAAPAAAAAAAAAAAAAAAAAJcCAABkcnMvZG93&#10;bnJldi54bWxQSwUGAAAAAAQABAD1AAAAhwM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Processo</w:t>
                          </w:r>
                        </w:p>
                      </w:txbxContent>
                    </v:textbox>
                  </v:rect>
                  <v:rect id="Rectangle 187" o:spid="_x0000_s1147" style="position:absolute;left:1638;top:5396;width:583;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sJUVxAAA&#10;ANwAAAAPAAAAZHJzL2Rvd25yZXYueG1sRE9Na8JAEL0L/Q/LFHoR3TSHYmPWUAoBD0Ixeqi3ITtm&#10;o9nZkN2atL++Wyh4m8f7nLyYbCduNPjWsYLnZQKCuHa65UbB8VAuViB8QNbYOSYF3+Sh2DzMcsy0&#10;G3lPtyo0Ioawz1CBCaHPpPS1IYt+6XriyJ3dYDFEODRSDzjGcNvJNElepMWWY4PBnt4N1dfqyyoo&#10;Pz5b4h+5n7+uRnep01Nldr1ST4/T2xpEoCncxf/urY7z0xT+nokX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CVFcQAAADcAAAADwAAAAAAAAAAAAAAAACXAgAAZHJzL2Rv&#10;d25yZXYueG1sUEsFBgAAAAAEAAQA9QAAAIgDA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Decisão</w:t>
                          </w:r>
                        </w:p>
                      </w:txbxContent>
                    </v:textbox>
                  </v:rect>
                  <v:rect id="Rectangle 188" o:spid="_x0000_s1148" style="position:absolute;left:2947;top:5396;width:912;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DCOxAAA&#10;ANwAAAAPAAAAZHJzL2Rvd25yZXYueG1sRE9Na8JAEL0X/A/LCF6KbkyhaJqNiCB4EIppD3obstNs&#10;2uxsyK4m9td3C4Xe5vE+J9+MthU36n3jWMFykYAgrpxuuFbw/rafr0D4gKyxdUwK7uRhU0wecsy0&#10;G/hEtzLUIoawz1CBCaHLpPSVIYt+4TriyH243mKIsK+l7nGI4baVaZI8S4sNxwaDHe0MVV/l1SrY&#10;v54b4m95elyvBvdZpZfSHDulZtNx+wIi0Bj+xX/ug47z0yf4fSZeII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wwjsQAAADcAAAADwAAAAAAAAAAAAAAAACXAgAAZHJzL2Rv&#10;d25yZXYueG1sUEsFBgAAAAAEAAQA9QAAAIgDA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Subprocesso</w:t>
                          </w:r>
                        </w:p>
                      </w:txbxContent>
                    </v:textbox>
                  </v:rect>
                  <v:rect id="Rectangle 189" o:spid="_x0000_s1149" style="position:absolute;left:4237;top:5396;width:725;height:3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Faj6xAAA&#10;ANwAAAAPAAAAZHJzL2Rvd25yZXYueG1sRE9Na8JAEL0X/A/LCF6KbgylaJqNiCB4EIppD3obstNs&#10;2uxsyK4m9td3C4Xe5vE+J9+MthU36n3jWMFykYAgrpxuuFbw/rafr0D4gKyxdUwK7uRhU0wecsy0&#10;G/hEtzLUIoawz1CBCaHLpPSVIYt+4TriyH243mKIsK+l7nGI4baVaZI8S4sNxwaDHe0MVV/l1SrY&#10;v54b4m95elyvBvdZpZfSHDulZtNx+wIi0Bj+xX/ug47z0yf4fSZeII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6BWo+sQAAADcAAAADwAAAAAAAAAAAAAAAACXAgAAZHJzL2Rv&#10;d25yZXYueG1sUEsFBgAAAAAEAAQA9QAAAIgDA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Início/fim</w:t>
                          </w:r>
                        </w:p>
                      </w:txbxContent>
                    </v:textbox>
                  </v:rect>
                  <v:rect id="Rectangle 192" o:spid="_x0000_s1150" style="position:absolute;left:5555;top:5396;width:401;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UAWvwAA&#10;ANwAAAAPAAAAZHJzL2Rvd25yZXYueG1sRE/bisIwEH0X/Icwwr5pas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ZQBa/AAAA3AAAAA8AAAAAAAAAAAAAAAAAlwIAAGRycy9kb3ducmV2&#10;LnhtbFBLBQYAAAAABAAEAPUAAACDAwAAAAA=&#10;" filled="f" stroked="f">
                    <v:textbox style="mso-fit-shape-to-text:t" inset="0,0,0,0">
                      <w:txbxContent>
                        <w:p w:rsidR="007E554F" w:rsidRPr="008520F8" w:rsidRDefault="007E554F" w:rsidP="00580BAE">
                          <w:pPr>
                            <w:rPr>
                              <w:rFonts w:ascii="Source Sans Pro Semibold" w:hAnsi="Source Sans Pro Semibold"/>
                            </w:rPr>
                          </w:pPr>
                          <w:r w:rsidRPr="009F039A">
                            <w:rPr>
                              <w:rFonts w:ascii="Source Sans Pro Semibold" w:hAnsi="Source Sans Pro Semibold" w:cs="Arial"/>
                              <w:color w:val="000000"/>
                              <w:sz w:val="8"/>
                              <w:szCs w:val="8"/>
                            </w:rPr>
                            <w:t>Documento</w:t>
                          </w:r>
                        </w:p>
                      </w:txbxContent>
                    </v:textbox>
                  </v:rect>
                  <v:rect id="Rectangle 193" o:spid="_x0000_s1151" style="position:absolute;left:913;top:5661;width:576;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7E554F" w:rsidRPr="00476A5F" w:rsidRDefault="007E554F" w:rsidP="00450802">
                          <w:pPr>
                            <w:rPr>
                              <w:rFonts w:ascii="Source Sans Pro" w:hAnsi="Source Sans Pro"/>
                              <w:sz w:val="8"/>
                              <w:szCs w:val="8"/>
                            </w:rPr>
                          </w:pPr>
                          <w:r w:rsidRPr="00476A5F">
                            <w:rPr>
                              <w:rFonts w:ascii="Source Sans Pro" w:hAnsi="Source Sans Pro"/>
                              <w:sz w:val="8"/>
                              <w:szCs w:val="8"/>
                            </w:rPr>
                            <w:t>Processo manual</w:t>
                          </w:r>
                        </w:p>
                      </w:txbxContent>
                    </v:textbox>
                  </v:rect>
                  <v:rect id="Rectangle 194" o:spid="_x0000_s1152" style="position:absolute;left:2881;top:5661;width:686;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7E554F" w:rsidRPr="00476A5F" w:rsidRDefault="007E554F" w:rsidP="00450802">
                          <w:pPr>
                            <w:rPr>
                              <w:rFonts w:ascii="Source Sans Pro" w:hAnsi="Source Sans Pro"/>
                              <w:sz w:val="8"/>
                              <w:szCs w:val="8"/>
                            </w:rPr>
                          </w:pPr>
                          <w:r w:rsidRPr="00476A5F">
                            <w:rPr>
                              <w:rFonts w:ascii="Source Sans Pro" w:hAnsi="Source Sans Pro"/>
                              <w:sz w:val="8"/>
                              <w:szCs w:val="8"/>
                            </w:rPr>
                            <w:t>referência na página</w:t>
                          </w:r>
                        </w:p>
                      </w:txbxContent>
                    </v:textbox>
                  </v:rect>
                  <v:rect id="Rectangle 195" o:spid="_x0000_s1153" style="position:absolute;left:4585;top:5661;width:839;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O+IwwAA&#10;ANwAAAAPAAAAZHJzL2Rvd25yZXYueG1sRI/NasMwEITvhb6D2EJujVwfSnCjhFIwuKWXOHmAxVr/&#10;UGllJDV23757COS2y8zOfLs/rt6pK8U0BTbwsi1AEXfBTjwYuJzr5x2olJEtusBk4I8SHA+PD3us&#10;bFj4RNc2D0pCOFVoYMx5rrRO3Uge0zbMxKL1IXrMssZB24iLhHuny6J41R4nloYRZ/oYqftpf70B&#10;fW7rZde6WISvsv92n82pp2DM5ml9fwOVac138+26sYJfCq0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2O+IwwAAANwAAAAPAAAAAAAAAAAAAAAAAJcCAABkcnMvZG93&#10;bnJldi54bWxQSwUGAAAAAAQABAD1AAAAhwMAAAAA&#10;" filled="f" stroked="f">
                    <v:textbox style="mso-fit-shape-to-text:t" inset="0,0,0,0">
                      <w:txbxContent>
                        <w:p w:rsidR="007E554F" w:rsidRPr="00476A5F" w:rsidRDefault="007E554F" w:rsidP="00450802">
                          <w:pPr>
                            <w:rPr>
                              <w:rFonts w:ascii="Source Sans Pro" w:hAnsi="Source Sans Pro"/>
                              <w:sz w:val="8"/>
                              <w:szCs w:val="8"/>
                            </w:rPr>
                          </w:pPr>
                          <w:r w:rsidRPr="00476A5F">
                            <w:rPr>
                              <w:rFonts w:ascii="Source Sans Pro" w:hAnsi="Source Sans Pro"/>
                              <w:sz w:val="8"/>
                              <w:szCs w:val="8"/>
                            </w:rPr>
                            <w:t>referência fora da página</w:t>
                          </w:r>
                        </w:p>
                      </w:txbxContent>
                    </v:textbox>
                  </v:rect>
                  <v:shape id="Freeform 196" o:spid="_x0000_s1154" style="position:absolute;left:4356;top:562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qfkHwgAA&#10;ANwAAAAPAAAAZHJzL2Rvd25yZXYueG1sRE9LS8NAEL4X/A/LCN7aTYP0EbMpIhR6tK0evA3ZaRLM&#10;zobs2CT++m5B8DYf33Py3ehadaU+NJ4NLBcJKOLS24YrAx/n/XwDKgiyxdYzGZgowK54mOWYWT/w&#10;ka4nqVQM4ZChgVqky7QOZU0Ow8J3xJG7+N6hRNhX2vY4xHDX6jRJVtphw7Ghxo7eaiq/Tz/OwGr5&#10;/jn9Pn/JdBFMt2s7HDdhMObpcXx9ASU0yr/4z32wcX66hfsz8QJd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mp+QfCAAAA3AAAAA8AAAAAAAAAAAAAAAAAlwIAAGRycy9kb3du&#10;cmV2LnhtbFBLBQYAAAAABAAEAPUAAACGAwAAAAA=&#10;" path="m0,0l0,85,84,169,169,85,169,,,0xe" fillcolor="#c05046" stroked="f">
                    <v:path arrowok="t" o:connecttype="custom" o:connectlocs="0,0;0,85;84,169;169,85;169,0;0,0" o:connectangles="0,0,0,0,0,0"/>
                  </v:shape>
                  <v:shape id="Freeform 197" o:spid="_x0000_s1155" style="position:absolute;left:4356;top:562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H+U3wwAA&#10;ANwAAAAPAAAAZHJzL2Rvd25yZXYueG1sRI9Bb8IwDIXvSPsPkSdxGymgTVMhoDFpGjvCYLuaxjQV&#10;jVOaAOXf4wMSN1vv+b3P03nna3WmNlaBDQwHGSjiItiKSwOb36+Xd1AxIVusA5OBK0WYz556U8xt&#10;uPCKzutUKgnhmKMBl1KTax0LRx7jIDTEou1D6zHJ2pbatniRcF/rUZa9aY8VS4PDhj4dFYf1yRv4&#10;52bxszk6Gr6GP6sX31u9C1tj+s/dxwRUoi49zPfrpRX8seDLMzKBnt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H+U3wwAAANwAAAAPAAAAAAAAAAAAAAAAAJcCAABkcnMvZG93&#10;bnJldi54bWxQSwUGAAAAAAQABAD1AAAAhwMAAAAA&#10;" path="m0,0l0,85,84,169,169,85,169,,,0xe" filled="f" strokeweight="2emu">
                    <v:stroke endcap="round"/>
                    <v:path arrowok="t" o:connecttype="custom" o:connectlocs="0,0;0,85;84,169;169,85;169,0;0,0" o:connectangles="0,0,0,0,0,0"/>
                  </v:shape>
                  <v:shape id="Freeform 198" o:spid="_x0000_s1156" style="position:absolute;left:2320;top:564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rQJwwQAA&#10;ANwAAAAPAAAAZHJzL2Rvd25yZXYueG1sRE9Ni8IwEL0L+x/CCHsRTVxB1moUWRAWb7bKXodmbIvN&#10;pDSx7f57Iwje5vE+Z7MbbC06an3lWMN8pkAQ585UXGg4Z4fpNwgfkA3WjknDP3nYbT9GG0yM6/lE&#10;XRoKEUPYJ6ihDKFJpPR5SRb9zDXEkbu61mKIsC2kabGP4baWX0otpcWKY0OJDf2UlN/Su9Uwqa06&#10;qtXxrxqy/tKs0i7bL69af46H/RpEoCG8xS/3r4nzF3N4PhMv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q0CcMEAAADcAAAADwAAAAAAAAAAAAAAAACXAgAAZHJzL2Rvd25y&#10;ZXYueG1sUEsFBgAAAAAEAAQA9QAAAIUDAAAAAA==&#10;" path="m0,105c0,47,46,,104,,162,,209,47,209,105,209,105,209,105,209,105,209,162,162,209,104,209,46,209,,162,,105e" fillcolor="#c05046" strokeweight="0">
                    <v:path arrowok="t" o:connecttype="custom" o:connectlocs="0,36;36,0;72,36;72,36;36,72;0,36" o:connectangles="0,0,0,0,0,0"/>
                  </v:shape>
                  <v:shape id="Freeform 199" o:spid="_x0000_s1157" style="position:absolute;left:2320;top:564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rsvpwAAA&#10;ANwAAAAPAAAAZHJzL2Rvd25yZXYueG1sRE9Ni8IwEL0L/ocwgjdNrcsi1SgirrinZat4HpuxLTaT&#10;0mRt9ddvBMHbPN7nLFadqcSNGldaVjAZRyCIM6tLzhUcD1+jGQjnkTVWlknBnRyslv3eAhNtW/6l&#10;W+pzEULYJaig8L5OpHRZQQbd2NbEgbvYxqAPsMmlbrAN4aaScRR9SoMlh4YCa9oUlF3TP6PgatJv&#10;J89b/ri0j7yKfPyzMyelhoNuPQfhqfNv8cu912H+NIbnM+ECufw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JrsvpwAAAANwAAAAPAAAAAAAAAAAAAAAAAJcCAABkcnMvZG93bnJl&#10;di54bWxQSwUGAAAAAAQABAD1AAAAhAMAAAAA&#10;" path="m0,62c0,27,27,,61,,95,,123,27,123,62,123,62,123,62,123,62,123,95,95,123,61,123,27,123,,95,,62e" filled="f" strokeweight="2emu">
                    <v:stroke endcap="round"/>
                    <v:path arrowok="t" o:connecttype="custom" o:connectlocs="0,62;61,0;123,62;123,62;61,123;0,62" o:connectangles="0,0,0,0,0,0"/>
                  </v:shape>
                  <v:rect id="Rectangle 200" o:spid="_x0000_s1158" style="position:absolute;left:2354;top:5661;width:45;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eskvgAA&#10;ANwAAAAPAAAAZHJzL2Rvd25yZXYueG1sRE/bisIwEH1f8B/CCL6tqQq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qXrJL4AAADcAAAADwAAAAAAAAAAAAAAAACXAgAAZHJzL2Rvd25yZXYu&#10;eG1sUEsFBgAAAAAEAAQA9QAAAIIDA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A</w:t>
                          </w:r>
                        </w:p>
                      </w:txbxContent>
                    </v:textbox>
                  </v:rect>
                  <v:shape id="Freeform 201" o:spid="_x0000_s1159" style="position:absolute;left:2484;top:564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w80YwwAA&#10;ANwAAAAPAAAAZHJzL2Rvd25yZXYueG1sRE9LawIxEL4L/Q9hCr2IZttKldUobbHoSerj4m3YjJvF&#10;zWTZpHH9940geJuP7zmzRWdrEan1lWMFr8MMBHHhdMWlgsP+ZzAB4QOyxtoxKbiSh8X8qTfDXLsL&#10;bynuQilSCPscFZgQmlxKXxiy6IeuIU7cybUWQ4JtKXWLlxRua/mWZR/SYsWpwWBD34aK8+7PKlhu&#10;+n2NY7eOv6vj13Vp4lmPo1Ivz93nFESgLjzEd/dap/nvI7g9ky6Q8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9w80YwwAAANwAAAAPAAAAAAAAAAAAAAAAAJcCAABkcnMvZG93&#10;bnJldi54bWxQSwUGAAAAAAQABAD1AAAAhwMAAAAA&#10;" path="m0,105c0,47,47,,105,,162,,209,47,209,105,209,105,209,105,209,105,209,162,162,209,105,209,47,209,,162,,105e" fillcolor="#3475cd" strokeweight="0">
                    <v:path arrowok="t" o:connecttype="custom" o:connectlocs="0,36;36,0;72,36;72,36;36,72;0,36" o:connectangles="0,0,0,0,0,0"/>
                  </v:shape>
                  <v:shape id="Freeform 202" o:spid="_x0000_s1160" style="position:absolute;left:2484;top:564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R1OdwgAA&#10;ANwAAAAPAAAAZHJzL2Rvd25yZXYueG1sRE9La8JAEL4X+h+WKXjTTbUViW5CKVXaUzEtnsfs5EGy&#10;syG7muivdwtCb/PxPWeTjqYVZ+pdbVnB8ywCQZxbXXOp4PdnO12BcB5ZY2uZFFzIQZo8Pmww1nbg&#10;PZ0zX4oQwi5GBZX3XSylyysy6Ga2Iw5cYXuDPsC+lLrHIYSbVs6jaCkN1hwaKuzovaK8yU5GQWOy&#10;LyePH/xSDNeyjfz8e2cOSk2exrc1CE+j/xff3Z86zF+8wt8z4QKZ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ZHU53CAAAA3AAAAA8AAAAAAAAAAAAAAAAAlwIAAGRycy9kb3du&#10;cmV2LnhtbFBLBQYAAAAABAAEAPUAAACGAwAAAAA=&#10;" path="m0,62c0,27,27,,62,,95,,123,27,123,62,123,62,123,62,123,62,123,95,95,123,62,123,27,123,,95,,62e" filled="f" strokeweight="2emu">
                    <v:stroke endcap="round"/>
                    <v:path arrowok="t" o:connecttype="custom" o:connectlocs="0,62;62,0;123,62;123,62;62,123;0,62" o:connectangles="0,0,0,0,0,0"/>
                  </v:shape>
                  <v:rect id="Rectangle 203" o:spid="_x0000_s1161" style="position:absolute;left:2514;top:5661;width:48;height:31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0ki8vgAA&#10;ANwAAAAPAAAAZHJzL2Rvd25yZXYueG1sRE/bisIwEH1f8B/CCL6tqQo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RtJIvL4AAADcAAAADwAAAAAAAAAAAAAAAACXAgAAZHJzL2Rvd25yZXYu&#10;eG1sUEsFBgAAAAAEAAQA9QAAAIIDA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B</w:t>
                          </w:r>
                        </w:p>
                      </w:txbxContent>
                    </v:textbox>
                  </v:rect>
                  <v:shape id="Freeform 204" o:spid="_x0000_s1162" style="position:absolute;left:2648;top:5645;width:124;height:123;visibility:visible;mso-wrap-style:square;v-text-anchor:top" coordsize="210,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3jTmvwAA&#10;ANwAAAAPAAAAZHJzL2Rvd25yZXYueG1sRE9Na8MwDL0P+h+MCrutzjpYR1YnlJVCro1Lz1qsxWGx&#10;HGKv9f79XBj0psf71LZObhQXmsPgWcHzqgBB3HkzcK/gpA9PbyBCRDY4eiYFvxSgrhYPWyyNv/KR&#10;Lm3sRQ7hUKICG+NUShk6Sw7Dyk/Emfvys8OY4dxLM+M1h7tRroviVTocODdYnOjDUvfd/jgFaZN0&#10;1GnfNH17OKPepUF/WqUel2n3DiJSinfxv7sxef7LBm7P5Atk9Q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reNOa/AAAA3AAAAA8AAAAAAAAAAAAAAAAAlwIAAGRycy9kb3ducmV2&#10;LnhtbFBLBQYAAAAABAAEAPUAAACDAwAAAAA=&#10;" path="m0,105c0,47,47,,105,,163,,210,47,210,105,210,105,210,105,210,105,210,162,163,209,105,209,47,209,,162,,105e" fillcolor="#85a446" strokeweight="0">
                    <v:path arrowok="t" o:connecttype="custom" o:connectlocs="0,36;37,0;73,36;73,36;37,72;0,36" o:connectangles="0,0,0,0,0,0"/>
                  </v:shape>
                  <v:shape id="Freeform 205" o:spid="_x0000_s1163" style="position:absolute;left:2648;top:5645;width:124;height:123;visibility:visible;mso-wrap-style:square;v-text-anchor:top" coordsize="124,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WqbtwwAA&#10;ANwAAAAPAAAAZHJzL2Rvd25yZXYueG1sRI9Ba8JAEIXvBf/DMoK3uqkGkdRVqqI09GT0BwzZaRLM&#10;zobsqvHfO4dCbzO8N+99s9oMrlV36kPj2cDHNAFFXHrbcGXgcj68L0GFiGyx9UwGnhRgsx69rTCz&#10;/sEnuhexUhLCIUMDdYxdpnUoa3IYpr4jFu3X9w6jrH2lbY8PCXetniXJQjtsWBpq7GhXU3ktbs7A&#10;Nr9WP7M0Fudnmud7XHh73KXGTMbD1yeoSEP8N/9df1vBnwutPCMT6P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WqbtwwAAANwAAAAPAAAAAAAAAAAAAAAAAJcCAABkcnMvZG93&#10;bnJldi54bWxQSwUGAAAAAAQABAD1AAAAhwMAAAAA&#10;" path="m0,62c0,27,28,,62,,96,,124,27,124,62,124,62,124,62,124,62,124,95,96,123,62,123,28,123,,95,,62e" filled="f" strokeweight="2emu">
                    <v:stroke endcap="round"/>
                    <v:path arrowok="t" o:connecttype="custom" o:connectlocs="0,62;62,0;124,62;124,62;62,123;0,62" o:connectangles="0,0,0,0,0,0"/>
                  </v:shape>
                </v:group>
                <v:rect id="Rectangle 207" o:spid="_x0000_s1164" style="position:absolute;left:16980;top:35947;width:292;height:20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TdzOvwAA&#10;ANwAAAAPAAAAZHJzL2Rvd25yZXYueG1sRE/bisIwEH1f8B/CCL6tqQq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dN3M6/AAAA3AAAAA8AAAAAAAAAAAAAAAAAlwIAAGRycy9kb3ducmV2&#10;LnhtbFBLBQYAAAAABAAEAPUAAACDAwAAAAA=&#10;" filled="f" stroked="f">
                  <v:textbox style="mso-fit-shape-to-text:t" inset="0,0,0,0">
                    <w:txbxContent>
                      <w:p w:rsidR="007E554F" w:rsidRPr="008520F8" w:rsidRDefault="007E554F" w:rsidP="00580BAE">
                        <w:pPr>
                          <w:rPr>
                            <w:rFonts w:ascii="Source Sans Pro Semibold" w:hAnsi="Source Sans Pro Semibold"/>
                          </w:rPr>
                        </w:pPr>
                        <w:r w:rsidRPr="008520F8">
                          <w:rPr>
                            <w:rFonts w:ascii="Source Sans Pro Semibold" w:hAnsi="Source Sans Pro Semibold" w:cs="Arial"/>
                            <w:color w:val="000000"/>
                            <w:sz w:val="8"/>
                            <w:szCs w:val="8"/>
                          </w:rPr>
                          <w:t>C</w:t>
                        </w:r>
                      </w:p>
                    </w:txbxContent>
                  </v:textbox>
                </v:rect>
                <w10:anchorlock/>
              </v:group>
            </w:pict>
          </mc:Fallback>
        </mc:AlternateContent>
      </w:r>
    </w:p>
    <w:p w:rsidR="009D1348" w:rsidRPr="00BA2C02" w:rsidRDefault="009D1348" w:rsidP="009D1348">
      <w:pPr>
        <w:pStyle w:val="Heading3"/>
        <w:spacing w:line="360" w:lineRule="auto"/>
        <w:ind w:left="892" w:right="851"/>
        <w:jc w:val="center"/>
        <w:rPr>
          <w:rFonts w:ascii="Source Sans Pro" w:hAnsi="Source Sans Pro"/>
          <w:spacing w:val="-1"/>
        </w:rPr>
      </w:pPr>
    </w:p>
    <w:p w:rsidR="009D1348" w:rsidRPr="00BA2C02" w:rsidRDefault="009D1348" w:rsidP="009D1348">
      <w:pPr>
        <w:pStyle w:val="Heading3"/>
        <w:spacing w:line="360" w:lineRule="auto"/>
        <w:ind w:left="892" w:right="851"/>
        <w:jc w:val="center"/>
        <w:rPr>
          <w:rFonts w:ascii="Source Sans Pro" w:hAnsi="Source Sans Pro"/>
          <w:spacing w:val="-1"/>
        </w:rPr>
      </w:pPr>
      <w:r w:rsidRPr="00BA2C02">
        <w:rPr>
          <w:rFonts w:ascii="Source Sans Pro" w:hAnsi="Source Sans Pro"/>
          <w:spacing w:val="-1"/>
        </w:rPr>
        <w:t>Figura 1.2-42. Descrição passo a passo do processo de emergência 24h, sete dias por semana</w:t>
      </w:r>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9D1348" w:rsidRPr="00BA2C02" w:rsidTr="00E34A9F">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9D1348" w:rsidRPr="00BA2C02" w:rsidRDefault="009D1348" w:rsidP="00E34A9F">
            <w:pPr>
              <w:pStyle w:val="TableParagraph"/>
              <w:tabs>
                <w:tab w:val="left" w:pos="4208"/>
              </w:tabs>
              <w:spacing w:line="360" w:lineRule="auto"/>
              <w:ind w:left="574"/>
              <w:rPr>
                <w:rFonts w:ascii="Source Sans Pro" w:hAnsi="Source Sans Pro" w:cs="Calibri"/>
                <w:sz w:val="18"/>
                <w:szCs w:val="18"/>
              </w:rPr>
            </w:pPr>
            <w:r w:rsidRPr="00BA2C02">
              <w:rPr>
                <w:rFonts w:ascii="Source Sans Pro" w:hAnsi="Source Sans Pro"/>
                <w:b/>
                <w:color w:val="FFFFFF"/>
              </w:rPr>
              <w:t>1</w:t>
            </w:r>
            <w:r w:rsidRPr="00BA2C02">
              <w:rPr>
                <w:rFonts w:ascii="Source Sans Pro" w:hAnsi="Source Sans Pro"/>
              </w:rPr>
              <w:tab/>
              <w:t xml:space="preserve">CALL CENTER DE CONTATOS DE </w:t>
            </w:r>
            <w:r w:rsidRPr="00BA2C02">
              <w:rPr>
                <w:rFonts w:ascii="Source Sans Pro" w:hAnsi="Source Sans Pro"/>
                <w:b/>
                <w:color w:val="FFFFFF"/>
              </w:rPr>
              <w:t xml:space="preserve">TLD </w:t>
            </w:r>
          </w:p>
        </w:tc>
      </w:tr>
      <w:tr w:rsidR="009D1348" w:rsidRPr="00BA2C02" w:rsidTr="00E34A9F">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315"/>
              <w:rPr>
                <w:rFonts w:ascii="Source Sans Pro" w:hAnsi="Source Sans Pro" w:cs="Calibri"/>
                <w:sz w:val="20"/>
                <w:szCs w:val="20"/>
              </w:rPr>
            </w:pPr>
            <w:r w:rsidRPr="00BA2C02">
              <w:rPr>
                <w:rFonts w:ascii="Source Sans Pro" w:hAnsi="Source Sans Pro"/>
                <w:sz w:val="20"/>
              </w:rPr>
              <w:t>Todos os gerentes de TLD são fornecidos com um número de telefone de contato de emergência que atingirá um call center 24h, sete dias por semana.</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9D1348" w:rsidRPr="00BA2C02" w:rsidRDefault="009D1348" w:rsidP="00E34A9F">
            <w:pPr>
              <w:pStyle w:val="TableParagraph"/>
              <w:spacing w:line="360" w:lineRule="auto"/>
              <w:ind w:left="2498"/>
              <w:rPr>
                <w:rFonts w:ascii="Source Sans Pro" w:hAnsi="Source Sans Pro" w:cs="Calibri"/>
              </w:rPr>
            </w:pPr>
            <w:r w:rsidRPr="00BA2C02">
              <w:rPr>
                <w:rFonts w:ascii="Source Sans Pro" w:hAnsi="Source Sans Pro"/>
                <w:b/>
                <w:color w:val="FFFFFF"/>
                <w:spacing w:val="-1"/>
                <w:sz w:val="18"/>
              </w:rPr>
              <w:t>O CHAMADOR DECLAROU UMA EMERGÊNCIA</w:t>
            </w:r>
            <w:r w:rsidRPr="00BA2C02">
              <w:rPr>
                <w:rFonts w:ascii="Source Sans Pro" w:hAnsi="Source Sans Pro"/>
                <w:b/>
                <w:color w:val="FFFFFF"/>
                <w:spacing w:val="-1"/>
              </w:rPr>
              <w:t>?</w:t>
            </w:r>
          </w:p>
        </w:tc>
      </w:tr>
      <w:tr w:rsidR="009D1348" w:rsidRPr="00BA2C02"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426"/>
              <w:rPr>
                <w:rFonts w:ascii="Source Sans Pro" w:hAnsi="Source Sans Pro" w:cs="Calibri"/>
                <w:sz w:val="20"/>
                <w:szCs w:val="20"/>
              </w:rPr>
            </w:pPr>
            <w:r w:rsidRPr="00BA2C02">
              <w:rPr>
                <w:rFonts w:ascii="Source Sans Pro" w:hAnsi="Source Sans Pro"/>
                <w:spacing w:val="-1"/>
                <w:sz w:val="20"/>
              </w:rPr>
              <w:t>O chamador é questionado se o problema é uma emergência que exige uma mudança urgente da zona raiz e não pode aguardar pelo horário comercial normal.</w:t>
            </w:r>
          </w:p>
        </w:tc>
      </w:tr>
      <w:tr w:rsidR="009D1348" w:rsidRPr="00BA2C02" w:rsidTr="00E34A9F">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531"/>
              <w:rPr>
                <w:rFonts w:ascii="Source Sans Pro" w:hAnsi="Source Sans Pro" w:cs="Calibri"/>
                <w:sz w:val="18"/>
                <w:szCs w:val="18"/>
              </w:rPr>
            </w:pPr>
            <w:r w:rsidRPr="00BA2C02">
              <w:rPr>
                <w:rFonts w:ascii="Source Sans Pro" w:hAnsi="Source Sans Pro"/>
                <w:b/>
                <w:color w:val="FFFFFF"/>
                <w:spacing w:val="-1"/>
              </w:rPr>
              <w:t>L</w:t>
            </w:r>
            <w:r w:rsidRPr="00BA2C02">
              <w:rPr>
                <w:rFonts w:ascii="Source Sans Pro" w:hAnsi="Source Sans Pro"/>
                <w:b/>
                <w:color w:val="FFFFFF"/>
                <w:spacing w:val="-1"/>
                <w:sz w:val="18"/>
              </w:rPr>
              <w:t xml:space="preserve">IGAR PARA O </w:t>
            </w:r>
            <w:r w:rsidRPr="00BA2C02">
              <w:rPr>
                <w:rFonts w:ascii="Source Sans Pro" w:hAnsi="Source Sans Pro"/>
                <w:b/>
                <w:color w:val="FFFFFF"/>
                <w:spacing w:val="-1"/>
              </w:rPr>
              <w:t xml:space="preserve">Operador das funções da IANA </w:t>
            </w:r>
            <w:r w:rsidRPr="00BA2C02">
              <w:rPr>
                <w:rFonts w:ascii="Source Sans Pro" w:hAnsi="Source Sans Pro"/>
                <w:b/>
                <w:color w:val="FFFFFF"/>
                <w:spacing w:val="-1"/>
                <w:sz w:val="18"/>
              </w:rPr>
              <w:t>DURANTE O HORÁRIO COMERCIAL</w:t>
            </w:r>
          </w:p>
        </w:tc>
      </w:tr>
      <w:tr w:rsidR="009D1348" w:rsidRPr="00BA2C02"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302"/>
              <w:rPr>
                <w:rFonts w:ascii="Source Sans Pro" w:hAnsi="Source Sans Pro" w:cs="Calibri"/>
                <w:sz w:val="20"/>
                <w:szCs w:val="20"/>
              </w:rPr>
            </w:pPr>
            <w:r w:rsidRPr="00BA2C02">
              <w:rPr>
                <w:rFonts w:ascii="Source Sans Pro" w:hAnsi="Source Sans Pro"/>
                <w:spacing w:val="-1"/>
                <w:sz w:val="20"/>
              </w:rPr>
              <w:t>Caso o chamador decida que não é uma emergência, seus detalhes de contato serão registrados e ele será aconselhado a falar com a equipe de função da IANA durante o horário comercial normal.</w:t>
            </w:r>
          </w:p>
        </w:tc>
      </w:tr>
      <w:tr w:rsidR="009D1348" w:rsidRPr="00BA2C02"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318"/>
              <w:rPr>
                <w:rFonts w:ascii="Source Sans Pro" w:hAnsi="Source Sans Pro" w:cs="Calibri"/>
                <w:sz w:val="18"/>
                <w:szCs w:val="18"/>
              </w:rPr>
            </w:pPr>
            <w:r w:rsidRPr="00BA2C02">
              <w:rPr>
                <w:rFonts w:ascii="Source Sans Pro" w:hAnsi="Source Sans Pro"/>
                <w:b/>
                <w:color w:val="FFFFFF"/>
                <w:spacing w:val="-1"/>
              </w:rPr>
              <w:t>S</w:t>
            </w:r>
            <w:r w:rsidRPr="00BA2C02">
              <w:rPr>
                <w:rFonts w:ascii="Source Sans Pro" w:hAnsi="Source Sans Pro"/>
                <w:b/>
                <w:color w:val="FFFFFF"/>
                <w:spacing w:val="-1"/>
                <w:sz w:val="18"/>
              </w:rPr>
              <w:t>IGA INSTRUÇÕES E FAÇA PERGUNTAS</w:t>
            </w:r>
          </w:p>
        </w:tc>
      </w:tr>
      <w:tr w:rsidR="009D1348" w:rsidRPr="00BA2C02"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244"/>
              <w:rPr>
                <w:rFonts w:ascii="Source Sans Pro" w:hAnsi="Source Sans Pro" w:cs="Calibri"/>
                <w:sz w:val="20"/>
                <w:szCs w:val="20"/>
              </w:rPr>
            </w:pPr>
            <w:r w:rsidRPr="00BA2C02">
              <w:rPr>
                <w:rFonts w:ascii="Source Sans Pro" w:hAnsi="Source Sans Pro"/>
                <w:sz w:val="20"/>
              </w:rPr>
              <w:t>A equipe do call center segue um conjunto de instruções para solicitar informações relevantes relacionadas à natureza da emergência e os detalhes de contato do gerente do TLD.</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447"/>
              <w:rPr>
                <w:rFonts w:ascii="Source Sans Pro" w:hAnsi="Source Sans Pro" w:cs="Calibri"/>
                <w:sz w:val="18"/>
                <w:szCs w:val="18"/>
              </w:rPr>
            </w:pPr>
            <w:r w:rsidRPr="00BA2C02">
              <w:rPr>
                <w:rFonts w:ascii="Source Sans Pro" w:hAnsi="Source Sans Pro"/>
                <w:b/>
                <w:color w:val="FFFFFF"/>
                <w:spacing w:val="-1"/>
              </w:rPr>
              <w:t>E</w:t>
            </w:r>
            <w:r w:rsidRPr="00BA2C02">
              <w:rPr>
                <w:rFonts w:ascii="Source Sans Pro" w:hAnsi="Source Sans Pro"/>
                <w:b/>
                <w:color w:val="FFFFFF"/>
                <w:spacing w:val="-1"/>
                <w:sz w:val="18"/>
              </w:rPr>
              <w:t xml:space="preserve">NVIAR E-MAIL PARA </w:t>
            </w:r>
            <w:hyperlink r:id="rId33">
              <w:r w:rsidRPr="00BA2C02">
                <w:rPr>
                  <w:rFonts w:ascii="Source Sans Pro" w:hAnsi="Source Sans Pro"/>
                  <w:color w:val="FFFFFF"/>
                  <w:spacing w:val="-1"/>
                  <w:sz w:val="18"/>
                  <w:u w:val="single" w:color="FFFFFF"/>
                </w:rPr>
                <w:t>ROOT</w:t>
              </w:r>
              <w:r w:rsidRPr="00BA2C02">
                <w:rPr>
                  <w:rFonts w:ascii="Source Sans Pro" w:hAnsi="Source Sans Pro"/>
                  <w:color w:val="FFFFFF"/>
                  <w:spacing w:val="-1"/>
                  <w:u w:val="single" w:color="FFFFFF"/>
                </w:rPr>
                <w:t>-</w:t>
              </w:r>
              <w:r w:rsidRPr="00BA2C02">
                <w:rPr>
                  <w:rFonts w:ascii="Source Sans Pro" w:hAnsi="Source Sans Pro"/>
                  <w:color w:val="FFFFFF"/>
                  <w:spacing w:val="-1"/>
                  <w:sz w:val="18"/>
                  <w:u w:val="single" w:color="FFFFFF"/>
                </w:rPr>
                <w:t>MGMT</w:t>
              </w:r>
              <w:r w:rsidRPr="00BA2C02">
                <w:rPr>
                  <w:rFonts w:ascii="Source Sans Pro" w:hAnsi="Source Sans Pro"/>
                  <w:color w:val="FFFFFF"/>
                  <w:spacing w:val="-1"/>
                  <w:u w:val="single" w:color="FFFFFF"/>
                </w:rPr>
                <w:t>@</w:t>
              </w:r>
              <w:r w:rsidRPr="00BA2C02">
                <w:rPr>
                  <w:rFonts w:ascii="Source Sans Pro" w:hAnsi="Source Sans Pro"/>
                  <w:color w:val="FFFFFF"/>
                  <w:spacing w:val="-1"/>
                  <w:sz w:val="18"/>
                  <w:u w:val="single" w:color="FFFFFF"/>
                </w:rPr>
                <w:t>IANA</w:t>
              </w:r>
              <w:r w:rsidRPr="00BA2C02">
                <w:rPr>
                  <w:rFonts w:ascii="Source Sans Pro" w:hAnsi="Source Sans Pro"/>
                  <w:color w:val="FFFFFF"/>
                  <w:spacing w:val="-1"/>
                  <w:u w:val="single" w:color="FFFFFF"/>
                </w:rPr>
                <w:t>.</w:t>
              </w:r>
              <w:r w:rsidRPr="00BA2C02">
                <w:rPr>
                  <w:rFonts w:ascii="Source Sans Pro" w:hAnsi="Source Sans Pro"/>
                  <w:color w:val="FFFFFF"/>
                  <w:spacing w:val="-1"/>
                  <w:sz w:val="18"/>
                  <w:u w:val="single" w:color="FFFFFF"/>
                </w:rPr>
                <w:t>ORG</w:t>
              </w:r>
            </w:hyperlink>
          </w:p>
        </w:tc>
      </w:tr>
      <w:tr w:rsidR="009D1348" w:rsidRPr="00BA2C02" w:rsidTr="00E34A9F">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461"/>
              <w:rPr>
                <w:rFonts w:ascii="Source Sans Pro" w:hAnsi="Source Sans Pro" w:cs="Calibri"/>
                <w:sz w:val="20"/>
                <w:szCs w:val="20"/>
              </w:rPr>
            </w:pPr>
            <w:r w:rsidRPr="00BA2C02">
              <w:rPr>
                <w:rFonts w:ascii="Source Sans Pro" w:hAnsi="Source Sans Pro"/>
                <w:spacing w:val="-1"/>
                <w:sz w:val="20"/>
              </w:rPr>
              <w:t>Os detalhes específicos da chamada de emergência são enviados pela equipe do call center para o sistema de controle de tickets. Essa ação abre um ticket e inicia um registro de auditoria da solicitação específica.</w:t>
            </w:r>
          </w:p>
        </w:tc>
      </w:tr>
      <w:tr w:rsidR="009D1348" w:rsidRPr="00BA2C02" w:rsidTr="00E34A9F">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9D1348" w:rsidRPr="00BA2C02" w:rsidRDefault="009D1348" w:rsidP="00E34A9F">
            <w:pPr>
              <w:pStyle w:val="TableParagraph"/>
              <w:tabs>
                <w:tab w:val="left" w:pos="2787"/>
              </w:tabs>
              <w:spacing w:line="360" w:lineRule="auto"/>
              <w:ind w:left="574"/>
              <w:rPr>
                <w:rFonts w:ascii="Source Sans Pro" w:hAnsi="Source Sans Pro" w:cs="Calibri"/>
                <w:sz w:val="18"/>
                <w:szCs w:val="18"/>
              </w:rPr>
            </w:pPr>
            <w:r w:rsidRPr="00BA2C02">
              <w:rPr>
                <w:rFonts w:ascii="Source Sans Pro" w:hAnsi="Source Sans Pro"/>
                <w:b/>
                <w:color w:val="FFFFFF"/>
              </w:rPr>
              <w:t>6</w:t>
            </w:r>
            <w:r w:rsidRPr="00BA2C02">
              <w:rPr>
                <w:rFonts w:ascii="Source Sans Pro" w:hAnsi="Source Sans Pro"/>
              </w:rPr>
              <w:tab/>
            </w:r>
            <w:r w:rsidRPr="00BA2C02">
              <w:rPr>
                <w:rFonts w:ascii="Source Sans Pro" w:hAnsi="Source Sans Pro"/>
                <w:b/>
                <w:color w:val="FFFFFF"/>
                <w:spacing w:val="-1"/>
              </w:rPr>
              <w:t>C</w:t>
            </w:r>
            <w:r w:rsidRPr="00BA2C02">
              <w:rPr>
                <w:rFonts w:ascii="Source Sans Pro" w:hAnsi="Source Sans Pro"/>
                <w:b/>
                <w:color w:val="FFFFFF"/>
                <w:spacing w:val="-1"/>
                <w:sz w:val="18"/>
              </w:rPr>
              <w:t xml:space="preserve">ALL CENTER ATINGE A EQUIPE DE RESPOSTA DE EMERGÊNCIA DO </w:t>
            </w:r>
            <w:r w:rsidRPr="00BA2C02">
              <w:rPr>
                <w:rFonts w:ascii="Source Sans Pro" w:hAnsi="Source Sans Pro"/>
                <w:b/>
                <w:color w:val="FFFFFF"/>
                <w:spacing w:val="-1"/>
              </w:rPr>
              <w:t>Operador das funções da IANA</w:t>
            </w:r>
            <w:r w:rsidRPr="00BA2C02">
              <w:rPr>
                <w:rFonts w:ascii="Source Sans Pro" w:hAnsi="Source Sans Pro"/>
              </w:rPr>
              <w:tab/>
            </w:r>
            <w:r w:rsidRPr="00BA2C02">
              <w:rPr>
                <w:rFonts w:ascii="Source Sans Pro" w:hAnsi="Source Sans Pro"/>
              </w:rPr>
              <w:tab/>
            </w:r>
          </w:p>
        </w:tc>
      </w:tr>
      <w:tr w:rsidR="009D1348" w:rsidRPr="00BA2C02" w:rsidTr="00E34A9F">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rPr>
                <w:rFonts w:ascii="Source Sans Pro" w:hAnsi="Source Sans Pro" w:cs="Calibri"/>
                <w:b/>
                <w:bCs/>
                <w:sz w:val="20"/>
                <w:szCs w:val="20"/>
              </w:rPr>
            </w:pPr>
          </w:p>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306"/>
              <w:rPr>
                <w:rFonts w:ascii="Source Sans Pro" w:hAnsi="Source Sans Pro" w:cs="Calibri"/>
                <w:sz w:val="20"/>
                <w:szCs w:val="20"/>
              </w:rPr>
            </w:pPr>
            <w:r w:rsidRPr="00BA2C02">
              <w:rPr>
                <w:rFonts w:ascii="Source Sans Pro" w:hAnsi="Source Sans Pro"/>
                <w:spacing w:val="-1"/>
                <w:sz w:val="20"/>
              </w:rPr>
              <w:t>O call center tem a lista de emergência da equipe de funções da IANA, assim como os pontos de escalonamento para o gerenciamento sênior do Operador das funções da IANA. O call center utilizará a lista até entrarem em contato com uma pessoa para quem o problema possa ser passado. O membro da equipe de funções da IANA</w:t>
            </w:r>
            <w:r w:rsidRPr="00BA2C02">
              <w:rPr>
                <w:rFonts w:ascii="Source Sans Pro" w:hAnsi="Source Sans Pro"/>
                <w:b/>
                <w:spacing w:val="-4"/>
                <w:sz w:val="20"/>
              </w:rPr>
              <w:t xml:space="preserve"> </w:t>
            </w:r>
            <w:r w:rsidRPr="00BA2C02">
              <w:rPr>
                <w:rFonts w:ascii="Source Sans Pro" w:hAnsi="Source Sans Pro"/>
                <w:spacing w:val="-1"/>
                <w:sz w:val="20"/>
              </w:rPr>
              <w:t>que recebe o problema será a principal pessoa responsável pela resolução do problema.</w:t>
            </w:r>
          </w:p>
        </w:tc>
      </w:tr>
      <w:tr w:rsidR="009D1348" w:rsidRPr="00BA2C02" w:rsidTr="00E34A9F">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693"/>
              <w:rPr>
                <w:rFonts w:ascii="Source Sans Pro" w:hAnsi="Source Sans Pro" w:cs="Calibri"/>
              </w:rPr>
            </w:pPr>
            <w:r w:rsidRPr="00BA2C02">
              <w:rPr>
                <w:rFonts w:ascii="Source Sans Pro" w:hAnsi="Source Sans Pro"/>
                <w:b/>
                <w:color w:val="FFFFFF"/>
                <w:spacing w:val="-1"/>
              </w:rPr>
              <w:t>A</w:t>
            </w:r>
            <w:r w:rsidRPr="00BA2C02">
              <w:rPr>
                <w:rFonts w:ascii="Source Sans Pro" w:hAnsi="Source Sans Pro"/>
                <w:b/>
                <w:color w:val="FFFFFF"/>
                <w:spacing w:val="-1"/>
                <w:sz w:val="18"/>
              </w:rPr>
              <w:t xml:space="preserve">LGUÉM DA EQUIPE DE GERENCIAMENTO DA </w:t>
            </w:r>
            <w:r w:rsidRPr="00BA2C02">
              <w:rPr>
                <w:rFonts w:ascii="Source Sans Pro" w:hAnsi="Source Sans Pro"/>
                <w:b/>
                <w:color w:val="FFFFFF"/>
                <w:spacing w:val="-1"/>
              </w:rPr>
              <w:t>Z</w:t>
            </w:r>
            <w:r w:rsidRPr="00BA2C02">
              <w:rPr>
                <w:rFonts w:ascii="Source Sans Pro" w:hAnsi="Source Sans Pro"/>
                <w:b/>
                <w:color w:val="FFFFFF"/>
                <w:spacing w:val="-1"/>
                <w:sz w:val="18"/>
              </w:rPr>
              <w:t xml:space="preserve">ONA </w:t>
            </w:r>
            <w:r w:rsidRPr="00BA2C02">
              <w:rPr>
                <w:rFonts w:ascii="Source Sans Pro" w:hAnsi="Source Sans Pro"/>
                <w:b/>
                <w:color w:val="FFFFFF"/>
                <w:spacing w:val="-1"/>
              </w:rPr>
              <w:t>R</w:t>
            </w:r>
            <w:r w:rsidRPr="00BA2C02">
              <w:rPr>
                <w:rFonts w:ascii="Source Sans Pro" w:hAnsi="Source Sans Pro"/>
                <w:b/>
                <w:color w:val="FFFFFF"/>
                <w:spacing w:val="-1"/>
                <w:sz w:val="18"/>
              </w:rPr>
              <w:t xml:space="preserve">AIZ </w:t>
            </w:r>
            <w:r w:rsidRPr="00BA2C02">
              <w:rPr>
                <w:rFonts w:ascii="Source Sans Pro" w:hAnsi="Source Sans Pro"/>
                <w:b/>
                <w:color w:val="FFFFFF"/>
                <w:spacing w:val="-1"/>
              </w:rPr>
              <w:t xml:space="preserve">(RZM) </w:t>
            </w:r>
            <w:r w:rsidRPr="00BA2C02">
              <w:rPr>
                <w:rFonts w:ascii="Source Sans Pro" w:hAnsi="Source Sans Pro"/>
                <w:b/>
                <w:color w:val="FFFFFF"/>
                <w:spacing w:val="-1"/>
                <w:sz w:val="18"/>
              </w:rPr>
              <w:t>FOI INFORMADO</w:t>
            </w:r>
            <w:r w:rsidRPr="00BA2C02">
              <w:rPr>
                <w:rFonts w:ascii="Source Sans Pro" w:hAnsi="Source Sans Pro"/>
                <w:b/>
                <w:color w:val="FFFFFF"/>
                <w:spacing w:val="-1"/>
              </w:rPr>
              <w:t>?</w:t>
            </w:r>
          </w:p>
        </w:tc>
      </w:tr>
      <w:tr w:rsidR="009D1348" w:rsidRPr="00BA2C02" w:rsidTr="00E34A9F">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274"/>
              <w:rPr>
                <w:rFonts w:ascii="Source Sans Pro" w:hAnsi="Source Sans Pro" w:cs="Calibri"/>
                <w:sz w:val="20"/>
                <w:szCs w:val="20"/>
              </w:rPr>
            </w:pPr>
            <w:r w:rsidRPr="00BA2C02">
              <w:rPr>
                <w:rFonts w:ascii="Source Sans Pro" w:hAnsi="Source Sans Pro"/>
                <w:spacing w:val="-1"/>
                <w:sz w:val="20"/>
              </w:rPr>
              <w:t>A principal pessoa responsável verifica se a equipe de gerenciamento da zona raiz dentro da equipe de funções da IANA está ciente do problema.</w:t>
            </w:r>
          </w:p>
        </w:tc>
      </w:tr>
      <w:tr w:rsidR="009D1348" w:rsidRPr="00BA2C02"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7"/>
              <w:jc w:val="center"/>
              <w:rPr>
                <w:rFonts w:ascii="Source Sans Pro" w:hAnsi="Source Sans Pro" w:cs="Calibri"/>
                <w:sz w:val="18"/>
                <w:szCs w:val="18"/>
              </w:rPr>
            </w:pPr>
            <w:r w:rsidRPr="00BA2C02">
              <w:rPr>
                <w:rFonts w:ascii="Source Sans Pro" w:hAnsi="Source Sans Pro"/>
                <w:b/>
                <w:color w:val="FFFFFF"/>
                <w:spacing w:val="-1"/>
              </w:rPr>
              <w:t>P</w:t>
            </w:r>
            <w:r w:rsidRPr="00BA2C02">
              <w:rPr>
                <w:rFonts w:ascii="Source Sans Pro" w:hAnsi="Source Sans Pro"/>
                <w:b/>
                <w:color w:val="FFFFFF"/>
                <w:spacing w:val="-1"/>
                <w:sz w:val="18"/>
              </w:rPr>
              <w:t xml:space="preserve">ASSAR INFORMAÇÕES À EQUIPE DE </w:t>
            </w:r>
            <w:r w:rsidRPr="00BA2C02">
              <w:rPr>
                <w:rFonts w:ascii="Source Sans Pro" w:hAnsi="Source Sans Pro"/>
                <w:b/>
                <w:color w:val="FFFFFF"/>
                <w:spacing w:val="-1"/>
              </w:rPr>
              <w:t>RZM</w:t>
            </w:r>
          </w:p>
        </w:tc>
      </w:tr>
      <w:tr w:rsidR="009D1348" w:rsidRPr="00BA2C02" w:rsidTr="00E34A9F">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283"/>
              <w:rPr>
                <w:rFonts w:ascii="Source Sans Pro" w:hAnsi="Source Sans Pro" w:cs="Calibri"/>
                <w:sz w:val="20"/>
                <w:szCs w:val="20"/>
              </w:rPr>
            </w:pPr>
            <w:r w:rsidRPr="00BA2C02">
              <w:rPr>
                <w:rFonts w:ascii="Source Sans Pro" w:hAnsi="Source Sans Pro"/>
                <w:sz w:val="20"/>
              </w:rPr>
              <w:t>Se necessário, informações relacionadas à solicitação de emergência são comunicadas à equipe de gerenciamento da zona raiz.</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4"/>
              <w:jc w:val="center"/>
              <w:rPr>
                <w:rFonts w:ascii="Source Sans Pro" w:hAnsi="Source Sans Pro" w:cs="Calibri"/>
              </w:rPr>
            </w:pPr>
            <w:r w:rsidRPr="00BA2C02">
              <w:rPr>
                <w:rFonts w:ascii="Source Sans Pro" w:hAnsi="Source Sans Pro"/>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546"/>
              <w:rPr>
                <w:rFonts w:ascii="Source Sans Pro" w:hAnsi="Source Sans Pro" w:cs="Calibri"/>
                <w:sz w:val="18"/>
                <w:szCs w:val="18"/>
              </w:rPr>
            </w:pPr>
            <w:r w:rsidRPr="00BA2C02">
              <w:rPr>
                <w:rFonts w:ascii="Source Sans Pro" w:hAnsi="Source Sans Pro"/>
                <w:b/>
                <w:color w:val="FFFFFF"/>
              </w:rPr>
              <w:t xml:space="preserve">A EQUIPE DE RZM </w:t>
            </w:r>
            <w:r w:rsidRPr="00BA2C02">
              <w:rPr>
                <w:rFonts w:ascii="Source Sans Pro" w:hAnsi="Source Sans Pro"/>
                <w:b/>
                <w:color w:val="FFFFFF"/>
                <w:spacing w:val="-1"/>
                <w:sz w:val="18"/>
              </w:rPr>
              <w:t xml:space="preserve">ENTRA EM CONTATO COM GERENTE DE </w:t>
            </w:r>
            <w:r w:rsidRPr="00BA2C02">
              <w:rPr>
                <w:rFonts w:ascii="Source Sans Pro" w:hAnsi="Source Sans Pro"/>
                <w:b/>
                <w:color w:val="FFFFFF"/>
              </w:rPr>
              <w:t xml:space="preserve">TLD </w:t>
            </w:r>
          </w:p>
        </w:tc>
      </w:tr>
      <w:tr w:rsidR="009D1348" w:rsidRPr="00BA2C02" w:rsidTr="00E34A9F">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rPr>
                <w:rFonts w:ascii="Source Sans Pro" w:hAnsi="Source Sans Pro" w:cs="Calibri"/>
                <w:b/>
                <w:bCs/>
                <w:sz w:val="20"/>
                <w:szCs w:val="20"/>
              </w:rPr>
            </w:pPr>
          </w:p>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614"/>
              <w:rPr>
                <w:rFonts w:ascii="Source Sans Pro" w:hAnsi="Source Sans Pro" w:cs="Calibri"/>
                <w:sz w:val="20"/>
                <w:szCs w:val="20"/>
              </w:rPr>
            </w:pPr>
            <w:r w:rsidRPr="00BA2C02">
              <w:rPr>
                <w:rFonts w:ascii="Source Sans Pro" w:hAnsi="Source Sans Pro"/>
                <w:spacing w:val="-1"/>
                <w:sz w:val="20"/>
              </w:rPr>
              <w:t>A equipe de funções da IANA que executam as funções de gerenciamento da zona raiz entra em contato com o gerente de TLD usando os detalhes de contato fornecidos ao call center. A natureza do problema é discutida em mais detalhes e um plano é concebido para resolver o problema.</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1"/>
              <w:jc w:val="center"/>
              <w:rPr>
                <w:rFonts w:ascii="Source Sans Pro" w:hAnsi="Source Sans Pro" w:cs="Calibri"/>
              </w:rPr>
            </w:pPr>
            <w:r w:rsidRPr="00BA2C02">
              <w:rPr>
                <w:rFonts w:ascii="Source Sans Pro" w:hAnsi="Source Sans Pro"/>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661"/>
              <w:rPr>
                <w:rFonts w:ascii="Source Sans Pro" w:hAnsi="Source Sans Pro" w:cs="Calibri"/>
                <w:sz w:val="18"/>
                <w:szCs w:val="18"/>
              </w:rPr>
            </w:pPr>
            <w:r w:rsidRPr="00BA2C02">
              <w:rPr>
                <w:rFonts w:ascii="Source Sans Pro" w:hAnsi="Source Sans Pro"/>
                <w:b/>
                <w:color w:val="FFFFFF"/>
              </w:rPr>
              <w:t xml:space="preserve">A EQUIPE DE RZM </w:t>
            </w:r>
            <w:r w:rsidRPr="00BA2C02">
              <w:rPr>
                <w:rFonts w:ascii="Source Sans Pro" w:hAnsi="Source Sans Pro"/>
                <w:b/>
                <w:color w:val="FFFFFF"/>
                <w:spacing w:val="-1"/>
                <w:sz w:val="18"/>
              </w:rPr>
              <w:t>CONFIRMA A EMERGÊNCIA</w:t>
            </w:r>
          </w:p>
        </w:tc>
      </w:tr>
      <w:tr w:rsidR="009D1348" w:rsidRPr="00BA2C02"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248"/>
              <w:rPr>
                <w:rFonts w:ascii="Source Sans Pro" w:hAnsi="Source Sans Pro" w:cs="Calibri"/>
                <w:sz w:val="20"/>
                <w:szCs w:val="20"/>
              </w:rPr>
            </w:pPr>
            <w:r w:rsidRPr="00BA2C02">
              <w:rPr>
                <w:rFonts w:ascii="Source Sans Pro" w:hAnsi="Source Sans Pro"/>
                <w:spacing w:val="-1"/>
                <w:sz w:val="20"/>
              </w:rPr>
              <w:t>Depois do diálogo com o gerente de TLD, a equipe de RZM confirma os dados específicos do problema e a necessidade de executar uma alteração de emergência da zona raiz para resolver o problema.</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1"/>
              <w:jc w:val="center"/>
              <w:rPr>
                <w:rFonts w:ascii="Source Sans Pro" w:hAnsi="Source Sans Pro" w:cs="Calibri"/>
              </w:rPr>
            </w:pPr>
            <w:r w:rsidRPr="00BA2C02">
              <w:rPr>
                <w:rFonts w:ascii="Source Sans Pro" w:hAnsi="Source Sans Pro"/>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335"/>
              <w:rPr>
                <w:rFonts w:ascii="Source Sans Pro" w:hAnsi="Source Sans Pro" w:cs="Calibri"/>
                <w:sz w:val="18"/>
                <w:szCs w:val="18"/>
              </w:rPr>
            </w:pPr>
            <w:r w:rsidRPr="00BA2C02">
              <w:rPr>
                <w:rFonts w:ascii="Source Sans Pro" w:hAnsi="Source Sans Pro"/>
                <w:b/>
                <w:color w:val="FFFFFF"/>
                <w:spacing w:val="-1"/>
              </w:rPr>
              <w:t>I</w:t>
            </w:r>
            <w:r w:rsidRPr="00BA2C02">
              <w:rPr>
                <w:rFonts w:ascii="Source Sans Pro" w:hAnsi="Source Sans Pro"/>
                <w:b/>
                <w:color w:val="FFFFFF"/>
                <w:spacing w:val="-1"/>
                <w:sz w:val="18"/>
              </w:rPr>
              <w:t xml:space="preserve">NFORMAR O </w:t>
            </w:r>
            <w:r w:rsidRPr="00BA2C02">
              <w:rPr>
                <w:rFonts w:ascii="Source Sans Pro" w:hAnsi="Source Sans Pro"/>
                <w:b/>
                <w:color w:val="FFFFFF"/>
                <w:spacing w:val="-1"/>
              </w:rPr>
              <w:t xml:space="preserve">TLD </w:t>
            </w:r>
            <w:r w:rsidRPr="00BA2C02">
              <w:rPr>
                <w:rFonts w:ascii="Source Sans Pro" w:hAnsi="Source Sans Pro"/>
                <w:b/>
                <w:color w:val="FFFFFF"/>
                <w:spacing w:val="-1"/>
                <w:sz w:val="18"/>
              </w:rPr>
              <w:t>SOBRE AS OPÇÕES ADEQUADAS</w:t>
            </w:r>
          </w:p>
        </w:tc>
      </w:tr>
      <w:tr w:rsidR="009D1348" w:rsidRPr="00BA2C02" w:rsidTr="00E34A9F">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rPr>
                <w:rFonts w:ascii="Source Sans Pro" w:hAnsi="Source Sans Pro" w:cs="Calibri"/>
                <w:b/>
                <w:bCs/>
                <w:sz w:val="20"/>
                <w:szCs w:val="20"/>
              </w:rPr>
            </w:pPr>
          </w:p>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129"/>
              <w:rPr>
                <w:rFonts w:ascii="Source Sans Pro" w:hAnsi="Source Sans Pro" w:cs="Calibri"/>
                <w:sz w:val="20"/>
                <w:szCs w:val="20"/>
              </w:rPr>
            </w:pPr>
            <w:r w:rsidRPr="00BA2C02">
              <w:rPr>
                <w:rFonts w:ascii="Source Sans Pro" w:hAnsi="Source Sans Pro"/>
                <w:sz w:val="20"/>
              </w:rPr>
              <w:t>No caso do gerente de TLD e da equipe de RZM considerarem que uma alteração de emergência da zona raiz não pode resolver o problema, o Operador das funções da IANA</w:t>
            </w:r>
            <w:r w:rsidRPr="00BA2C02">
              <w:rPr>
                <w:rFonts w:ascii="Source Sans Pro" w:hAnsi="Source Sans Pro"/>
                <w:b/>
                <w:spacing w:val="-5"/>
                <w:sz w:val="20"/>
              </w:rPr>
              <w:t xml:space="preserve"> </w:t>
            </w:r>
            <w:r w:rsidRPr="00BA2C02">
              <w:rPr>
                <w:rFonts w:ascii="Source Sans Pro" w:hAnsi="Source Sans Pro"/>
                <w:sz w:val="20"/>
              </w:rPr>
              <w:t>informará ao gerente de TLD sobre quais outras opções existem para resolver o problema.</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1"/>
              <w:jc w:val="center"/>
              <w:rPr>
                <w:rFonts w:ascii="Source Sans Pro" w:hAnsi="Source Sans Pro" w:cs="Calibri"/>
              </w:rPr>
            </w:pPr>
            <w:r w:rsidRPr="00BA2C02">
              <w:rPr>
                <w:rFonts w:ascii="Source Sans Pro" w:hAnsi="Source Sans Pro"/>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7"/>
              <w:jc w:val="center"/>
              <w:rPr>
                <w:rFonts w:ascii="Source Sans Pro" w:hAnsi="Source Sans Pro" w:cs="Calibri"/>
                <w:sz w:val="18"/>
                <w:szCs w:val="18"/>
              </w:rPr>
            </w:pPr>
            <w:r w:rsidRPr="00BA2C02">
              <w:rPr>
                <w:rFonts w:ascii="Source Sans Pro" w:hAnsi="Source Sans Pro"/>
                <w:b/>
                <w:color w:val="FFFFFF"/>
                <w:spacing w:val="-1"/>
              </w:rPr>
              <w:t>V</w:t>
            </w:r>
            <w:r w:rsidRPr="00BA2C02">
              <w:rPr>
                <w:rFonts w:ascii="Source Sans Pro" w:hAnsi="Source Sans Pro"/>
                <w:b/>
                <w:color w:val="FFFFFF"/>
                <w:spacing w:val="-1"/>
                <w:sz w:val="18"/>
              </w:rPr>
              <w:t>ALIDAR ALTERAÇÕES SOLICITADAS</w:t>
            </w:r>
          </w:p>
        </w:tc>
      </w:tr>
      <w:tr w:rsidR="009D1348" w:rsidRPr="00BA2C02" w:rsidTr="00E34A9F">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rPr>
                <w:rFonts w:ascii="Source Sans Pro" w:hAnsi="Source Sans Pro" w:cs="Calibri"/>
                <w:b/>
                <w:bCs/>
                <w:sz w:val="20"/>
                <w:szCs w:val="20"/>
              </w:rPr>
            </w:pPr>
          </w:p>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277"/>
              <w:rPr>
                <w:rFonts w:ascii="Source Sans Pro" w:hAnsi="Source Sans Pro" w:cs="Calibri"/>
                <w:sz w:val="20"/>
                <w:szCs w:val="20"/>
              </w:rPr>
            </w:pPr>
            <w:r w:rsidRPr="00BA2C02">
              <w:rPr>
                <w:rFonts w:ascii="Source Sans Pro" w:hAnsi="Source Sans Pro"/>
                <w:spacing w:val="-5"/>
                <w:sz w:val="20"/>
              </w:rPr>
              <w:t>O Operador das funções da IANA</w:t>
            </w:r>
            <w:r w:rsidRPr="00BA2C02">
              <w:rPr>
                <w:rFonts w:ascii="Source Sans Pro" w:hAnsi="Source Sans Pro"/>
                <w:b/>
                <w:spacing w:val="-5"/>
                <w:sz w:val="20"/>
              </w:rPr>
              <w:t xml:space="preserve"> </w:t>
            </w:r>
            <w:r w:rsidRPr="00BA2C02">
              <w:rPr>
                <w:rFonts w:ascii="Source Sans Pro" w:hAnsi="Source Sans Pro"/>
                <w:spacing w:val="-5"/>
                <w:sz w:val="20"/>
              </w:rPr>
              <w:t>valida a solicitação de acordo com os procedimentos padrão descritos no processo de alteração da zona raiz, incluindo a execução de verificações técnicas e execução de confirmações de contatos. O Operador das funções da IANA</w:t>
            </w:r>
            <w:r w:rsidRPr="00BA2C02">
              <w:rPr>
                <w:rFonts w:ascii="Source Sans Pro" w:hAnsi="Source Sans Pro"/>
                <w:b/>
                <w:spacing w:val="-5"/>
                <w:sz w:val="20"/>
              </w:rPr>
              <w:t xml:space="preserve"> </w:t>
            </w:r>
            <w:r w:rsidRPr="00BA2C02">
              <w:rPr>
                <w:rFonts w:ascii="Source Sans Pro" w:hAnsi="Source Sans Pro"/>
                <w:spacing w:val="-5"/>
                <w:sz w:val="20"/>
              </w:rPr>
              <w:t>executa etapas para conduzir essa ação o mais rapidamente possível.</w:t>
            </w:r>
          </w:p>
        </w:tc>
      </w:tr>
      <w:tr w:rsidR="009D1348" w:rsidRPr="00BA2C02"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1"/>
              <w:jc w:val="center"/>
              <w:rPr>
                <w:rFonts w:ascii="Source Sans Pro" w:hAnsi="Source Sans Pro" w:cs="Calibri"/>
              </w:rPr>
            </w:pPr>
            <w:r w:rsidRPr="00BA2C02">
              <w:rPr>
                <w:rFonts w:ascii="Source Sans Pro" w:hAnsi="Source Sans Pro"/>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2503"/>
              <w:rPr>
                <w:rFonts w:ascii="Source Sans Pro" w:hAnsi="Source Sans Pro" w:cs="Calibri"/>
                <w:sz w:val="18"/>
                <w:szCs w:val="18"/>
              </w:rPr>
            </w:pPr>
            <w:r w:rsidRPr="00BA2C02">
              <w:rPr>
                <w:rFonts w:ascii="Source Sans Pro" w:hAnsi="Source Sans Pro"/>
                <w:b/>
                <w:color w:val="FFFFFF"/>
                <w:spacing w:val="-1"/>
              </w:rPr>
              <w:t>A</w:t>
            </w:r>
            <w:r w:rsidRPr="00BA2C02">
              <w:rPr>
                <w:rFonts w:ascii="Source Sans Pro" w:hAnsi="Source Sans Pro"/>
                <w:b/>
                <w:color w:val="FFFFFF"/>
                <w:spacing w:val="-1"/>
                <w:sz w:val="18"/>
              </w:rPr>
              <w:t>VISE AO Mantenedor da zona raiz</w:t>
            </w:r>
          </w:p>
        </w:tc>
      </w:tr>
      <w:tr w:rsidR="009D1348" w:rsidRPr="00BA2C02" w:rsidTr="00E34A9F">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rPr>
                <w:rFonts w:ascii="Source Sans Pro" w:hAnsi="Source Sans Pro" w:cs="Calibri"/>
                <w:b/>
                <w:bCs/>
                <w:sz w:val="20"/>
                <w:szCs w:val="20"/>
              </w:rPr>
            </w:pPr>
          </w:p>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BA2C02" w:rsidRDefault="009D1348" w:rsidP="00E34A9F">
            <w:pPr>
              <w:pStyle w:val="TableParagraph"/>
              <w:spacing w:line="360" w:lineRule="auto"/>
              <w:ind w:left="102" w:right="301"/>
              <w:jc w:val="both"/>
              <w:rPr>
                <w:rFonts w:ascii="Source Sans Pro" w:hAnsi="Source Sans Pro" w:cs="Calibri"/>
                <w:sz w:val="20"/>
                <w:szCs w:val="20"/>
              </w:rPr>
            </w:pPr>
            <w:r w:rsidRPr="00BA2C02">
              <w:rPr>
                <w:rFonts w:ascii="Source Sans Pro" w:hAnsi="Source Sans Pro"/>
                <w:spacing w:val="-5"/>
                <w:sz w:val="20"/>
              </w:rPr>
              <w:t>O Operador das funções da IANA</w:t>
            </w:r>
            <w:r w:rsidRPr="00BA2C02">
              <w:rPr>
                <w:rFonts w:ascii="Source Sans Pro" w:hAnsi="Source Sans Pro"/>
                <w:b/>
                <w:spacing w:val="-5"/>
                <w:sz w:val="20"/>
              </w:rPr>
              <w:t xml:space="preserve"> </w:t>
            </w:r>
            <w:r w:rsidRPr="00BA2C02">
              <w:rPr>
                <w:rFonts w:ascii="Source Sans Pro" w:hAnsi="Source Sans Pro"/>
                <w:spacing w:val="-5"/>
                <w:sz w:val="20"/>
              </w:rPr>
              <w:t>executa todas as etapas disponíveis para informar ao pessoal no mantenedor da zona raiz que há uma solicitação de alteração de emergência ativa sendo realizada e encoraja o mantenedor da zona raiz</w:t>
            </w:r>
            <w:r w:rsidRPr="00BA2C02">
              <w:rPr>
                <w:rFonts w:ascii="Source Sans Pro" w:hAnsi="Source Sans Pro"/>
                <w:b/>
                <w:spacing w:val="-4"/>
                <w:sz w:val="20"/>
              </w:rPr>
              <w:t xml:space="preserve"> </w:t>
            </w:r>
            <w:r w:rsidRPr="00BA2C02">
              <w:rPr>
                <w:rFonts w:ascii="Source Sans Pro" w:hAnsi="Source Sans Pro"/>
                <w:spacing w:val="-5"/>
                <w:sz w:val="20"/>
              </w:rPr>
              <w:t>a processar a solicitação o mais rapidamente possível.</w:t>
            </w:r>
          </w:p>
        </w:tc>
      </w:tr>
      <w:tr w:rsidR="009D1348" w:rsidRPr="00BA2C02"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BA2C02" w:rsidRDefault="009D1348" w:rsidP="00E34A9F">
            <w:pPr>
              <w:pStyle w:val="TableParagraph"/>
              <w:spacing w:line="360" w:lineRule="auto"/>
              <w:ind w:right="1"/>
              <w:jc w:val="center"/>
              <w:rPr>
                <w:rFonts w:ascii="Source Sans Pro" w:hAnsi="Source Sans Pro" w:cs="Calibri"/>
              </w:rPr>
            </w:pPr>
            <w:r w:rsidRPr="00BA2C02">
              <w:rPr>
                <w:rFonts w:ascii="Source Sans Pro" w:hAnsi="Source Sans Pro"/>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BA2C02" w:rsidRDefault="009D1348" w:rsidP="00E34A9F">
            <w:pPr>
              <w:pStyle w:val="TableParagraph"/>
              <w:spacing w:line="360" w:lineRule="auto"/>
              <w:ind w:left="1127"/>
              <w:rPr>
                <w:rFonts w:ascii="Source Sans Pro" w:hAnsi="Source Sans Pro" w:cs="Calibri"/>
                <w:sz w:val="18"/>
                <w:szCs w:val="18"/>
              </w:rPr>
            </w:pPr>
            <w:r w:rsidRPr="00BA2C02">
              <w:rPr>
                <w:rFonts w:ascii="Source Sans Pro" w:hAnsi="Source Sans Pro"/>
                <w:b/>
                <w:color w:val="FFFFFF"/>
              </w:rPr>
              <w:t>A</w:t>
            </w:r>
            <w:r w:rsidRPr="00BA2C02">
              <w:rPr>
                <w:rFonts w:ascii="Source Sans Pro" w:hAnsi="Source Sans Pro"/>
                <w:b/>
                <w:color w:val="FFFFFF"/>
                <w:sz w:val="18"/>
              </w:rPr>
              <w:t xml:space="preserve">TUAR DE ACORDO COM O PROCESSO DE SOLICITAÇÃO DE ALTERAÇÃO DA </w:t>
            </w:r>
            <w:r w:rsidRPr="00BA2C02">
              <w:rPr>
                <w:rFonts w:ascii="Source Sans Pro" w:hAnsi="Source Sans Pro"/>
                <w:b/>
                <w:color w:val="FFFFFF"/>
              </w:rPr>
              <w:t>Z</w:t>
            </w:r>
            <w:r w:rsidRPr="00BA2C02">
              <w:rPr>
                <w:rFonts w:ascii="Source Sans Pro" w:hAnsi="Source Sans Pro"/>
                <w:b/>
                <w:color w:val="FFFFFF"/>
                <w:spacing w:val="-1"/>
                <w:sz w:val="18"/>
              </w:rPr>
              <w:t xml:space="preserve">ONA </w:t>
            </w:r>
            <w:r w:rsidRPr="00BA2C02">
              <w:rPr>
                <w:rFonts w:ascii="Source Sans Pro" w:hAnsi="Source Sans Pro"/>
                <w:b/>
                <w:color w:val="FFFFFF"/>
              </w:rPr>
              <w:t>R</w:t>
            </w:r>
            <w:r w:rsidRPr="00BA2C02">
              <w:rPr>
                <w:rFonts w:ascii="Source Sans Pro" w:hAnsi="Source Sans Pro"/>
                <w:b/>
                <w:color w:val="FFFFFF"/>
                <w:spacing w:val="-1"/>
                <w:sz w:val="18"/>
              </w:rPr>
              <w:t>AIZ</w:t>
            </w:r>
            <w:r w:rsidRPr="00BA2C02">
              <w:rPr>
                <w:rFonts w:ascii="Source Sans Pro" w:hAnsi="Source Sans Pro"/>
                <w:b/>
                <w:color w:val="FFFFFF"/>
              </w:rPr>
              <w:t xml:space="preserve"> DE FORMA ACELERADA</w:t>
            </w:r>
          </w:p>
        </w:tc>
      </w:tr>
      <w:tr w:rsidR="009D1348" w:rsidRPr="00BA2C02" w:rsidTr="00E34A9F">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rPr>
                <w:rFonts w:ascii="Source Sans Pro" w:hAnsi="Source Sans Pro" w:cs="Calibri"/>
                <w:b/>
                <w:bCs/>
                <w:sz w:val="20"/>
                <w:szCs w:val="20"/>
              </w:rPr>
            </w:pPr>
          </w:p>
          <w:p w:rsidR="009D1348" w:rsidRPr="00BA2C02" w:rsidRDefault="009D1348" w:rsidP="00E34A9F">
            <w:pPr>
              <w:pStyle w:val="TableParagraph"/>
              <w:spacing w:line="360" w:lineRule="auto"/>
              <w:ind w:left="102"/>
              <w:rPr>
                <w:rFonts w:ascii="Source Sans Pro" w:hAnsi="Source Sans Pro" w:cs="Calibri"/>
                <w:sz w:val="20"/>
                <w:szCs w:val="20"/>
              </w:rPr>
            </w:pPr>
            <w:r w:rsidRPr="00BA2C02">
              <w:rPr>
                <w:rFonts w:ascii="Source Sans Pro" w:hAnsi="Source Sans Pro"/>
                <w:b/>
                <w:spacing w:val="-1"/>
                <w:sz w:val="20"/>
              </w:rPr>
              <w:t>Descrição</w:t>
            </w:r>
          </w:p>
        </w:tc>
        <w:tc>
          <w:tcPr>
            <w:tcW w:w="8086" w:type="dxa"/>
            <w:tcBorders>
              <w:top w:val="single" w:sz="5" w:space="0" w:color="000000"/>
              <w:left w:val="single" w:sz="5" w:space="0" w:color="000000"/>
              <w:bottom w:val="single" w:sz="5" w:space="0" w:color="000000"/>
              <w:right w:val="single" w:sz="5" w:space="0" w:color="000000"/>
            </w:tcBorders>
          </w:tcPr>
          <w:p w:rsidR="009D1348" w:rsidRPr="00BA2C02" w:rsidRDefault="009D1348" w:rsidP="00E34A9F">
            <w:pPr>
              <w:pStyle w:val="TableParagraph"/>
              <w:spacing w:line="360" w:lineRule="auto"/>
              <w:ind w:left="102" w:right="190"/>
              <w:rPr>
                <w:rFonts w:ascii="Source Sans Pro" w:hAnsi="Source Sans Pro" w:cs="Calibri"/>
                <w:sz w:val="20"/>
                <w:szCs w:val="20"/>
              </w:rPr>
            </w:pPr>
            <w:r w:rsidRPr="00BA2C02">
              <w:rPr>
                <w:rFonts w:ascii="Source Sans Pro" w:hAnsi="Source Sans Pro"/>
                <w:spacing w:val="-5"/>
                <w:sz w:val="20"/>
              </w:rPr>
              <w:t>O Operador das funções da IANA</w:t>
            </w:r>
            <w:r w:rsidRPr="00BA2C02">
              <w:rPr>
                <w:rFonts w:ascii="Source Sans Pro" w:hAnsi="Source Sans Pro"/>
                <w:b/>
                <w:spacing w:val="-5"/>
                <w:sz w:val="20"/>
              </w:rPr>
              <w:t xml:space="preserve"> </w:t>
            </w:r>
            <w:r w:rsidRPr="00BA2C02">
              <w:rPr>
                <w:rFonts w:ascii="Source Sans Pro" w:hAnsi="Source Sans Pro"/>
                <w:spacing w:val="-5"/>
                <w:sz w:val="20"/>
              </w:rPr>
              <w:t>executa a solicitação de alteração da zona raiz o mais rapidamente possível, de acordo com todas as políticas e os procedimentos padrão. O Operador das funções da IANA</w:t>
            </w:r>
            <w:r w:rsidRPr="00BA2C02">
              <w:rPr>
                <w:rFonts w:ascii="Source Sans Pro" w:hAnsi="Source Sans Pro"/>
                <w:b/>
                <w:spacing w:val="-5"/>
                <w:sz w:val="20"/>
              </w:rPr>
              <w:t xml:space="preserve"> </w:t>
            </w:r>
            <w:r w:rsidRPr="00BA2C02">
              <w:rPr>
                <w:rFonts w:ascii="Source Sans Pro" w:hAnsi="Source Sans Pro"/>
                <w:spacing w:val="-5"/>
                <w:sz w:val="20"/>
              </w:rPr>
              <w:t>prioriza a rápida implementação da solicitação acima de outras solicitações de prioridade normal.</w:t>
            </w:r>
          </w:p>
        </w:tc>
      </w:tr>
    </w:tbl>
    <w:p w:rsidR="009D1348" w:rsidRPr="00BA2C02" w:rsidRDefault="009D1348" w:rsidP="009D1348">
      <w:pPr>
        <w:spacing w:line="360" w:lineRule="auto"/>
        <w:rPr>
          <w:rFonts w:ascii="Source Sans Pro" w:hAnsi="Source Sans Pro"/>
        </w:rPr>
      </w:pPr>
    </w:p>
    <w:p w:rsidR="009D1348" w:rsidRPr="00BA2C02" w:rsidRDefault="009D1348">
      <w:pPr>
        <w:rPr>
          <w:rFonts w:ascii="Source Sans Pro" w:hAnsi="Source Sans Pro"/>
          <w:bCs/>
          <w:sz w:val="24"/>
          <w:szCs w:val="24"/>
        </w:rPr>
      </w:pPr>
      <w:r w:rsidRPr="00BA2C02">
        <w:rPr>
          <w:rFonts w:ascii="Source Sans Pro" w:hAnsi="Source Sans Pro"/>
        </w:rPr>
        <w:br w:type="page"/>
      </w:r>
    </w:p>
    <w:p w:rsidR="009D1348" w:rsidRPr="00BA2C02" w:rsidRDefault="009D1348" w:rsidP="009D1348">
      <w:pPr>
        <w:pStyle w:val="Heading1"/>
        <w:spacing w:before="0"/>
        <w:rPr>
          <w:rFonts w:ascii="Source Sans Pro" w:hAnsi="Source Sans Pro"/>
          <w:bCs w:val="0"/>
          <w:sz w:val="24"/>
          <w:szCs w:val="24"/>
        </w:rPr>
      </w:pPr>
      <w:bookmarkStart w:id="680" w:name="_Toc291340603"/>
      <w:bookmarkStart w:id="681" w:name="_Toc419829054"/>
      <w:r w:rsidRPr="00BA2C02">
        <w:rPr>
          <w:rFonts w:ascii="Source Sans Pro" w:hAnsi="Source Sans Pro"/>
          <w:sz w:val="24"/>
        </w:rPr>
        <w:t>Anexo L – Revisão da separação</w:t>
      </w:r>
      <w:bookmarkEnd w:id="680"/>
      <w:bookmarkEnd w:id="681"/>
    </w:p>
    <w:p w:rsidR="009D1348" w:rsidRPr="00BA2C02" w:rsidRDefault="009D1348" w:rsidP="009D1348">
      <w:pPr>
        <w:pStyle w:val="Normal1"/>
        <w:rPr>
          <w:rFonts w:ascii="Source Sans Pro" w:hAnsi="Source Sans Pro"/>
        </w:rPr>
      </w:pPr>
    </w:p>
    <w:p w:rsidR="00667B27" w:rsidRPr="00BA2C02" w:rsidRDefault="00667B27" w:rsidP="009D1348">
      <w:pPr>
        <w:pStyle w:val="Normal1"/>
        <w:spacing w:line="360" w:lineRule="auto"/>
        <w:rPr>
          <w:rFonts w:ascii="Source Sans Pro" w:hAnsi="Source Sans Pro"/>
          <w:b/>
        </w:rPr>
      </w:pPr>
      <w:r w:rsidRPr="00BA2C02">
        <w:rPr>
          <w:rFonts w:ascii="Source Sans Pro" w:hAnsi="Source Sans Pro"/>
          <w:b/>
        </w:rPr>
        <w:t>NOTA: Esta seção ainda está em fase de desenvolvimento e revisão pelo CWG-Administração.</w:t>
      </w:r>
    </w:p>
    <w:p w:rsidR="00667B27" w:rsidRPr="00BA2C02" w:rsidRDefault="00667B27" w:rsidP="009D1348">
      <w:pPr>
        <w:pStyle w:val="Normal1"/>
        <w:spacing w:line="360" w:lineRule="auto"/>
        <w:rPr>
          <w:rFonts w:ascii="Source Sans Pro" w:hAnsi="Source Sans Pro"/>
        </w:rPr>
      </w:pPr>
    </w:p>
    <w:p w:rsidR="009D1348" w:rsidRPr="00BA2C02" w:rsidRDefault="009D1348" w:rsidP="009D1348">
      <w:pPr>
        <w:pStyle w:val="Normal1"/>
        <w:spacing w:line="360" w:lineRule="auto"/>
        <w:rPr>
          <w:rFonts w:ascii="Source Sans Pro" w:hAnsi="Source Sans Pro"/>
        </w:rPr>
      </w:pPr>
      <w:r w:rsidRPr="00BA2C02">
        <w:rPr>
          <w:rFonts w:ascii="Source Sans Pro" w:hAnsi="Source Sans Pro"/>
        </w:rPr>
        <w:t>A Revisão de separação será definida como item de estatuto fundamental dentro da ICANN.</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Heading3"/>
        <w:spacing w:before="0" w:line="360" w:lineRule="auto"/>
        <w:rPr>
          <w:rFonts w:ascii="Source Sans Pro" w:hAnsi="Source Sans Pro"/>
          <w:color w:val="auto"/>
        </w:rPr>
      </w:pPr>
      <w:r w:rsidRPr="00BA2C02">
        <w:rPr>
          <w:rFonts w:ascii="Source Sans Pro" w:hAnsi="Source Sans Pro"/>
          <w:color w:val="auto"/>
        </w:rPr>
        <w:t>Desencadeadores para a Revisão de separação</w:t>
      </w:r>
    </w:p>
    <w:p w:rsidR="009D1348" w:rsidRPr="00BA2C02" w:rsidRDefault="009D1348" w:rsidP="009D1348">
      <w:pPr>
        <w:pStyle w:val="Normal1"/>
        <w:spacing w:line="360" w:lineRule="auto"/>
        <w:rPr>
          <w:rFonts w:ascii="Source Sans Pro" w:hAnsi="Source Sans Pro"/>
        </w:rPr>
      </w:pPr>
    </w:p>
    <w:p w:rsidR="00667B27" w:rsidRPr="00BA2C02" w:rsidRDefault="00B84DB2" w:rsidP="00667B27">
      <w:pPr>
        <w:widowControl w:val="0"/>
        <w:autoSpaceDE w:val="0"/>
        <w:autoSpaceDN w:val="0"/>
        <w:adjustRightInd w:val="0"/>
        <w:spacing w:after="0" w:line="360" w:lineRule="auto"/>
        <w:rPr>
          <w:rFonts w:ascii="Source Sans Pro" w:eastAsia="Arial" w:hAnsi="Source Sans Pro" w:cs="Arial"/>
          <w:color w:val="000000"/>
          <w:szCs w:val="20"/>
        </w:rPr>
      </w:pPr>
      <w:r w:rsidRPr="00BA2C02">
        <w:rPr>
          <w:rFonts w:ascii="Source Sans Pro" w:hAnsi="Source Sans Pro"/>
          <w:color w:val="000000"/>
        </w:rPr>
        <w:t xml:space="preserve">Um resultado de uma revisão das funções da IANA não tem o escopo limitado e pode incluir uma recomendação, que poderia desencadear um processo e que, por último, poderia levar à separação. </w:t>
      </w:r>
    </w:p>
    <w:p w:rsidR="00667B27" w:rsidRPr="00BA2C02" w:rsidRDefault="00667B27" w:rsidP="00667B27">
      <w:pPr>
        <w:widowControl w:val="0"/>
        <w:autoSpaceDE w:val="0"/>
        <w:autoSpaceDN w:val="0"/>
        <w:adjustRightInd w:val="0"/>
        <w:spacing w:after="0" w:line="360" w:lineRule="auto"/>
        <w:rPr>
          <w:rFonts w:ascii="Source Sans Pro" w:eastAsia="Arial" w:hAnsi="Source Sans Pro" w:cs="Arial"/>
          <w:color w:val="000000"/>
          <w:szCs w:val="20"/>
        </w:rPr>
      </w:pPr>
    </w:p>
    <w:p w:rsidR="00217FE8" w:rsidRPr="00BA2C02" w:rsidRDefault="00217FE8" w:rsidP="00667B27">
      <w:pPr>
        <w:widowControl w:val="0"/>
        <w:autoSpaceDE w:val="0"/>
        <w:autoSpaceDN w:val="0"/>
        <w:adjustRightInd w:val="0"/>
        <w:spacing w:after="0" w:line="360" w:lineRule="auto"/>
        <w:rPr>
          <w:rFonts w:ascii="Source Sans Pro" w:eastAsia="Arial" w:hAnsi="Source Sans Pro" w:cs="Arial"/>
          <w:color w:val="000000"/>
          <w:szCs w:val="20"/>
        </w:rPr>
      </w:pPr>
      <w:r w:rsidRPr="00BA2C02">
        <w:rPr>
          <w:rFonts w:ascii="Source Sans Pro" w:hAnsi="Source Sans Pro"/>
          <w:color w:val="000000"/>
        </w:rPr>
        <w:t>Os detalhes de tal processo precisam ser definidos com muito cuidado e estão sujeitos à discussão e à revisão adicional do CWG-Administração. O texto inicial é fornecido entre colchetes a seguir.</w:t>
      </w:r>
    </w:p>
    <w:p w:rsidR="00217FE8" w:rsidRPr="00BA2C02" w:rsidRDefault="00217FE8" w:rsidP="00667B27">
      <w:pPr>
        <w:widowControl w:val="0"/>
        <w:autoSpaceDE w:val="0"/>
        <w:autoSpaceDN w:val="0"/>
        <w:adjustRightInd w:val="0"/>
        <w:spacing w:after="0" w:line="360" w:lineRule="auto"/>
        <w:rPr>
          <w:rFonts w:ascii="Source Sans Pro" w:eastAsia="Arial" w:hAnsi="Source Sans Pro" w:cs="Arial"/>
          <w:color w:val="000000"/>
          <w:szCs w:val="20"/>
        </w:rPr>
      </w:pPr>
    </w:p>
    <w:p w:rsidR="009D1348" w:rsidRPr="00BA2C02" w:rsidRDefault="00667B27" w:rsidP="00667B27">
      <w:pPr>
        <w:widowControl w:val="0"/>
        <w:autoSpaceDE w:val="0"/>
        <w:autoSpaceDN w:val="0"/>
        <w:adjustRightInd w:val="0"/>
        <w:spacing w:after="0" w:line="360" w:lineRule="auto"/>
        <w:rPr>
          <w:rFonts w:ascii="Source Sans Pro" w:hAnsi="Source Sans Pro" w:cs="Calibri"/>
          <w:sz w:val="28"/>
          <w:szCs w:val="28"/>
        </w:rPr>
      </w:pPr>
      <w:r w:rsidRPr="00BA2C02">
        <w:rPr>
          <w:rFonts w:ascii="Source Sans Pro" w:hAnsi="Source Sans Pro"/>
          <w:color w:val="000000"/>
        </w:rPr>
        <w:t>[O CWG-Administração está considerando, ainda, como uma revisão de separação funcionaria, o que, por exemplo, poderia incluir a iniciação de um Grupo de trabalho entre comunidades para fazer recomendações específicas que lidem com a recomendação feita pela IFR.  Isso poderia incluir a criação de uma RFP e a separação do Operador das funções da IANA.  Isso poderia ser feito por um Grupo de trabalho entre comunidades</w:t>
      </w:r>
      <w:r w:rsidRPr="00BA2C02">
        <w:rPr>
          <w:rStyle w:val="FootnoteReference"/>
          <w:rFonts w:ascii="Source Sans Pro" w:hAnsi="Source Sans Pro"/>
          <w:color w:val="000000"/>
        </w:rPr>
        <w:footnoteReference w:id="25"/>
      </w:r>
      <w:r w:rsidRPr="00BA2C02">
        <w:rPr>
          <w:rFonts w:ascii="Source Sans Pro" w:hAnsi="Source Sans Pro"/>
          <w:color w:val="000000"/>
        </w:rPr>
        <w:t xml:space="preserve"> dirigido pelo Conselho e suas recomendações seriam enviadas ao Conselho da ICANN para consideração. O processo de comunidade mista poderia incluir a coleta de entradas da comunidade e períodos de comentários intermediários no trabalho, com a entrada definitiva pela comunidade multissetorial através de mecanismos de Responsabilidade do CCWG sob consideração. </w:t>
      </w:r>
      <w:r w:rsidRPr="00BA2C02">
        <w:rPr>
          <w:rStyle w:val="FootnoteReference"/>
          <w:rFonts w:ascii="Source Sans Pro" w:hAnsi="Source Sans Pro"/>
          <w:color w:val="000000"/>
        </w:rPr>
        <w:footnoteReference w:id="26"/>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Heading3"/>
        <w:spacing w:before="0" w:line="360" w:lineRule="auto"/>
        <w:rPr>
          <w:rFonts w:ascii="Source Sans Pro" w:hAnsi="Source Sans Pro"/>
          <w:color w:val="auto"/>
        </w:rPr>
      </w:pPr>
      <w:r w:rsidRPr="00BA2C02">
        <w:rPr>
          <w:rFonts w:ascii="Source Sans Pro" w:hAnsi="Source Sans Pro"/>
          <w:color w:val="auto"/>
        </w:rPr>
        <w:t>Participantes na revisão de separação</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Normal1"/>
        <w:spacing w:line="360" w:lineRule="auto"/>
        <w:rPr>
          <w:rFonts w:ascii="Source Sans Pro" w:hAnsi="Source Sans Pro"/>
        </w:rPr>
      </w:pPr>
      <w:r w:rsidRPr="00BA2C02">
        <w:rPr>
          <w:rFonts w:ascii="Source Sans Pro" w:hAnsi="Source Sans Pro"/>
        </w:rPr>
        <w:t>Cada um dos AC/SO deveria indicar cinco pessoas para a Revisão da separação.</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Normal1"/>
        <w:spacing w:line="360" w:lineRule="auto"/>
        <w:rPr>
          <w:rFonts w:ascii="Source Sans Pro" w:hAnsi="Source Sans Pro"/>
        </w:rPr>
      </w:pPr>
      <w:r w:rsidRPr="00BA2C02">
        <w:rPr>
          <w:rFonts w:ascii="Source Sans Pro" w:hAnsi="Source Sans Pro"/>
        </w:rPr>
        <w:t>Alternativamente: Use a inclusão e as proporções da comunidade do ICG para incluir a comunidade mais ampla, pois isso afetará a comunidade toda.</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Heading3"/>
        <w:spacing w:before="0" w:line="360" w:lineRule="auto"/>
        <w:rPr>
          <w:rFonts w:ascii="Source Sans Pro" w:hAnsi="Source Sans Pro"/>
          <w:color w:val="auto"/>
        </w:rPr>
      </w:pPr>
      <w:r w:rsidRPr="00BA2C02">
        <w:rPr>
          <w:rFonts w:ascii="Source Sans Pro" w:hAnsi="Source Sans Pro"/>
          <w:color w:val="auto"/>
        </w:rPr>
        <w:t>Modo de operação</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Normal1"/>
        <w:spacing w:line="360" w:lineRule="auto"/>
        <w:rPr>
          <w:rFonts w:ascii="Source Sans Pro" w:hAnsi="Source Sans Pro"/>
        </w:rPr>
      </w:pPr>
      <w:r w:rsidRPr="00BA2C02">
        <w:rPr>
          <w:rFonts w:ascii="Source Sans Pro" w:hAnsi="Source Sans Pro"/>
        </w:rPr>
        <w:t xml:space="preserve">A revisão da separação funcionaria como um Grupo de trabalho entre comunidades e seguiria as diretrizes estabelecidas para grupos de trabalho de diferentes comunidades multissetoriais. </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Heading3"/>
        <w:spacing w:before="0" w:line="360" w:lineRule="auto"/>
        <w:rPr>
          <w:rFonts w:ascii="Source Sans Pro" w:hAnsi="Source Sans Pro"/>
          <w:color w:val="auto"/>
        </w:rPr>
      </w:pPr>
      <w:r w:rsidRPr="00BA2C02">
        <w:rPr>
          <w:rFonts w:ascii="Source Sans Pro" w:hAnsi="Source Sans Pro"/>
          <w:color w:val="auto"/>
        </w:rPr>
        <w:t>Alcance de resultados de revisão de separação possíveis</w:t>
      </w:r>
    </w:p>
    <w:p w:rsidR="009D1348" w:rsidRPr="00BA2C02" w:rsidRDefault="009D1348" w:rsidP="009D1348">
      <w:pPr>
        <w:pStyle w:val="Normal1"/>
        <w:spacing w:line="360" w:lineRule="auto"/>
        <w:rPr>
          <w:rFonts w:ascii="Source Sans Pro" w:hAnsi="Source Sans Pro"/>
        </w:rPr>
      </w:pPr>
    </w:p>
    <w:p w:rsidR="009D1348" w:rsidRPr="00BA2C02" w:rsidRDefault="009D1348" w:rsidP="00643434">
      <w:pPr>
        <w:pStyle w:val="Normal1"/>
        <w:numPr>
          <w:ilvl w:val="0"/>
          <w:numId w:val="64"/>
        </w:numPr>
        <w:spacing w:line="360" w:lineRule="auto"/>
        <w:ind w:hanging="360"/>
        <w:contextualSpacing/>
        <w:rPr>
          <w:rFonts w:ascii="Source Sans Pro" w:hAnsi="Source Sans Pro"/>
        </w:rPr>
      </w:pPr>
      <w:r w:rsidRPr="00BA2C02">
        <w:rPr>
          <w:rFonts w:ascii="Source Sans Pro" w:hAnsi="Source Sans Pro"/>
        </w:rPr>
        <w:t>Nenhuma ação necessária</w:t>
      </w:r>
    </w:p>
    <w:p w:rsidR="009D1348" w:rsidRPr="00BA2C02" w:rsidRDefault="009D1348" w:rsidP="00643434">
      <w:pPr>
        <w:pStyle w:val="Normal1"/>
        <w:numPr>
          <w:ilvl w:val="0"/>
          <w:numId w:val="64"/>
        </w:numPr>
        <w:spacing w:line="360" w:lineRule="auto"/>
        <w:ind w:hanging="360"/>
        <w:contextualSpacing/>
        <w:rPr>
          <w:rFonts w:ascii="Source Sans Pro" w:hAnsi="Source Sans Pro"/>
        </w:rPr>
      </w:pPr>
      <w:r w:rsidRPr="00BA2C02">
        <w:rPr>
          <w:rFonts w:ascii="Source Sans Pro" w:hAnsi="Source Sans Pro"/>
        </w:rPr>
        <w:t>Introduzir sanções operacionais relevantes para a deficiência identificada</w:t>
      </w:r>
    </w:p>
    <w:p w:rsidR="009D1348" w:rsidRPr="00BA2C02" w:rsidRDefault="009D1348" w:rsidP="00643434">
      <w:pPr>
        <w:pStyle w:val="Normal1"/>
        <w:numPr>
          <w:ilvl w:val="0"/>
          <w:numId w:val="64"/>
        </w:numPr>
        <w:spacing w:line="360" w:lineRule="auto"/>
        <w:ind w:hanging="360"/>
        <w:contextualSpacing/>
        <w:rPr>
          <w:rFonts w:ascii="Source Sans Pro" w:hAnsi="Source Sans Pro"/>
        </w:rPr>
      </w:pPr>
      <w:r w:rsidRPr="00BA2C02">
        <w:rPr>
          <w:rFonts w:ascii="Source Sans Pro" w:hAnsi="Source Sans Pro"/>
        </w:rPr>
        <w:t xml:space="preserve">Criar uma RFP com um resultado possível de selecionar uma nova entidade para realizar as funções de nomeação da IANA </w:t>
      </w:r>
    </w:p>
    <w:p w:rsidR="009D1348" w:rsidRPr="00BA2C02" w:rsidRDefault="009D1348" w:rsidP="00643434">
      <w:pPr>
        <w:pStyle w:val="Normal1"/>
        <w:numPr>
          <w:ilvl w:val="0"/>
          <w:numId w:val="64"/>
        </w:numPr>
        <w:spacing w:line="360" w:lineRule="auto"/>
        <w:ind w:hanging="360"/>
        <w:contextualSpacing/>
        <w:rPr>
          <w:rFonts w:ascii="Source Sans Pro" w:hAnsi="Source Sans Pro"/>
        </w:rPr>
      </w:pPr>
      <w:r w:rsidRPr="00BA2C02">
        <w:rPr>
          <w:rFonts w:ascii="Source Sans Pro" w:hAnsi="Source Sans Pro"/>
        </w:rPr>
        <w:t>Iniciar separações parciais, isto é, iniciar negociações com novos parceiros operacionais</w:t>
      </w:r>
    </w:p>
    <w:p w:rsidR="009D1348" w:rsidRPr="00BA2C02" w:rsidRDefault="009D1348" w:rsidP="00643434">
      <w:pPr>
        <w:pStyle w:val="Normal1"/>
        <w:numPr>
          <w:ilvl w:val="0"/>
          <w:numId w:val="64"/>
        </w:numPr>
        <w:spacing w:line="360" w:lineRule="auto"/>
        <w:ind w:hanging="360"/>
        <w:contextualSpacing/>
        <w:rPr>
          <w:rFonts w:ascii="Source Sans Pro" w:hAnsi="Source Sans Pro"/>
        </w:rPr>
      </w:pPr>
      <w:r w:rsidRPr="00BA2C02">
        <w:rPr>
          <w:rFonts w:ascii="Source Sans Pro" w:hAnsi="Source Sans Pro"/>
        </w:rPr>
        <w:t>Iniciar a separação completa do afiliado da IANA</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Normal1"/>
        <w:spacing w:line="360" w:lineRule="auto"/>
        <w:rPr>
          <w:rFonts w:ascii="Source Sans Pro" w:hAnsi="Source Sans Pro"/>
        </w:rPr>
      </w:pPr>
      <w:r w:rsidRPr="00BA2C02">
        <w:rPr>
          <w:rFonts w:ascii="Source Sans Pro" w:hAnsi="Source Sans Pro"/>
        </w:rPr>
        <w:t>Dependências do CCWG-Responsabilidade</w:t>
      </w:r>
    </w:p>
    <w:p w:rsidR="009D1348" w:rsidRPr="00BA2C02" w:rsidRDefault="009D1348" w:rsidP="00643434">
      <w:pPr>
        <w:pStyle w:val="Normal1"/>
        <w:numPr>
          <w:ilvl w:val="0"/>
          <w:numId w:val="65"/>
        </w:numPr>
        <w:spacing w:line="360" w:lineRule="auto"/>
        <w:ind w:hanging="360"/>
        <w:contextualSpacing/>
        <w:rPr>
          <w:rFonts w:ascii="Source Sans Pro" w:hAnsi="Source Sans Pro"/>
        </w:rPr>
      </w:pPr>
      <w:r w:rsidRPr="00BA2C02">
        <w:rPr>
          <w:rFonts w:ascii="Source Sans Pro" w:hAnsi="Source Sans Pro"/>
        </w:rPr>
        <w:t xml:space="preserve">Regulamentos fundamentais forçando a ICANN a concordar com o resultado de um processo para iniciar a separação </w:t>
      </w:r>
    </w:p>
    <w:p w:rsidR="009D1348" w:rsidRPr="00BA2C02" w:rsidRDefault="009D1348" w:rsidP="00643434">
      <w:pPr>
        <w:pStyle w:val="Normal1"/>
        <w:numPr>
          <w:ilvl w:val="0"/>
          <w:numId w:val="65"/>
        </w:numPr>
        <w:spacing w:line="360" w:lineRule="auto"/>
        <w:ind w:hanging="360"/>
        <w:contextualSpacing/>
        <w:rPr>
          <w:rFonts w:ascii="Source Sans Pro" w:hAnsi="Source Sans Pro"/>
        </w:rPr>
      </w:pPr>
      <w:r w:rsidRPr="00BA2C02">
        <w:rPr>
          <w:rFonts w:ascii="Source Sans Pro" w:hAnsi="Source Sans Pro"/>
        </w:rPr>
        <w:t>Mecanismos de responsabilidade desenvolvidos para tratar possíveis deficiências do Operador das funções da IANA (por exemplo, reconvocar o conselho) como um pré-requisito para iniciar o processo de separação</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Heading3"/>
        <w:spacing w:before="0" w:line="360" w:lineRule="auto"/>
        <w:rPr>
          <w:rFonts w:ascii="Source Sans Pro" w:hAnsi="Source Sans Pro"/>
          <w:color w:val="auto"/>
        </w:rPr>
      </w:pPr>
      <w:r w:rsidRPr="00BA2C02">
        <w:rPr>
          <w:rFonts w:ascii="Source Sans Pro" w:hAnsi="Source Sans Pro"/>
          <w:color w:val="auto"/>
        </w:rPr>
        <w:t>Texto sugerido para regulamentos da ICANN</w:t>
      </w:r>
    </w:p>
    <w:p w:rsidR="009D1348" w:rsidRPr="00BA2C02" w:rsidRDefault="009D1348" w:rsidP="009D1348">
      <w:pPr>
        <w:pStyle w:val="Normal1"/>
        <w:spacing w:line="360" w:lineRule="auto"/>
        <w:rPr>
          <w:rFonts w:ascii="Source Sans Pro" w:hAnsi="Source Sans Pro"/>
        </w:rPr>
      </w:pPr>
    </w:p>
    <w:p w:rsidR="009D1348" w:rsidRPr="00BA2C02" w:rsidRDefault="009D1348" w:rsidP="009D1348">
      <w:pPr>
        <w:pStyle w:val="Normal1"/>
        <w:spacing w:line="360" w:lineRule="auto"/>
        <w:rPr>
          <w:rFonts w:ascii="Source Sans Pro" w:hAnsi="Source Sans Pro"/>
        </w:rPr>
      </w:pPr>
      <w:r w:rsidRPr="00BA2C02">
        <w:rPr>
          <w:rFonts w:ascii="Source Sans Pro" w:hAnsi="Source Sans Pro"/>
        </w:rPr>
        <w:t>TBD]</w:t>
      </w:r>
    </w:p>
    <w:p w:rsidR="009D1348" w:rsidRPr="00BA2C02" w:rsidRDefault="009D1348">
      <w:pPr>
        <w:rPr>
          <w:rFonts w:ascii="Source Sans Pro" w:hAnsi="Source Sans Pro"/>
          <w:bCs/>
          <w:sz w:val="24"/>
          <w:szCs w:val="24"/>
        </w:rPr>
      </w:pPr>
      <w:r w:rsidRPr="00BA2C02">
        <w:rPr>
          <w:rFonts w:ascii="Source Sans Pro" w:hAnsi="Source Sans Pro"/>
        </w:rPr>
        <w:br w:type="page"/>
      </w:r>
    </w:p>
    <w:p w:rsidR="009D1348" w:rsidRPr="00BA2C02" w:rsidRDefault="009D1348" w:rsidP="009D1348">
      <w:pPr>
        <w:spacing w:after="0" w:line="360" w:lineRule="auto"/>
        <w:rPr>
          <w:rFonts w:ascii="Source Sans Pro" w:eastAsia="MS Gothic" w:hAnsi="Source Sans Pro"/>
          <w:b/>
          <w:color w:val="000000"/>
          <w:sz w:val="24"/>
          <w:szCs w:val="24"/>
        </w:rPr>
      </w:pPr>
    </w:p>
    <w:p w:rsidR="003B4AB1" w:rsidRPr="00BA2C02" w:rsidRDefault="003B4AB1" w:rsidP="003B4AB1">
      <w:pPr>
        <w:pStyle w:val="Heading1"/>
        <w:spacing w:before="0"/>
        <w:rPr>
          <w:rFonts w:ascii="Source Sans Pro" w:hAnsi="Source Sans Pro"/>
          <w:bCs w:val="0"/>
          <w:sz w:val="24"/>
          <w:szCs w:val="24"/>
        </w:rPr>
      </w:pPr>
      <w:bookmarkStart w:id="682" w:name="_Toc291340604"/>
      <w:bookmarkStart w:id="683" w:name="_Toc419829055"/>
      <w:r w:rsidRPr="00BA2C02">
        <w:rPr>
          <w:rFonts w:ascii="Source Sans Pro" w:hAnsi="Source Sans Pro"/>
          <w:sz w:val="24"/>
        </w:rPr>
        <w:t>Anexo M – Estrutura de transição para o Operador da IANA sucessor</w:t>
      </w:r>
      <w:bookmarkEnd w:id="682"/>
      <w:bookmarkEnd w:id="683"/>
      <w:r w:rsidRPr="00BA2C02">
        <w:rPr>
          <w:rFonts w:ascii="Source Sans Pro" w:hAnsi="Source Sans Pro"/>
          <w:sz w:val="24"/>
        </w:rPr>
        <w:t xml:space="preserve"> </w:t>
      </w:r>
    </w:p>
    <w:p w:rsidR="003B4AB1" w:rsidRPr="00BA2C02" w:rsidRDefault="003B4AB1" w:rsidP="003B4AB1">
      <w:pPr>
        <w:widowControl w:val="0"/>
        <w:rPr>
          <w:rFonts w:ascii="Source Sans Pro" w:hAnsi="Source Sans Pro"/>
          <w:bCs/>
          <w:sz w:val="24"/>
          <w:szCs w:val="24"/>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Princípios da estrutura</w:t>
      </w:r>
    </w:p>
    <w:p w:rsidR="003B4AB1" w:rsidRPr="00BA2C02" w:rsidRDefault="003B4AB1" w:rsidP="00A70682">
      <w:pPr>
        <w:widowControl w:val="0"/>
        <w:numPr>
          <w:ilvl w:val="0"/>
          <w:numId w:val="38"/>
        </w:numPr>
        <w:spacing w:after="0" w:line="360" w:lineRule="auto"/>
        <w:ind w:hanging="360"/>
        <w:contextualSpacing/>
        <w:rPr>
          <w:rFonts w:ascii="Source Sans Pro" w:hAnsi="Source Sans Pro"/>
        </w:rPr>
      </w:pPr>
      <w:r w:rsidRPr="00BA2C02">
        <w:rPr>
          <w:rFonts w:ascii="Source Sans Pro" w:hAnsi="Source Sans Pro"/>
        </w:rPr>
        <w:t>A integridade, estabilidade e disponibilidade das funções da IANA devem ser a principal preocupação durante qualquer transição das funções da IANA.</w:t>
      </w:r>
    </w:p>
    <w:p w:rsidR="003B4AB1" w:rsidRPr="00BA2C02" w:rsidRDefault="003B4AB1" w:rsidP="00A70682">
      <w:pPr>
        <w:widowControl w:val="0"/>
        <w:numPr>
          <w:ilvl w:val="0"/>
          <w:numId w:val="38"/>
        </w:numPr>
        <w:spacing w:after="0" w:line="360" w:lineRule="auto"/>
        <w:ind w:hanging="360"/>
        <w:contextualSpacing/>
        <w:rPr>
          <w:rFonts w:ascii="Source Sans Pro" w:hAnsi="Source Sans Pro"/>
        </w:rPr>
      </w:pPr>
      <w:r w:rsidRPr="00BA2C02">
        <w:rPr>
          <w:rFonts w:ascii="Source Sans Pro" w:hAnsi="Source Sans Pro"/>
        </w:rPr>
        <w:t xml:space="preserve">Tanto o incumbente quanto qualquer futuro Operador das funções da IANA precisarão se engajar completamente no plano de transição </w:t>
      </w:r>
    </w:p>
    <w:p w:rsidR="003B4AB1" w:rsidRPr="00BA2C02" w:rsidRDefault="003B4AB1" w:rsidP="00A70682">
      <w:pPr>
        <w:widowControl w:val="0"/>
        <w:numPr>
          <w:ilvl w:val="0"/>
          <w:numId w:val="38"/>
        </w:numPr>
        <w:spacing w:after="0" w:line="360" w:lineRule="auto"/>
        <w:ind w:hanging="360"/>
        <w:contextualSpacing/>
        <w:rPr>
          <w:rFonts w:ascii="Source Sans Pro" w:hAnsi="Source Sans Pro"/>
        </w:rPr>
      </w:pPr>
      <w:r w:rsidRPr="00BA2C02">
        <w:rPr>
          <w:rFonts w:ascii="Source Sans Pro" w:hAnsi="Source Sans Pro"/>
        </w:rPr>
        <w:t>Todas as partes envolvidas serão obrigadas a fornecer equipe adequada e experiência para facilitar uma transição estável das operações da IANA.</w:t>
      </w:r>
    </w:p>
    <w:p w:rsidR="003B4AB1" w:rsidRPr="00BA2C02" w:rsidRDefault="003B4AB1" w:rsidP="003B4AB1">
      <w:pPr>
        <w:widowControl w:val="0"/>
        <w:spacing w:after="0" w:line="360" w:lineRule="auto"/>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Recomendações de estrutura:</w:t>
      </w:r>
    </w:p>
    <w:p w:rsidR="003B4AB1" w:rsidRPr="00BA2C02" w:rsidRDefault="003B4AB1" w:rsidP="00A70682">
      <w:pPr>
        <w:widowControl w:val="0"/>
        <w:numPr>
          <w:ilvl w:val="0"/>
          <w:numId w:val="36"/>
        </w:numPr>
        <w:spacing w:after="0" w:line="360" w:lineRule="auto"/>
        <w:ind w:hanging="360"/>
        <w:contextualSpacing/>
        <w:rPr>
          <w:rFonts w:ascii="Source Sans Pro" w:hAnsi="Source Sans Pro"/>
        </w:rPr>
      </w:pPr>
      <w:r w:rsidRPr="00BA2C02">
        <w:rPr>
          <w:rFonts w:ascii="Source Sans Pro" w:hAnsi="Source Sans Pro"/>
        </w:rPr>
        <w:t>A estrutura de transição deve ser desenvolvida em um plano de transição detalhado e completamente funcional dentro de um período de 18 meses a partir da data de implementação da Transição de administração da IANA geral;</w:t>
      </w:r>
    </w:p>
    <w:p w:rsidR="003B4AB1" w:rsidRPr="00BA2C02" w:rsidRDefault="003B4AB1" w:rsidP="00A70682">
      <w:pPr>
        <w:widowControl w:val="0"/>
        <w:numPr>
          <w:ilvl w:val="0"/>
          <w:numId w:val="36"/>
        </w:numPr>
        <w:spacing w:after="0" w:line="360" w:lineRule="auto"/>
        <w:ind w:hanging="360"/>
        <w:contextualSpacing/>
        <w:rPr>
          <w:rFonts w:ascii="Source Sans Pro" w:hAnsi="Source Sans Pro"/>
        </w:rPr>
      </w:pPr>
      <w:r w:rsidRPr="00BA2C02">
        <w:rPr>
          <w:rFonts w:ascii="Source Sans Pro" w:hAnsi="Source Sans Pro"/>
        </w:rPr>
        <w:t>O orçamento para operações da IANA deve ser aumentado com financiamento específico para o desenvolvimento do plano de transição detalhado referenciado no ponto 1;</w:t>
      </w:r>
    </w:p>
    <w:p w:rsidR="003B4AB1" w:rsidRPr="00BA2C02" w:rsidRDefault="003B4AB1" w:rsidP="00A70682">
      <w:pPr>
        <w:widowControl w:val="0"/>
        <w:numPr>
          <w:ilvl w:val="0"/>
          <w:numId w:val="36"/>
        </w:numPr>
        <w:spacing w:after="0" w:line="360" w:lineRule="auto"/>
        <w:ind w:hanging="360"/>
        <w:contextualSpacing/>
        <w:rPr>
          <w:rFonts w:ascii="Source Sans Pro" w:hAnsi="Source Sans Pro"/>
        </w:rPr>
      </w:pPr>
      <w:r w:rsidRPr="00BA2C02">
        <w:rPr>
          <w:rFonts w:ascii="Source Sans Pro" w:hAnsi="Source Sans Pro"/>
        </w:rPr>
        <w:t>O processo estabelecido para transição em potencial das funções da IANA para um operador diferente do incumbente deve reconhecer especificamente que o plano de transição detalhado referenciado no ponto 1 deve estar ativo antes do início do processo de transição;</w:t>
      </w:r>
    </w:p>
    <w:p w:rsidR="009F771C" w:rsidRPr="00BA2C02" w:rsidRDefault="009F771C" w:rsidP="00A70682">
      <w:pPr>
        <w:widowControl w:val="0"/>
        <w:numPr>
          <w:ilvl w:val="0"/>
          <w:numId w:val="36"/>
        </w:numPr>
        <w:spacing w:after="0" w:line="360" w:lineRule="auto"/>
        <w:ind w:hanging="360"/>
        <w:contextualSpacing/>
        <w:rPr>
          <w:rFonts w:ascii="Source Sans Pro" w:hAnsi="Source Sans Pro"/>
        </w:rPr>
      </w:pPr>
      <w:r w:rsidRPr="00BA2C02">
        <w:rPr>
          <w:rFonts w:ascii="Source Sans Pro" w:hAnsi="Source Sans Pro"/>
        </w:rPr>
        <w:t>Uma vez desenvolvido, todo o Plano de transição para o Operador das funções da IANA sucessor deve ser revisado anualmente para assegurar que ele permaneça atualizado e revisado a cada cinco anos para assegurar que ele permaneça adequado ao propósito.</w:t>
      </w:r>
    </w:p>
    <w:p w:rsidR="003B4AB1" w:rsidRPr="00BA2C02" w:rsidRDefault="003B4AB1" w:rsidP="003B4AB1">
      <w:pPr>
        <w:widowControl w:val="0"/>
        <w:spacing w:after="0" w:line="360" w:lineRule="auto"/>
        <w:ind w:left="720"/>
        <w:contextualSpacing/>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Dependências:</w:t>
      </w:r>
    </w:p>
    <w:p w:rsidR="003B4AB1" w:rsidRPr="00BA2C02" w:rsidRDefault="003B4AB1" w:rsidP="008B3C64">
      <w:pPr>
        <w:widowControl w:val="0"/>
        <w:spacing w:after="0" w:line="360" w:lineRule="auto"/>
        <w:ind w:left="720"/>
        <w:rPr>
          <w:rFonts w:ascii="Source Sans Pro" w:hAnsi="Source Sans Pro"/>
        </w:rPr>
      </w:pPr>
      <w:r w:rsidRPr="00BA2C02">
        <w:rPr>
          <w:rFonts w:ascii="Source Sans Pro" w:hAnsi="Source Sans Pro"/>
        </w:rPr>
        <w:t>Alguns elementos dessa estrutura podem ter de ser mais adaptados dependendo do modelo de nomes do CWG-Administração selecionado e da proposta de transição final do ICG para a NTIA.</w:t>
      </w:r>
    </w:p>
    <w:p w:rsidR="003B4AB1" w:rsidRPr="00BA2C02" w:rsidRDefault="003B4AB1" w:rsidP="003B4AB1">
      <w:pPr>
        <w:widowControl w:val="0"/>
        <w:spacing w:after="0" w:line="360" w:lineRule="auto"/>
        <w:ind w:left="720"/>
        <w:rPr>
          <w:rFonts w:ascii="Source Sans Pro" w:hAnsi="Source Sans Pro"/>
        </w:rPr>
      </w:pPr>
    </w:p>
    <w:p w:rsidR="003B4AB1" w:rsidRPr="00BA2C02" w:rsidRDefault="003B4AB1" w:rsidP="003B4AB1">
      <w:pPr>
        <w:widowControl w:val="0"/>
        <w:spacing w:after="0" w:line="360" w:lineRule="auto"/>
        <w:ind w:left="720"/>
        <w:rPr>
          <w:rFonts w:ascii="Source Sans Pro" w:hAnsi="Source Sans Pro"/>
        </w:rPr>
      </w:pPr>
      <w:r w:rsidRPr="00BA2C02">
        <w:rPr>
          <w:rFonts w:ascii="Source Sans Pro" w:hAnsi="Source Sans Pro"/>
        </w:rPr>
        <w:t>Além disso, parte do trabalho de desenvolvimento da proposta final precisará identificar esses elementos/cláusulas da proposta do CWG-Administração que são relevantes para a estrutura de transição (usando a tabela de cláusulas do contrato NTIA-ICANN em C.7.3 para orientação).</w:t>
      </w:r>
    </w:p>
    <w:p w:rsidR="003B4AB1" w:rsidRPr="00BA2C02" w:rsidRDefault="003B4AB1" w:rsidP="003B4AB1">
      <w:pPr>
        <w:widowControl w:val="0"/>
        <w:spacing w:after="0" w:line="360" w:lineRule="auto"/>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Nota sobre a terminologia:</w:t>
      </w:r>
    </w:p>
    <w:p w:rsidR="003B4AB1" w:rsidRPr="00BA2C02" w:rsidRDefault="003B4AB1" w:rsidP="003B4AB1">
      <w:pPr>
        <w:widowControl w:val="0"/>
        <w:spacing w:after="0" w:line="360" w:lineRule="auto"/>
        <w:ind w:left="720"/>
        <w:rPr>
          <w:rFonts w:ascii="Source Sans Pro" w:hAnsi="Source Sans Pro"/>
        </w:rPr>
      </w:pPr>
      <w:r w:rsidRPr="00BA2C02">
        <w:rPr>
          <w:rFonts w:ascii="Source Sans Pro" w:hAnsi="Source Sans Pro"/>
        </w:rPr>
        <w:t>Enquanto o plano atual é baseado em um relacionamento contratual entre a NTIA e a ICANN, preferimos nos dirigir ao "operador" das funções da IANA em vez do "contratante" para os propósitos deste anexo.  Para a ICANN, o operador atual é denominado como Operador incumbente das funções da IANA (IIFO) e o operador sucessor é referenciado como o Operador das funções da IANA (SIFO) sucessor neste anexo.</w:t>
      </w:r>
    </w:p>
    <w:p w:rsidR="003B4AB1" w:rsidRPr="00BA2C02" w:rsidRDefault="003B4AB1" w:rsidP="003B4AB1">
      <w:pPr>
        <w:widowControl w:val="0"/>
        <w:spacing w:after="0" w:line="360" w:lineRule="auto"/>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Plano (revisado):</w:t>
      </w:r>
    </w:p>
    <w:p w:rsidR="003B4AB1" w:rsidRPr="00BA2C02" w:rsidRDefault="003B4AB1" w:rsidP="003B4AB1">
      <w:pPr>
        <w:widowControl w:val="0"/>
        <w:spacing w:after="0" w:line="360" w:lineRule="auto"/>
        <w:rPr>
          <w:rFonts w:ascii="Source Sans Pro" w:hAnsi="Source Sans Pro"/>
          <w:u w:val="single"/>
        </w:rPr>
      </w:pPr>
      <w:r w:rsidRPr="00BA2C02">
        <w:rPr>
          <w:rFonts w:ascii="Source Sans Pro" w:hAnsi="Source Sans Pro"/>
          <w:u w:val="single"/>
        </w:rPr>
        <w:t xml:space="preserve">Estrutura de transição para o operador sucessor da IANA                                                    </w:t>
      </w: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 xml:space="preserve">Este plano de estrutura descreve ações chave que devem permitir ao operador incumbente das funções da IANA (IIFO) assegurar uma transição ordenada das funções da IANA para o Operador das funções da IANA sucessor (SIFO), enquanto mantém a continuidade e a segurança das operações. </w:t>
      </w:r>
    </w:p>
    <w:p w:rsidR="003B4AB1" w:rsidRPr="00BA2C02" w:rsidRDefault="003B4AB1" w:rsidP="003B4AB1">
      <w:pPr>
        <w:widowControl w:val="0"/>
        <w:spacing w:after="0" w:line="360" w:lineRule="auto"/>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 xml:space="preserve">Estrutura do documento </w:t>
      </w: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 xml:space="preserve">Este documento identifica tais funções, sistemas, processos e documentos que podem precisar ser tramitados pelo operador incumbente das funções da IANA, incluindo ações que seriam necessárias para permitir que um operador sucessor realize as funções da IANA. </w:t>
      </w:r>
    </w:p>
    <w:p w:rsidR="003B4AB1" w:rsidRPr="00BA2C02" w:rsidRDefault="003B4AB1" w:rsidP="003B4AB1">
      <w:pPr>
        <w:widowControl w:val="0"/>
        <w:spacing w:after="0" w:line="360" w:lineRule="auto"/>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Documentos adicionais de importância para uma transição incluem (no wiki DT-L do CWG):</w:t>
      </w:r>
    </w:p>
    <w:p w:rsidR="003B4AB1" w:rsidRPr="00BA2C02" w:rsidRDefault="003B4AB1" w:rsidP="00A70682">
      <w:pPr>
        <w:widowControl w:val="0"/>
        <w:numPr>
          <w:ilvl w:val="0"/>
          <w:numId w:val="37"/>
        </w:numPr>
        <w:spacing w:after="0" w:line="360" w:lineRule="auto"/>
        <w:ind w:hanging="360"/>
        <w:contextualSpacing/>
        <w:rPr>
          <w:rFonts w:ascii="Source Sans Pro" w:hAnsi="Source Sans Pro"/>
        </w:rPr>
      </w:pPr>
      <w:r w:rsidRPr="00BA2C02">
        <w:rPr>
          <w:rFonts w:ascii="Source Sans Pro" w:hAnsi="Source Sans Pro"/>
        </w:rPr>
        <w:t xml:space="preserve">Plano de encerramento de função do operador KSK atual </w:t>
      </w:r>
    </w:p>
    <w:p w:rsidR="003B4AB1" w:rsidRPr="00BA2C02" w:rsidRDefault="003B4AB1" w:rsidP="00A70682">
      <w:pPr>
        <w:widowControl w:val="0"/>
        <w:numPr>
          <w:ilvl w:val="0"/>
          <w:numId w:val="37"/>
        </w:numPr>
        <w:spacing w:after="0" w:line="360" w:lineRule="auto"/>
        <w:ind w:hanging="360"/>
        <w:contextualSpacing/>
        <w:rPr>
          <w:rFonts w:ascii="Source Sans Pro" w:hAnsi="Source Sans Pro"/>
        </w:rPr>
      </w:pPr>
      <w:r w:rsidRPr="00BA2C02">
        <w:rPr>
          <w:rFonts w:ascii="Source Sans Pro" w:hAnsi="Source Sans Pro"/>
        </w:rPr>
        <w:t>CCOP atual (DIDP não foi capaz de ser liberado como solicitado através do processo DIDP devido a preocupações relacionadas à segurança e estabilidade)</w:t>
      </w:r>
    </w:p>
    <w:p w:rsidR="003B4AB1" w:rsidRPr="00BA2C02" w:rsidRDefault="003B4AB1" w:rsidP="00A70682">
      <w:pPr>
        <w:numPr>
          <w:ilvl w:val="0"/>
          <w:numId w:val="37"/>
        </w:numPr>
        <w:spacing w:after="0" w:line="360" w:lineRule="auto"/>
        <w:ind w:hanging="360"/>
        <w:contextualSpacing/>
        <w:rPr>
          <w:rFonts w:ascii="Source Sans Pro" w:hAnsi="Source Sans Pro"/>
        </w:rPr>
      </w:pPr>
      <w:r w:rsidRPr="00BA2C02">
        <w:rPr>
          <w:rFonts w:ascii="Source Sans Pro" w:hAnsi="Source Sans Pro"/>
        </w:rPr>
        <w:t>Plano atual da ICANN para transição para o contratante sucessor</w:t>
      </w:r>
    </w:p>
    <w:p w:rsidR="003B4AB1" w:rsidRPr="00BA2C02" w:rsidRDefault="003B4AB1" w:rsidP="003B4AB1">
      <w:pPr>
        <w:widowControl w:val="0"/>
        <w:spacing w:after="0" w:line="360" w:lineRule="auto"/>
        <w:rPr>
          <w:rFonts w:ascii="Source Sans Pro" w:hAnsi="Source Sans Pro"/>
        </w:rPr>
      </w:pPr>
    </w:p>
    <w:p w:rsidR="003B4AB1" w:rsidRPr="00BA2C02" w:rsidRDefault="003B4AB1" w:rsidP="003B4AB1">
      <w:pPr>
        <w:widowControl w:val="0"/>
        <w:spacing w:after="0" w:line="360" w:lineRule="auto"/>
        <w:rPr>
          <w:rFonts w:ascii="Source Sans Pro" w:hAnsi="Source Sans Pro"/>
        </w:rPr>
      </w:pPr>
      <w:r w:rsidRPr="00BA2C02">
        <w:rPr>
          <w:rFonts w:ascii="Source Sans Pro" w:hAnsi="Source Sans Pro"/>
        </w:rPr>
        <w:t>Ações de transição:</w:t>
      </w:r>
    </w:p>
    <w:p w:rsidR="003B4AB1" w:rsidRPr="00BA2C02" w:rsidRDefault="003B4AB1" w:rsidP="00A70682">
      <w:pPr>
        <w:numPr>
          <w:ilvl w:val="0"/>
          <w:numId w:val="39"/>
        </w:numPr>
        <w:spacing w:after="0" w:line="360" w:lineRule="auto"/>
        <w:ind w:hanging="360"/>
        <w:contextualSpacing/>
        <w:rPr>
          <w:rFonts w:ascii="Source Sans Pro" w:hAnsi="Source Sans Pro"/>
        </w:rPr>
      </w:pPr>
      <w:r w:rsidRPr="00BA2C02">
        <w:rPr>
          <w:rFonts w:ascii="Source Sans Pro" w:hAnsi="Source Sans Pro"/>
          <w:b/>
        </w:rPr>
        <w:t>Website da IANA:</w:t>
      </w:r>
      <w:r w:rsidRPr="00BA2C02">
        <w:rPr>
          <w:rFonts w:ascii="Source Sans Pro" w:hAnsi="Source Sans Pro"/>
        </w:rPr>
        <w:t xml:space="preserve"> O operador incumbente das funções da IANA deverá transferir o conteúdo do site da IANA e fornecer cópias ou links do texto publicamente disponível de todos os processos, padrões de desempenho, modelos de solicitação e outras páginas usadas para apoiar operações ou fornecer contexto aos relatórios. Os direitos de propriedade intelectual relacionados ao site da IANA e aos documentos publicados precisarão ser designados ou licenciados para o operador sucessor </w:t>
      </w:r>
    </w:p>
    <w:p w:rsidR="00457591" w:rsidRPr="00BA2C02" w:rsidRDefault="003B4AB1" w:rsidP="00A70682">
      <w:pPr>
        <w:numPr>
          <w:ilvl w:val="0"/>
          <w:numId w:val="39"/>
        </w:numPr>
        <w:spacing w:after="0" w:line="360" w:lineRule="auto"/>
        <w:ind w:hanging="360"/>
        <w:contextualSpacing/>
        <w:rPr>
          <w:rFonts w:ascii="Source Sans Pro" w:hAnsi="Source Sans Pro"/>
        </w:rPr>
      </w:pPr>
      <w:r w:rsidRPr="00BA2C02">
        <w:rPr>
          <w:rFonts w:ascii="Source Sans Pro" w:hAnsi="Source Sans Pro"/>
          <w:b/>
        </w:rPr>
        <w:t>Dados de registro de funções da IANA</w:t>
      </w:r>
      <w:r w:rsidRPr="00BA2C02">
        <w:rPr>
          <w:rFonts w:ascii="Source Sans Pro" w:hAnsi="Source Sans Pro"/>
        </w:rPr>
        <w:t>: Os dados mantidos pela IANA também precisam de transição e alguns desses dados afetarão outras comunidades: detalhes dos dados que estão sendo transmitidos serão determinados quando o plano de transação completo for produzido.</w:t>
      </w:r>
    </w:p>
    <w:p w:rsidR="004D021F" w:rsidRPr="00BA2C02" w:rsidRDefault="003B4AB1" w:rsidP="00A70682">
      <w:pPr>
        <w:numPr>
          <w:ilvl w:val="0"/>
          <w:numId w:val="39"/>
        </w:numPr>
        <w:spacing w:after="0" w:line="360" w:lineRule="auto"/>
        <w:ind w:hanging="360"/>
        <w:contextualSpacing/>
        <w:rPr>
          <w:rFonts w:ascii="Source Sans Pro" w:hAnsi="Source Sans Pro"/>
        </w:rPr>
      </w:pPr>
      <w:r w:rsidRPr="00BA2C02">
        <w:rPr>
          <w:rFonts w:ascii="Source Sans Pro" w:hAnsi="Source Sans Pro"/>
          <w:b/>
        </w:rPr>
        <w:t>Sistema de automação da zona raiz:</w:t>
      </w:r>
      <w:r w:rsidRPr="00BA2C02">
        <w:rPr>
          <w:rFonts w:ascii="Source Sans Pro" w:hAnsi="Source Sans Pro"/>
        </w:rPr>
        <w:t xml:space="preserve"> O operador incumbente das funções da IANA deverá transferir informações relevantes e software de gerenciamento, conforme adequado e determinado pelo plano de transição. </w:t>
      </w:r>
    </w:p>
    <w:p w:rsidR="003B4AB1" w:rsidRPr="00BA2C02" w:rsidRDefault="003B4AB1" w:rsidP="00A70682">
      <w:pPr>
        <w:numPr>
          <w:ilvl w:val="0"/>
          <w:numId w:val="49"/>
        </w:numPr>
        <w:spacing w:after="0" w:line="360" w:lineRule="auto"/>
        <w:contextualSpacing/>
        <w:rPr>
          <w:rFonts w:ascii="Source Sans Pro" w:hAnsi="Source Sans Pro"/>
        </w:rPr>
      </w:pPr>
      <w:r w:rsidRPr="00BA2C02">
        <w:rPr>
          <w:rFonts w:ascii="Source Sans Pro" w:hAnsi="Source Sans Pro"/>
          <w:b/>
        </w:rPr>
        <w:t>Dados históricos de solicitação:</w:t>
      </w:r>
      <w:r w:rsidRPr="00BA2C02">
        <w:rPr>
          <w:rFonts w:ascii="Source Sans Pro" w:hAnsi="Source Sans Pro"/>
        </w:rPr>
        <w:t xml:space="preserve"> O operador incumbente das funções da IANA deve fornecer uma cópia do banco de dados que foi usado para armazenar dados de solicitações, incluindo sistemas de controle de tickets e sistemas de gerenciamento de fluxo de trabalho usado para registros de parâmetros de protocolo e a manutenção da Zona de DNS raiz. O Operador incumbente das funções da IANA também deve fornecer cópias de todos os relatórios publicados e registros em papel mantidos por ele para suportar os históricos das solicitações. </w:t>
      </w:r>
    </w:p>
    <w:p w:rsidR="003B4AB1" w:rsidRPr="00BA2C02" w:rsidRDefault="003B4AB1" w:rsidP="00A70682">
      <w:pPr>
        <w:numPr>
          <w:ilvl w:val="0"/>
          <w:numId w:val="49"/>
        </w:numPr>
        <w:spacing w:after="0" w:line="360" w:lineRule="auto"/>
        <w:contextualSpacing/>
        <w:rPr>
          <w:rFonts w:ascii="Source Sans Pro" w:hAnsi="Source Sans Pro"/>
        </w:rPr>
      </w:pPr>
      <w:r w:rsidRPr="00BA2C02">
        <w:rPr>
          <w:rFonts w:ascii="Source Sans Pro" w:hAnsi="Source Sans Pro"/>
          <w:b/>
        </w:rPr>
        <w:t>Documentação e conhecimento:</w:t>
      </w:r>
      <w:r w:rsidRPr="00BA2C02">
        <w:rPr>
          <w:rFonts w:ascii="Source Sans Pro" w:hAnsi="Source Sans Pro"/>
        </w:rPr>
        <w:t xml:space="preserve"> O Operador incumbente das funções da IANA deverá fornecer uma cópia de toda documentação que captura os processos formalizados, o conhecimento institucional e a experiência relacionados à operação das funções da IANA.  O IIFO também é encorajado a fornecer documentação relacionada a relatórios de Progresso de desempenho mensal, Pesquisas de satisfação do cliente, relatórios de auditor externo, processo de Conflitos de interesses estabelecidos pelo IIFO, e o Plano de contingência e continuidade operacional do IIFO. </w:t>
      </w:r>
    </w:p>
    <w:p w:rsidR="003B4AB1" w:rsidRPr="00BA2C02" w:rsidRDefault="003B4AB1" w:rsidP="00A70682">
      <w:pPr>
        <w:numPr>
          <w:ilvl w:val="0"/>
          <w:numId w:val="49"/>
        </w:numPr>
        <w:spacing w:after="0" w:line="360" w:lineRule="auto"/>
        <w:contextualSpacing/>
        <w:rPr>
          <w:rFonts w:ascii="Source Sans Pro" w:hAnsi="Source Sans Pro"/>
        </w:rPr>
      </w:pPr>
      <w:r w:rsidRPr="00BA2C02">
        <w:rPr>
          <w:rFonts w:ascii="Source Sans Pro" w:hAnsi="Source Sans Pro"/>
          <w:b/>
        </w:rPr>
        <w:t>Dados do sistema de notificação seguros</w:t>
      </w:r>
      <w:r w:rsidR="009D40B9" w:rsidRPr="00BA2C02">
        <w:rPr>
          <w:rFonts w:ascii="Source Sans Pro" w:hAnsi="Source Sans Pro"/>
          <w:b/>
        </w:rPr>
        <w:t>:</w:t>
      </w:r>
      <w:r w:rsidRPr="00BA2C02">
        <w:rPr>
          <w:rFonts w:ascii="Source Sans Pro" w:hAnsi="Source Sans Pro"/>
        </w:rPr>
        <w:t xml:space="preserve"> O Operador incumbente das funções da IANA deverá fornecer detalhes sobre as categorias de notificação, os assinantes dessas categorias e um histórico de notificações. </w:t>
      </w:r>
    </w:p>
    <w:p w:rsidR="003B4AB1" w:rsidRPr="00BA2C02" w:rsidRDefault="003B4AB1" w:rsidP="00A70682">
      <w:pPr>
        <w:numPr>
          <w:ilvl w:val="0"/>
          <w:numId w:val="49"/>
        </w:numPr>
        <w:spacing w:after="0" w:line="360" w:lineRule="auto"/>
        <w:contextualSpacing/>
        <w:rPr>
          <w:rFonts w:ascii="Source Sans Pro" w:hAnsi="Source Sans Pro"/>
        </w:rPr>
      </w:pPr>
      <w:r w:rsidRPr="00BA2C02">
        <w:rPr>
          <w:rFonts w:ascii="Source Sans Pro" w:hAnsi="Source Sans Pro"/>
          <w:b/>
        </w:rPr>
        <w:t>Transição de KSK da raiz</w:t>
      </w:r>
      <w:r w:rsidR="009D40B9" w:rsidRPr="00BA2C02">
        <w:rPr>
          <w:rFonts w:ascii="Source Sans Pro" w:hAnsi="Source Sans Pro"/>
          <w:b/>
        </w:rPr>
        <w:t>:</w:t>
      </w:r>
      <w:r w:rsidRPr="00BA2C02">
        <w:rPr>
          <w:rFonts w:ascii="Source Sans Pro" w:hAnsi="Source Sans Pro"/>
        </w:rPr>
        <w:t xml:space="preserve"> Em 2010, a ICANN desenvolveu um Plano de encerramento de função do operador de KSK da zona raiz que definia as etapas que a ICANN deveria tomar, se necessário, para fazer a transição de seus deveres e responsabilidades como operador da Chave de assinatura da chave da zona raiz (KSK) para outra entidade. Este plano foi fornecido à NTIA em 2010</w:t>
      </w:r>
      <w:r w:rsidRPr="00BA2C02">
        <w:rPr>
          <w:rFonts w:ascii="Source Sans Pro" w:hAnsi="Source Sans Pro"/>
          <w:vertAlign w:val="superscript"/>
        </w:rPr>
        <w:footnoteReference w:id="27"/>
      </w:r>
      <w:r w:rsidRPr="00BA2C02">
        <w:rPr>
          <w:rFonts w:ascii="Source Sans Pro" w:hAnsi="Source Sans Pro"/>
        </w:rPr>
        <w:t>. Esse plano exige que uma transferência completa da KSK seja feita para o sucessor começar do início.</w:t>
      </w:r>
      <w:r w:rsidRPr="00BA2C02">
        <w:rPr>
          <w:rFonts w:ascii="Source Sans Pro" w:hAnsi="Source Sans Pro"/>
          <w:vertAlign w:val="superscript"/>
        </w:rPr>
        <w:footnoteReference w:id="28"/>
      </w:r>
      <w:r w:rsidRPr="00BA2C02">
        <w:rPr>
          <w:rFonts w:ascii="Source Sans Pro" w:hAnsi="Source Sans Pro"/>
        </w:rPr>
        <w:t xml:space="preserve"> </w:t>
      </w:r>
    </w:p>
    <w:p w:rsidR="003B4AB1" w:rsidRPr="00BA2C02" w:rsidRDefault="003B4AB1" w:rsidP="00A70682">
      <w:pPr>
        <w:numPr>
          <w:ilvl w:val="0"/>
          <w:numId w:val="49"/>
        </w:numPr>
        <w:spacing w:after="0" w:line="360" w:lineRule="auto"/>
        <w:contextualSpacing/>
        <w:rPr>
          <w:rFonts w:ascii="Source Sans Pro" w:hAnsi="Source Sans Pro"/>
        </w:rPr>
      </w:pPr>
      <w:r w:rsidRPr="00BA2C02">
        <w:rPr>
          <w:rFonts w:ascii="Source Sans Pro" w:hAnsi="Source Sans Pro"/>
          <w:b/>
        </w:rPr>
        <w:t>Assistência à transição</w:t>
      </w:r>
      <w:r w:rsidR="009D40B9" w:rsidRPr="00BA2C02">
        <w:rPr>
          <w:rFonts w:ascii="Source Sans Pro" w:hAnsi="Source Sans Pro"/>
          <w:b/>
        </w:rPr>
        <w:t>:</w:t>
      </w:r>
      <w:r w:rsidRPr="00BA2C02">
        <w:rPr>
          <w:rFonts w:ascii="Source Sans Pro" w:hAnsi="Source Sans Pro"/>
        </w:rPr>
        <w:t xml:space="preserve"> O Operador incumbente das funções da IANA deverá auxiliar o operador sucessor durante o período de transição até o momento em que os requisitos de níveis de serviço, segurança e estabilidade sejam alcançados. Essa assistência deve incluir o treinamento de funcionários do operador sucessor e o desenvolvimento de material de treinamento.</w:t>
      </w:r>
    </w:p>
    <w:p w:rsidR="003B4AB1" w:rsidRPr="00BA2C02" w:rsidRDefault="003B4AB1" w:rsidP="00A70682">
      <w:pPr>
        <w:numPr>
          <w:ilvl w:val="0"/>
          <w:numId w:val="49"/>
        </w:numPr>
        <w:spacing w:after="0" w:line="360" w:lineRule="auto"/>
        <w:contextualSpacing/>
        <w:rPr>
          <w:rFonts w:ascii="Source Sans Pro" w:hAnsi="Source Sans Pro"/>
        </w:rPr>
      </w:pPr>
      <w:r w:rsidRPr="00BA2C02">
        <w:rPr>
          <w:rFonts w:ascii="Source Sans Pro" w:hAnsi="Source Sans Pro"/>
          <w:b/>
        </w:rPr>
        <w:t>Segurança para retenção de dados</w:t>
      </w:r>
      <w:r w:rsidR="009D40B9" w:rsidRPr="00BA2C02">
        <w:rPr>
          <w:rFonts w:ascii="Source Sans Pro" w:hAnsi="Source Sans Pro"/>
          <w:b/>
        </w:rPr>
        <w:t>:</w:t>
      </w:r>
      <w:r w:rsidRPr="00BA2C02">
        <w:rPr>
          <w:rFonts w:ascii="Source Sans Pro" w:hAnsi="Source Sans Pro"/>
        </w:rPr>
        <w:t xml:space="preserve"> O Operador incumbente das funções da IANA deverá continuar fornecendo segurança para todos os dados retidos por ele após a transferência desses dados ao contratante sucessor. </w:t>
      </w:r>
    </w:p>
    <w:p w:rsidR="003B4AB1" w:rsidRPr="00BA2C02" w:rsidRDefault="003B4AB1" w:rsidP="003B4AB1">
      <w:pPr>
        <w:spacing w:after="0" w:line="360" w:lineRule="auto"/>
        <w:rPr>
          <w:rFonts w:ascii="Source Sans Pro" w:eastAsia="MS Gothic" w:hAnsi="Source Sans Pro"/>
          <w:b/>
          <w:color w:val="000000"/>
        </w:rPr>
      </w:pPr>
      <w:r w:rsidRPr="00BA2C02">
        <w:rPr>
          <w:rFonts w:ascii="Source Sans Pro" w:hAnsi="Source Sans Pro"/>
        </w:rPr>
        <w:br w:type="page"/>
      </w:r>
    </w:p>
    <w:p w:rsidR="003D7EA9" w:rsidRPr="00BA2C02" w:rsidRDefault="003D7EA9" w:rsidP="00E34A9F">
      <w:pPr>
        <w:pStyle w:val="Heading1"/>
        <w:spacing w:before="0"/>
        <w:rPr>
          <w:rFonts w:ascii="Source Sans Pro" w:hAnsi="Source Sans Pro"/>
          <w:bCs w:val="0"/>
          <w:sz w:val="24"/>
          <w:szCs w:val="24"/>
        </w:rPr>
      </w:pPr>
      <w:bookmarkStart w:id="684" w:name="_Toc291340605"/>
      <w:bookmarkStart w:id="685" w:name="_Toc419829056"/>
      <w:r w:rsidRPr="00BA2C02">
        <w:rPr>
          <w:rFonts w:ascii="Source Sans Pro" w:hAnsi="Source Sans Pro"/>
          <w:sz w:val="24"/>
        </w:rPr>
        <w:t>Anexo N - Mudanças propostas no ambiente de zona raiz e no relacionamento com o mantenedor da zona raiz</w:t>
      </w:r>
      <w:bookmarkEnd w:id="684"/>
      <w:bookmarkEnd w:id="685"/>
    </w:p>
    <w:p w:rsidR="00981CAC" w:rsidRPr="00BA2C02" w:rsidRDefault="00981CAC">
      <w:pPr>
        <w:rPr>
          <w:rFonts w:ascii="Source Sans Pro" w:eastAsia="MS Gothic" w:hAnsi="Source Sans Pro"/>
          <w:b/>
          <w:color w:val="000000"/>
          <w:sz w:val="24"/>
          <w:szCs w:val="24"/>
        </w:rPr>
      </w:pPr>
    </w:p>
    <w:p w:rsidR="003D7EA9" w:rsidRPr="00BA2C02" w:rsidRDefault="003D7EA9" w:rsidP="002E4083">
      <w:pPr>
        <w:numPr>
          <w:ilvl w:val="0"/>
          <w:numId w:val="59"/>
        </w:numPr>
        <w:contextualSpacing/>
        <w:rPr>
          <w:rFonts w:ascii="Source Sans Pro" w:hAnsi="Source Sans Pro"/>
        </w:rPr>
      </w:pPr>
      <w:r w:rsidRPr="00BA2C02">
        <w:rPr>
          <w:rFonts w:ascii="Source Sans Pro" w:hAnsi="Source Sans Pro"/>
        </w:rPr>
        <w:t>Recomendações relacionadas à eliminação da Autorização da NTIA de mudanças no conteúdo da zona raiz e no banco de dados WHOIS associado.</w:t>
      </w:r>
    </w:p>
    <w:p w:rsidR="003D7EA9" w:rsidRPr="00BA2C02" w:rsidRDefault="003D7EA9" w:rsidP="003D7EA9">
      <w:pPr>
        <w:ind w:left="360"/>
        <w:contextualSpacing/>
        <w:rPr>
          <w:rFonts w:ascii="Source Sans Pro" w:hAnsi="Source Sans Pro"/>
        </w:rPr>
      </w:pPr>
    </w:p>
    <w:p w:rsidR="003D7EA9" w:rsidRPr="00BA2C02" w:rsidRDefault="003D7EA9" w:rsidP="003D7EA9">
      <w:pPr>
        <w:ind w:left="360"/>
        <w:rPr>
          <w:rFonts w:ascii="Source Sans Pro" w:hAnsi="Source Sans Pro"/>
        </w:rPr>
      </w:pPr>
      <w:r w:rsidRPr="00BA2C02">
        <w:rPr>
          <w:rFonts w:ascii="Source Sans Pro" w:hAnsi="Source Sans Pro"/>
        </w:rPr>
        <w:t xml:space="preserve">Atualmente, as alterações no arquivo da zona raiz do DNS, bem como mudanças no banco de dados WHOIS da zona raiz do DNS, são transmitidas para a NTIA para autorização. Essas mudanças não podem ser promulgadas sem autorização positiva explícita da NTIA. Após a transição, nenhuma autorização para solicitações de alteração de TLD será necessária. </w:t>
      </w:r>
    </w:p>
    <w:p w:rsidR="003D7EA9" w:rsidRPr="00BA2C02" w:rsidRDefault="003D7EA9" w:rsidP="002E4083">
      <w:pPr>
        <w:numPr>
          <w:ilvl w:val="1"/>
          <w:numId w:val="59"/>
        </w:numPr>
        <w:contextualSpacing/>
        <w:rPr>
          <w:rFonts w:ascii="Source Sans Pro" w:hAnsi="Source Sans Pro"/>
        </w:rPr>
      </w:pPr>
      <w:r w:rsidRPr="00BA2C02">
        <w:rPr>
          <w:rFonts w:ascii="Source Sans Pro" w:hAnsi="Source Sans Pro"/>
        </w:rPr>
        <w:t xml:space="preserve">Serão necessárias alterações no software do Operador das funções da IANA e do Mantenedor da zona raiz para eliminar este requisito. Em curto prazo, se as mudanças no software não puderem ser concluídas antes da transição e/ou para evitar múltiplas mudanças coincidentes, o software existente poderá ser usando e a equipe da IANA poderá autorizar as alterações (efetivamente desempenhando a função da NTIA). </w:t>
      </w:r>
    </w:p>
    <w:p w:rsidR="003D7EA9" w:rsidRPr="00BA2C02" w:rsidRDefault="003D7EA9" w:rsidP="003D7EA9">
      <w:pPr>
        <w:ind w:left="1080"/>
        <w:contextualSpacing/>
        <w:rPr>
          <w:rFonts w:ascii="Source Sans Pro" w:hAnsi="Source Sans Pro"/>
        </w:rPr>
      </w:pPr>
    </w:p>
    <w:p w:rsidR="003D7EA9" w:rsidRPr="00BA2C02" w:rsidRDefault="003D7EA9" w:rsidP="002E4083">
      <w:pPr>
        <w:numPr>
          <w:ilvl w:val="1"/>
          <w:numId w:val="59"/>
        </w:numPr>
        <w:contextualSpacing/>
        <w:rPr>
          <w:rFonts w:ascii="Source Sans Pro" w:hAnsi="Source Sans Pro"/>
        </w:rPr>
      </w:pPr>
      <w:r w:rsidRPr="00BA2C02">
        <w:rPr>
          <w:rFonts w:ascii="Source Sans Pro" w:hAnsi="Source Sans Pro"/>
        </w:rPr>
        <w:t>Atualmente há um Acordo de cooperação entre a NTIA e o Mantenedor da zona raiz. A NTIA disse que haveria uma transição paralela, mas separada para desconectar a NTIA do Mantenedor da zona raiz. A forma exata da transição mais recente não é conhecida no momento, nem o que substituirá o Acordo de cooperação atual, se houver, tampouco as partes envolvidas no fornecimento dos serviços atualmente cobertos sob o Acordo de cooperação. Todavia, pode existir um requisito para ter um acordo formal entre o Operador das funções da IANA e o Mantenedor da zona raiz. Caso o Acordo de cooperação continue em vigor depois da transição da IANA (temporária ou permanentemente), será provável que algumas alterações sejam necessárias para eliminar o requisito para autorização da NTIA para mudanças da zona raiz.</w:t>
      </w:r>
    </w:p>
    <w:p w:rsidR="003D7EA9" w:rsidRPr="00BA2C02" w:rsidRDefault="003D7EA9" w:rsidP="002E4083">
      <w:pPr>
        <w:pStyle w:val="ListParagraph"/>
        <w:numPr>
          <w:ilvl w:val="1"/>
          <w:numId w:val="59"/>
        </w:numPr>
        <w:spacing w:after="200" w:line="276" w:lineRule="auto"/>
        <w:rPr>
          <w:rFonts w:ascii="Source Sans Pro" w:hAnsi="Source Sans Pro"/>
        </w:rPr>
      </w:pPr>
      <w:r w:rsidRPr="00BA2C02">
        <w:rPr>
          <w:rFonts w:ascii="Source Sans Pro" w:hAnsi="Source Sans Pro"/>
        </w:rPr>
        <w:t>Determine se verificações/balanços adicionais são necessários após a transição para melhorar a robustez e reduzir ou eliminar quaisquer pontos de falha únicos. O CWG-Administração recomenda que esse problema seja considerado após a transição. Quaisquer novos procedimentos/processos devem ser designados para minimizar:</w:t>
      </w:r>
    </w:p>
    <w:p w:rsidR="003D7EA9" w:rsidRPr="00BA2C02" w:rsidRDefault="003D7EA9" w:rsidP="002E4083">
      <w:pPr>
        <w:numPr>
          <w:ilvl w:val="2"/>
          <w:numId w:val="59"/>
        </w:numPr>
        <w:contextualSpacing/>
        <w:rPr>
          <w:rFonts w:ascii="Source Sans Pro" w:hAnsi="Source Sans Pro"/>
        </w:rPr>
      </w:pPr>
      <w:r w:rsidRPr="00BA2C02">
        <w:rPr>
          <w:rFonts w:ascii="Source Sans Pro" w:hAnsi="Source Sans Pro"/>
        </w:rPr>
        <w:t>O potencial das alterações acidentais ou maliciosas, ou omissões por parte do Operador das funções da IANA ou do Mantenedor da zona raiz.</w:t>
      </w:r>
    </w:p>
    <w:p w:rsidR="003D7EA9" w:rsidRPr="00BA2C02" w:rsidRDefault="003D7EA9" w:rsidP="002E4083">
      <w:pPr>
        <w:numPr>
          <w:ilvl w:val="2"/>
          <w:numId w:val="59"/>
        </w:numPr>
        <w:contextualSpacing/>
        <w:rPr>
          <w:rFonts w:ascii="Source Sans Pro" w:hAnsi="Source Sans Pro"/>
        </w:rPr>
      </w:pPr>
      <w:r w:rsidRPr="00BA2C02">
        <w:rPr>
          <w:rFonts w:ascii="Source Sans Pro" w:hAnsi="Source Sans Pro"/>
        </w:rPr>
        <w:t>O potencial para alterações fora da política pelo Operador das funções da IANA. O termo "política" é usado em seu sentido mais geral, representando a Política formal adotada pela ICANN, bem como padrões, práticas e processos estabelecidos.</w:t>
      </w:r>
    </w:p>
    <w:p w:rsidR="003D7EA9" w:rsidRPr="00BA2C02" w:rsidRDefault="003D7EA9" w:rsidP="002E4083">
      <w:pPr>
        <w:numPr>
          <w:ilvl w:val="2"/>
          <w:numId w:val="59"/>
        </w:numPr>
        <w:contextualSpacing/>
        <w:rPr>
          <w:rFonts w:ascii="Source Sans Pro" w:hAnsi="Source Sans Pro"/>
        </w:rPr>
      </w:pPr>
      <w:r w:rsidRPr="00BA2C02">
        <w:rPr>
          <w:rFonts w:ascii="Source Sans Pro" w:hAnsi="Source Sans Pro"/>
        </w:rPr>
        <w:t>O potencial de erros acidentais ou maliciosos no caminho de comunicação do Operador das funções da IANA até o Mantenedor da zona raiz.</w:t>
      </w:r>
    </w:p>
    <w:p w:rsidR="003D7EA9" w:rsidRPr="00BA2C02" w:rsidRDefault="003D7EA9" w:rsidP="002E4083">
      <w:pPr>
        <w:numPr>
          <w:ilvl w:val="2"/>
          <w:numId w:val="59"/>
        </w:numPr>
        <w:contextualSpacing/>
        <w:rPr>
          <w:rFonts w:ascii="Source Sans Pro" w:hAnsi="Source Sans Pro"/>
        </w:rPr>
      </w:pPr>
      <w:r w:rsidRPr="00BA2C02">
        <w:rPr>
          <w:rFonts w:ascii="Source Sans Pro" w:hAnsi="Source Sans Pro"/>
        </w:rPr>
        <w:t>O potencial de interrupções acidentais ou ações maliciosas relacionadas à infraestrutura de telecomunicações servindo ao Operador das funções da IANA e ao Mantenedor da zona raiz. Essas interrupções ou ações podem estar relacionadas à infraestrutura compartilhada com a ICANN.</w:t>
      </w:r>
    </w:p>
    <w:p w:rsidR="003D7EA9" w:rsidRPr="00BA2C02" w:rsidRDefault="003D7EA9" w:rsidP="003D7EA9">
      <w:pPr>
        <w:ind w:left="360"/>
        <w:rPr>
          <w:rFonts w:ascii="Source Sans Pro" w:hAnsi="Source Sans Pro"/>
        </w:rPr>
      </w:pPr>
      <w:r w:rsidRPr="00BA2C02">
        <w:rPr>
          <w:rFonts w:ascii="Source Sans Pro" w:hAnsi="Source Sans Pro"/>
        </w:rPr>
        <w:t>Quaisquer decisões devem ser baseadas em uma análise de custo/benefício e risco ao criar fatores sobre o histórico e a possibilidade de tais problemas.</w:t>
      </w:r>
    </w:p>
    <w:p w:rsidR="003D7EA9" w:rsidRPr="00BA2C02" w:rsidRDefault="003D7EA9" w:rsidP="00B84DB2">
      <w:pPr>
        <w:numPr>
          <w:ilvl w:val="0"/>
          <w:numId w:val="59"/>
        </w:numPr>
        <w:contextualSpacing/>
        <w:rPr>
          <w:rFonts w:ascii="Source Sans Pro" w:hAnsi="Source Sans Pro"/>
        </w:rPr>
      </w:pPr>
      <w:r w:rsidRPr="00BA2C02">
        <w:rPr>
          <w:rFonts w:ascii="Source Sans Pro" w:hAnsi="Source Sans Pro"/>
        </w:rPr>
        <w:t>A NTIA tradicionalmente esteve envolvida em discussões relacionadas a mudanças substantivas da zona raiz e/ou sua supervisão (como a implementação do DNSSEC e implantação do IPv6), ou mudanças no processo de gerenciamento da zona raiz (como decisões para tornar relatórios específicos públicos e requisitos de automação do gerenciamento da zona raiz). A NTIA contribuiu e abriu caminhos para recursos (como aqueles do NIST – o Instituto Nacional de Padrões e Tecnologias, uma parte do Departamento de Comércio dos EUA em esforços em torno do DNSSEC). Além disso, como Administrador de zona raiz, ele tem sido a entidade para finalmente aprovar as mudanças daqui para frente.</w:t>
      </w:r>
    </w:p>
    <w:p w:rsidR="003D7EA9" w:rsidRPr="00BA2C02" w:rsidRDefault="003D7EA9" w:rsidP="002E4083">
      <w:pPr>
        <w:pStyle w:val="ListParagraph"/>
        <w:numPr>
          <w:ilvl w:val="0"/>
          <w:numId w:val="56"/>
        </w:numPr>
        <w:spacing w:after="200" w:line="276" w:lineRule="auto"/>
        <w:rPr>
          <w:rFonts w:ascii="Source Sans Pro" w:hAnsi="Source Sans Pro"/>
        </w:rPr>
      </w:pPr>
      <w:r w:rsidRPr="00BA2C02">
        <w:rPr>
          <w:rFonts w:ascii="Source Sans Pro" w:hAnsi="Source Sans Pro"/>
        </w:rPr>
        <w:t>O acesso à experiência e aos recursos relevantes será certamente possível na ausência da NTIA atuando como o Administrador da zona raiz. De forma semelhante, é claro que as comunidades técnicas e operacionais relacionadas ao DNS têm tanto as habilidades de tecnologia quanto os incentivos adequados para fazer alterações prudentes e cautelosas. No entanto, o CWG-Administração recomenda que para grandes alterações arquitetônicas ou operacionais, uma função de aprovação deve ser mantida e designada a alguma entidade. Não é possível ser mais específico sobre onde esta função de aprovação deverá residir até que as recomendações gerais do CWG-Administração estejam mais completamente desenvolvidas. Alterações no processo no momento da transição devem ser cuidadosamente controladas para assegurar que elas não sofram impacto negativo da transição.</w:t>
      </w:r>
    </w:p>
    <w:p w:rsidR="003D7EA9" w:rsidRPr="00BA2C02" w:rsidRDefault="000045D7" w:rsidP="002E4083">
      <w:pPr>
        <w:pStyle w:val="ListParagraph"/>
        <w:numPr>
          <w:ilvl w:val="0"/>
          <w:numId w:val="56"/>
        </w:numPr>
        <w:spacing w:after="200" w:line="276" w:lineRule="auto"/>
        <w:rPr>
          <w:rFonts w:ascii="Source Sans Pro" w:hAnsi="Source Sans Pro"/>
        </w:rPr>
      </w:pPr>
      <w:r w:rsidRPr="00BA2C02">
        <w:rPr>
          <w:rFonts w:ascii="Source Sans Pro" w:hAnsi="Source Sans Pro"/>
        </w:rPr>
        <w:t>O CWG-Administração recomenda ainda que para alterações internas para o Operador das funções da IANA e para aquelas relacionadas a relatórios e comunicações, nenhuma aprovação externa seja necessária. Tal decisão deve ser tomada, onde adequado, em consulta à comunidade, ou à função de aprovação referenciada acima.</w:t>
      </w:r>
    </w:p>
    <w:p w:rsidR="003D7EA9" w:rsidRPr="00BA2C02" w:rsidRDefault="003D7EA9" w:rsidP="002E4083">
      <w:pPr>
        <w:pStyle w:val="ListParagraph"/>
        <w:numPr>
          <w:ilvl w:val="0"/>
          <w:numId w:val="56"/>
        </w:numPr>
        <w:spacing w:after="200" w:line="276" w:lineRule="auto"/>
        <w:rPr>
          <w:rFonts w:ascii="Source Sans Pro" w:hAnsi="Source Sans Pro"/>
        </w:rPr>
      </w:pPr>
      <w:r w:rsidRPr="00BA2C02">
        <w:rPr>
          <w:rFonts w:ascii="Source Sans Pro" w:hAnsi="Source Sans Pro"/>
        </w:rPr>
        <w:t xml:space="preserve">O CWG-Administração observa que os orçamentos do Operador das funções da IANA não devem tratar apenas de custos operacionais, mas deve incluir um componente para permitir a investigação, o desenvolvimento e a implementação de mais melhorias da zona raiz, e as consultas necessárias entre o Operador das funções da IANA e as comunidades técnicas e operacionais. Tais custos de desenvolvimento podem ser significativos. </w:t>
      </w:r>
    </w:p>
    <w:p w:rsidR="003D7EA9" w:rsidRPr="00BA2C02" w:rsidRDefault="003D7EA9" w:rsidP="003D7EA9">
      <w:pPr>
        <w:pStyle w:val="Heading2"/>
        <w:rPr>
          <w:rFonts w:ascii="Source Sans Pro" w:hAnsi="Source Sans Pro"/>
        </w:rPr>
      </w:pPr>
      <w:r w:rsidRPr="00BA2C02">
        <w:rPr>
          <w:rFonts w:ascii="Source Sans Pro" w:hAnsi="Source Sans Pro"/>
        </w:rPr>
        <w:t>Princípios</w:t>
      </w:r>
    </w:p>
    <w:p w:rsidR="003D7EA9" w:rsidRPr="00BA2C02" w:rsidRDefault="003D7EA9" w:rsidP="003D7EA9">
      <w:pPr>
        <w:ind w:left="360"/>
        <w:contextualSpacing/>
        <w:rPr>
          <w:rFonts w:ascii="Source Sans Pro" w:hAnsi="Source Sans Pro"/>
        </w:rPr>
      </w:pPr>
    </w:p>
    <w:p w:rsidR="003D7EA9" w:rsidRPr="00BA2C02" w:rsidRDefault="003D7EA9" w:rsidP="002E4083">
      <w:pPr>
        <w:numPr>
          <w:ilvl w:val="0"/>
          <w:numId w:val="59"/>
        </w:numPr>
        <w:contextualSpacing/>
        <w:rPr>
          <w:rFonts w:ascii="Source Sans Pro" w:hAnsi="Source Sans Pro"/>
        </w:rPr>
      </w:pPr>
      <w:r w:rsidRPr="00BA2C02">
        <w:rPr>
          <w:rFonts w:ascii="Source Sans Pro" w:hAnsi="Source Sans Pro"/>
        </w:rPr>
        <w:t>Transparência</w:t>
      </w:r>
    </w:p>
    <w:p w:rsidR="003D7EA9" w:rsidRPr="00BA2C02" w:rsidRDefault="003D7EA9" w:rsidP="003D7EA9">
      <w:pPr>
        <w:ind w:left="360"/>
        <w:contextualSpacing/>
        <w:rPr>
          <w:rFonts w:ascii="Source Sans Pro" w:hAnsi="Source Sans Pro"/>
        </w:rPr>
      </w:pPr>
    </w:p>
    <w:p w:rsidR="003D7EA9" w:rsidRPr="00BA2C02" w:rsidRDefault="003D7EA9" w:rsidP="003D7EA9">
      <w:pPr>
        <w:ind w:left="360"/>
        <w:contextualSpacing/>
        <w:rPr>
          <w:rFonts w:ascii="Source Sans Pro" w:hAnsi="Source Sans Pro"/>
        </w:rPr>
      </w:pPr>
      <w:r w:rsidRPr="00BA2C02">
        <w:rPr>
          <w:rFonts w:ascii="Source Sans Pro" w:hAnsi="Source Sans Pro"/>
        </w:rPr>
        <w:t xml:space="preserve">Até o limite permitido pelos acordos externos e, conforme necessário, pelos problemas de segurança, o Operador das funções da IANA deverá operar de uma forma transparente. </w:t>
      </w:r>
    </w:p>
    <w:p w:rsidR="003D7EA9" w:rsidRPr="00BA2C02" w:rsidRDefault="003D7EA9" w:rsidP="002E4083">
      <w:pPr>
        <w:pStyle w:val="ListParagraph"/>
        <w:numPr>
          <w:ilvl w:val="0"/>
          <w:numId w:val="57"/>
        </w:numPr>
        <w:spacing w:after="200" w:line="276" w:lineRule="auto"/>
        <w:rPr>
          <w:rFonts w:ascii="Source Sans Pro" w:hAnsi="Source Sans Pro"/>
        </w:rPr>
      </w:pPr>
      <w:r w:rsidRPr="00BA2C02">
        <w:rPr>
          <w:rFonts w:ascii="Source Sans Pro" w:hAnsi="Source Sans Pro"/>
          <w:b/>
        </w:rPr>
        <w:t>Solicitações de alteração:</w:t>
      </w:r>
      <w:r w:rsidRPr="00BA2C02">
        <w:rPr>
          <w:rFonts w:ascii="Source Sans Pro" w:hAnsi="Source Sans Pro"/>
        </w:rPr>
        <w:t xml:space="preserve"> Atualmente, todas as solicitações de alteração enviadas ao Operador das funções da IANA são tratadas como confidenciais (até o limite possível) até que sejam realmente implementadas pelos operadores de servidores raiz. Além disso, para uma preferência geral por transparência, se o conteúdo das mudanças (ou mudanças propostas) pudesse ser publicado antes, haveria uma série de formas possíveis de se tratar alguns dos problemas de robustez. Observe que há dois aspectos separados para isso:</w:t>
      </w:r>
    </w:p>
    <w:p w:rsidR="003D7EA9" w:rsidRPr="00BA2C02" w:rsidRDefault="003D7EA9" w:rsidP="002E4083">
      <w:pPr>
        <w:pStyle w:val="ListParagraph"/>
        <w:numPr>
          <w:ilvl w:val="0"/>
          <w:numId w:val="58"/>
        </w:numPr>
        <w:spacing w:after="200" w:line="276" w:lineRule="auto"/>
        <w:rPr>
          <w:rFonts w:ascii="Source Sans Pro" w:hAnsi="Source Sans Pro"/>
        </w:rPr>
      </w:pPr>
      <w:r w:rsidRPr="00BA2C02">
        <w:rPr>
          <w:rFonts w:ascii="Source Sans Pro" w:hAnsi="Source Sans Pro"/>
        </w:rPr>
        <w:t>Alterações solicitadas por um registro. Essas poderiam ser tornadas públicas no momento da solicitação ou no momento em que uma solicitação tivesse passado por todas as verificações e validações do Operador das funções da IANA. Isso também pode se aplicar a delegações ou redelegações depois de uma decisão formal ter sido tomada.</w:t>
      </w:r>
    </w:p>
    <w:p w:rsidR="003D7EA9" w:rsidRPr="00BA2C02" w:rsidRDefault="003D7EA9" w:rsidP="002E4083">
      <w:pPr>
        <w:pStyle w:val="ListParagraph"/>
        <w:numPr>
          <w:ilvl w:val="0"/>
          <w:numId w:val="58"/>
        </w:numPr>
        <w:spacing w:after="200" w:line="276" w:lineRule="auto"/>
        <w:rPr>
          <w:rFonts w:ascii="Source Sans Pro" w:hAnsi="Source Sans Pro"/>
        </w:rPr>
      </w:pPr>
      <w:r w:rsidRPr="00BA2C02">
        <w:rPr>
          <w:rFonts w:ascii="Source Sans Pro" w:hAnsi="Source Sans Pro"/>
        </w:rPr>
        <w:t>Observe que uma delegação e redelegação estão em andamento. Isso foi sugerido na Proposta técnica de 2012 do Operador das funções da IANA para a NTIA, mas ainda não foi aprovado.</w:t>
      </w:r>
    </w:p>
    <w:p w:rsidR="003D7EA9" w:rsidRPr="00BA2C02" w:rsidRDefault="003D7EA9" w:rsidP="003D7EA9">
      <w:pPr>
        <w:pStyle w:val="ListParagraph"/>
        <w:ind w:left="1080"/>
        <w:rPr>
          <w:rFonts w:ascii="Source Sans Pro" w:hAnsi="Source Sans Pro"/>
        </w:rPr>
      </w:pPr>
    </w:p>
    <w:p w:rsidR="002A1D37" w:rsidRPr="00BA2C02" w:rsidRDefault="003D7EA9" w:rsidP="002E4083">
      <w:pPr>
        <w:pStyle w:val="ListParagraph"/>
        <w:spacing w:after="200" w:line="276" w:lineRule="auto"/>
        <w:ind w:left="1080"/>
        <w:rPr>
          <w:rFonts w:ascii="Source Sans Pro" w:hAnsi="Source Sans Pro"/>
        </w:rPr>
      </w:pPr>
      <w:r w:rsidRPr="00BA2C02">
        <w:rPr>
          <w:rFonts w:ascii="Source Sans Pro" w:hAnsi="Source Sans Pro"/>
          <w:b/>
        </w:rPr>
        <w:t>Relatório:</w:t>
      </w:r>
      <w:r w:rsidRPr="00BA2C02">
        <w:rPr>
          <w:rFonts w:ascii="Source Sans Pro" w:hAnsi="Source Sans Pro"/>
        </w:rPr>
        <w:t xml:space="preserve"> Os relatórios nas operações do Operador das funções da IANA não devem ser suspensos, a menos que haja necessidades explícitas e defensáveis de confidencialidade.</w:t>
      </w:r>
    </w:p>
    <w:p w:rsidR="002A1D37" w:rsidRPr="00BA2C02" w:rsidRDefault="002A1D37" w:rsidP="002E4083">
      <w:pPr>
        <w:pStyle w:val="ListParagraph"/>
        <w:spacing w:after="200" w:line="276" w:lineRule="auto"/>
        <w:rPr>
          <w:rFonts w:ascii="Source Sans Pro" w:hAnsi="Source Sans Pro"/>
        </w:rPr>
      </w:pPr>
    </w:p>
    <w:p w:rsidR="002A1D37" w:rsidRPr="00BA2C02" w:rsidRDefault="002A1D37" w:rsidP="002A1D37">
      <w:pPr>
        <w:pStyle w:val="ListParagraph"/>
        <w:numPr>
          <w:ilvl w:val="0"/>
          <w:numId w:val="59"/>
        </w:numPr>
        <w:spacing w:after="0" w:line="360" w:lineRule="auto"/>
        <w:rPr>
          <w:rFonts w:ascii="Source Sans Pro" w:hAnsi="Source Sans Pro"/>
        </w:rPr>
      </w:pPr>
      <w:r w:rsidRPr="00BA2C02">
        <w:rPr>
          <w:rFonts w:ascii="Source Sans Pro" w:hAnsi="Source Sans Pro"/>
        </w:rPr>
        <w:t>Controle de gerenciamento de zona raiz</w:t>
      </w:r>
    </w:p>
    <w:p w:rsidR="002A1D37" w:rsidRPr="00BA2C02" w:rsidRDefault="002A1D37" w:rsidP="002E4083">
      <w:pPr>
        <w:ind w:left="360"/>
        <w:contextualSpacing/>
        <w:rPr>
          <w:rFonts w:ascii="Source Sans Pro" w:hAnsi="Source Sans Pro"/>
        </w:rPr>
      </w:pPr>
    </w:p>
    <w:p w:rsidR="002A1D37" w:rsidRPr="00BA2C02" w:rsidRDefault="002A1D37" w:rsidP="002E4083">
      <w:pPr>
        <w:ind w:left="360"/>
        <w:contextualSpacing/>
        <w:rPr>
          <w:rFonts w:ascii="Source Sans Pro" w:hAnsi="Source Sans Pro"/>
        </w:rPr>
      </w:pPr>
      <w:r w:rsidRPr="00BA2C02">
        <w:rPr>
          <w:rFonts w:ascii="Source Sans Pro" w:hAnsi="Source Sans Pro"/>
        </w:rPr>
        <w:t>Atualmente, a atualização da zona raiz exige a participação ativa de três partes, o Operador das funções da IANA, o Mantenedor da zona raiz e a NTIA. O Operador das funções da IANA recebe as solicitações de alteração de várias fontes, as valida e envia para o mantenedor da zona raiz que, depois delas serem autorizadas pela NTIA, atualiza o arquivo de zona raiz, o DNSSEC as assina e distribui aos operadores da raiz.</w:t>
      </w:r>
    </w:p>
    <w:p w:rsidR="002A1D37" w:rsidRPr="00BA2C02" w:rsidRDefault="002A1D37" w:rsidP="002A1D37">
      <w:pPr>
        <w:spacing w:after="0" w:line="360" w:lineRule="auto"/>
        <w:ind w:left="360"/>
        <w:rPr>
          <w:rFonts w:ascii="Source Sans Pro" w:hAnsi="Source Sans Pro"/>
        </w:rPr>
      </w:pPr>
    </w:p>
    <w:p w:rsidR="00221A65" w:rsidRPr="00BA2C02" w:rsidRDefault="002A1D37" w:rsidP="00954773">
      <w:pPr>
        <w:ind w:left="360"/>
        <w:contextualSpacing/>
        <w:rPr>
          <w:rFonts w:ascii="Source Sans Pro" w:hAnsi="Source Sans Pro"/>
        </w:rPr>
      </w:pPr>
      <w:r w:rsidRPr="00BA2C02">
        <w:rPr>
          <w:rFonts w:ascii="Source Sans Pro" w:hAnsi="Source Sans Pro"/>
        </w:rPr>
        <w:t>Depois da transição haverá apenas o Operador das funções da IANA e o Mantenedor da zona raiz. O CWG-Administração não está recomendando nenhuma alteração na separação entre os dois neste momento. O CWG-Administração recomenda a existência de uma proposta para combinar os dois ou criar mudanças em suas respectivas funções na modificação da zona raiz, que estejam sujeitas a uma ampla consulta à comunidade.</w:t>
      </w:r>
    </w:p>
    <w:p w:rsidR="00221A65" w:rsidRPr="00BA2C02" w:rsidRDefault="00221A65" w:rsidP="00A90C17">
      <w:pPr>
        <w:pStyle w:val="ListParagraph"/>
        <w:spacing w:after="200" w:line="276" w:lineRule="auto"/>
        <w:ind w:left="360"/>
        <w:rPr>
          <w:rFonts w:ascii="Source Sans Pro" w:hAnsi="Source Sans Pro"/>
        </w:rPr>
      </w:pPr>
    </w:p>
    <w:p w:rsidR="003D7EA9" w:rsidRPr="00BA2C02" w:rsidRDefault="003D7EA9" w:rsidP="002E4083">
      <w:pPr>
        <w:pStyle w:val="ListParagraph"/>
        <w:numPr>
          <w:ilvl w:val="0"/>
          <w:numId w:val="59"/>
        </w:numPr>
        <w:spacing w:after="200" w:line="276" w:lineRule="auto"/>
        <w:rPr>
          <w:rFonts w:ascii="Source Sans Pro" w:hAnsi="Source Sans Pro"/>
        </w:rPr>
      </w:pPr>
      <w:r w:rsidRPr="00BA2C02">
        <w:rPr>
          <w:rFonts w:ascii="Source Sans Pro" w:hAnsi="Source Sans Pro"/>
        </w:rPr>
        <w:t xml:space="preserve">Alterações futuras no processo de gerenciamento da zona raiz devem ser feitas com a devida consideração da habilidade do Operador das funções da IANA processar solicitações de alteração de processo o mais rapidamente possível. </w:t>
      </w:r>
    </w:p>
    <w:p w:rsidR="001854A3" w:rsidRPr="00BA2C02" w:rsidRDefault="001854A3">
      <w:pPr>
        <w:rPr>
          <w:rFonts w:ascii="Source Sans Pro" w:hAnsi="Source Sans Pro"/>
          <w:bCs/>
          <w:sz w:val="24"/>
          <w:szCs w:val="24"/>
        </w:rPr>
        <w:sectPr w:rsidR="001854A3" w:rsidRPr="00BA2C02" w:rsidSect="00F01C69">
          <w:pgSz w:w="12240" w:h="15840"/>
          <w:pgMar w:top="1383" w:right="1460" w:bottom="767" w:left="1440" w:header="720" w:footer="720" w:gutter="0"/>
          <w:cols w:space="720" w:equalWidth="0">
            <w:col w:w="9340"/>
          </w:cols>
          <w:noEndnote/>
        </w:sectPr>
      </w:pPr>
    </w:p>
    <w:p w:rsidR="003D7EA9" w:rsidRPr="00BA2C02" w:rsidRDefault="003D7EA9" w:rsidP="001854A3">
      <w:pPr>
        <w:spacing w:after="0" w:line="360" w:lineRule="auto"/>
        <w:rPr>
          <w:rFonts w:ascii="Source Sans Pro" w:eastAsia="MS Gothic" w:hAnsi="Source Sans Pro"/>
          <w:b/>
          <w:color w:val="000000"/>
          <w:sz w:val="24"/>
          <w:szCs w:val="24"/>
        </w:rPr>
      </w:pPr>
      <w:bookmarkStart w:id="686" w:name="h.aw8lgg7mpakf" w:colFirst="0" w:colLast="0"/>
      <w:bookmarkStart w:id="687" w:name="h.2feow1httwvl" w:colFirst="0" w:colLast="0"/>
      <w:bookmarkStart w:id="688" w:name="h.rcem1sylask8" w:colFirst="0" w:colLast="0"/>
      <w:bookmarkStart w:id="689" w:name="h.uncmmk9910j8" w:colFirst="0" w:colLast="0"/>
      <w:bookmarkStart w:id="690" w:name="h.i4yu5gjro31i" w:colFirst="0" w:colLast="0"/>
      <w:bookmarkEnd w:id="686"/>
      <w:bookmarkEnd w:id="687"/>
      <w:bookmarkEnd w:id="688"/>
      <w:bookmarkEnd w:id="689"/>
      <w:bookmarkEnd w:id="690"/>
    </w:p>
    <w:p w:rsidR="00E34A9F" w:rsidRPr="00BA2C02" w:rsidRDefault="00E34A9F" w:rsidP="00E34A9F">
      <w:pPr>
        <w:pStyle w:val="Heading1"/>
        <w:spacing w:before="0"/>
        <w:rPr>
          <w:rFonts w:ascii="Source Sans Pro" w:hAnsi="Source Sans Pro"/>
          <w:bCs w:val="0"/>
          <w:sz w:val="24"/>
          <w:szCs w:val="24"/>
        </w:rPr>
      </w:pPr>
      <w:bookmarkStart w:id="691" w:name="_Toc291340606"/>
      <w:bookmarkStart w:id="692" w:name="_Toc419829057"/>
      <w:r w:rsidRPr="00BA2C02">
        <w:rPr>
          <w:rFonts w:ascii="Source Sans Pro" w:hAnsi="Source Sans Pro"/>
          <w:sz w:val="24"/>
        </w:rPr>
        <w:t>Anexo O - Experiência com mecanismos de recursos de ccTLD e descobertas de apoio</w:t>
      </w:r>
      <w:bookmarkEnd w:id="691"/>
      <w:bookmarkEnd w:id="692"/>
      <w:r w:rsidRPr="00BA2C02">
        <w:rPr>
          <w:rFonts w:ascii="Source Sans Pro" w:hAnsi="Source Sans Pro"/>
          <w:sz w:val="24"/>
        </w:rPr>
        <w:t xml:space="preserve"> </w:t>
      </w:r>
    </w:p>
    <w:p w:rsidR="00E34A9F" w:rsidRPr="00BA2C02" w:rsidRDefault="00E34A9F" w:rsidP="00E34A9F">
      <w:pPr>
        <w:spacing w:after="0" w:line="360" w:lineRule="auto"/>
        <w:rPr>
          <w:rFonts w:ascii="Source Sans Pro" w:hAnsi="Source Sans Pro"/>
          <w:b/>
          <w:u w:val="single"/>
        </w:rPr>
      </w:pPr>
    </w:p>
    <w:p w:rsidR="00E34A9F" w:rsidRPr="00BA2C02" w:rsidRDefault="00E34A9F" w:rsidP="00E34A9F">
      <w:pPr>
        <w:spacing w:after="0" w:line="360" w:lineRule="auto"/>
        <w:rPr>
          <w:rFonts w:ascii="Source Sans Pro" w:hAnsi="Source Sans Pro"/>
        </w:rPr>
      </w:pPr>
      <w:r w:rsidRPr="00BA2C02">
        <w:rPr>
          <w:rFonts w:ascii="Source Sans Pro" w:hAnsi="Source Sans Pro"/>
        </w:rPr>
        <w:t xml:space="preserve">Enquanto o rascunho de proposta de 1º de dezembro de 2014 do CWG-Administração continha um mecanismo de recursos que poderia se aplicar às delegações e redelegações de ccTLD, algumas questões surgem para o nível de suporte dentro da comunidade de ccTLD sobre os aspectos desta proposta (consulte a seguir). A Equipe de design B foi formada para avaliar se havia consenso suficiente dentro da comunidade de ccTLD sobre tal mecanismo de recursos.  A DT-B decidiu realizar uma pesquisa da comunidade de ccTLD para avaliar isso (consulte a pesquisa anexada como Apêndice A).  Após informar a comunidade de ccTLD sobre a pesquisa, ela enviou à lista ‘ccTLD World’, a lista mais completa de gerentes dos 248 ccTLDs, em 23 de março de 2015 com respostas aceitas até 3 de abril de 2015. Em geral, as respostas em nome de apenas 28 gerentes forma recebidas (consulte a seguir).  Esse baixo nível de resposta foi julgado como uma base insuficiente para fornecer um mandato para a inclusão de um mecanismo de recursos na proposta do CWG-Administração. Apesar de reconhecer as limitações de se retirar conclusões de uma pesquisa com uma baixa taxa de resposta, no entanto, vale a pena apontar que essas respostas limitadas tendiam a reforçar a recomendação geral. Enquanto 93% dos respondentes (Q.1) acreditam que é necessário haver um mecanismo de recursos, apenas 58% (Q.2) acreditam que ele deva ser desenvolvido e introduzido agora como parte da Transição de administração da IANA e 73% (Q.3) concordaram que ele deva ser desenvolvido e introduzido após a Transição de administração da IANA ter ocorrido.  Questões projetadas para testar o nível de consenso sobre os parâmetros de tais mecanismos de recursos (consulte de Q.5 a Q.9) suscitaram que não há consenso, sugerindo que levaria um tempo considerável para a comunidade de ccTLD chegar a uma visão de consenso sobre os detalhes de um mecanismo de recursos. 71% dos respondentes (Q.3) indicaram que não desejam ver o design de um mecanismo atrasar a finalização da Transição de administração da IANA. </w:t>
      </w:r>
    </w:p>
    <w:p w:rsidR="00E34A9F" w:rsidRPr="00BA2C02" w:rsidRDefault="00E34A9F" w:rsidP="00E34A9F">
      <w:pPr>
        <w:spacing w:after="0" w:line="360" w:lineRule="auto"/>
        <w:rPr>
          <w:rFonts w:ascii="Source Sans Pro" w:hAnsi="Source Sans Pro"/>
          <w:color w:val="000000"/>
          <w:sz w:val="28"/>
          <w:szCs w:val="28"/>
        </w:rPr>
      </w:pPr>
    </w:p>
    <w:p w:rsidR="00E34A9F" w:rsidRPr="00BA2C02" w:rsidRDefault="00E34A9F" w:rsidP="00E34A9F">
      <w:pPr>
        <w:spacing w:after="0" w:line="360" w:lineRule="auto"/>
        <w:rPr>
          <w:rFonts w:ascii="Source Sans Pro" w:hAnsi="Source Sans Pro"/>
          <w:b/>
          <w:color w:val="000000"/>
          <w:u w:val="single"/>
        </w:rPr>
      </w:pPr>
      <w:r w:rsidRPr="00BA2C02">
        <w:rPr>
          <w:rFonts w:ascii="Source Sans Pro" w:hAnsi="Source Sans Pro"/>
          <w:b/>
          <w:color w:val="000000"/>
          <w:u w:val="single"/>
        </w:rPr>
        <w:t xml:space="preserve">Pesquisa de gerentes de ccTLD sobre a necessidade de um mecanismo de recursos para delegações e redelegações de ccTLD </w:t>
      </w:r>
    </w:p>
    <w:p w:rsidR="00E34A9F" w:rsidRPr="00BA2C02" w:rsidRDefault="00E34A9F" w:rsidP="00E34A9F">
      <w:pPr>
        <w:spacing w:after="0" w:line="360" w:lineRule="auto"/>
        <w:rPr>
          <w:rFonts w:ascii="Source Sans Pro" w:hAnsi="Source Sans Pro"/>
          <w:color w:val="000000"/>
        </w:rPr>
      </w:pPr>
      <w:r w:rsidRPr="00BA2C02">
        <w:rPr>
          <w:rFonts w:ascii="Source Sans Pro" w:hAnsi="Source Sans Pro"/>
          <w:color w:val="000000"/>
        </w:rPr>
        <w:t xml:space="preserve">Em 1º de dezembro de 2014, o Grupo de trabalho entre comunidades da Transição de administração da NTIA emitiu um </w:t>
      </w:r>
      <w:hyperlink r:id="rId34">
        <w:r w:rsidRPr="00BA2C02">
          <w:rPr>
            <w:rFonts w:ascii="Source Sans Pro" w:hAnsi="Source Sans Pro"/>
            <w:color w:val="0000FF"/>
            <w:u w:val="single"/>
          </w:rPr>
          <w:t>rascunho de proposta</w:t>
        </w:r>
      </w:hyperlink>
      <w:r w:rsidRPr="00BA2C02">
        <w:rPr>
          <w:rFonts w:ascii="Source Sans Pro" w:hAnsi="Source Sans Pro"/>
          <w:color w:val="000000"/>
        </w:rPr>
        <w:t xml:space="preserve"> contendo uma proposta para um painel de recursos independente":</w:t>
      </w:r>
    </w:p>
    <w:p w:rsidR="004C00BC" w:rsidRPr="00BA2C02" w:rsidRDefault="004C00BC" w:rsidP="00E34A9F">
      <w:pPr>
        <w:spacing w:after="0" w:line="360" w:lineRule="auto"/>
        <w:rPr>
          <w:rFonts w:ascii="Source Sans Pro" w:hAnsi="Source Sans Pro"/>
          <w:color w:val="000000"/>
        </w:rPr>
      </w:pPr>
    </w:p>
    <w:p w:rsidR="00E34A9F" w:rsidRPr="00BA2C02" w:rsidRDefault="00E34A9F" w:rsidP="00E34A9F">
      <w:pPr>
        <w:spacing w:after="0" w:line="360" w:lineRule="auto"/>
        <w:ind w:left="720"/>
        <w:rPr>
          <w:rFonts w:ascii="Source Sans Pro" w:hAnsi="Source Sans Pro"/>
          <w:color w:val="000000"/>
        </w:rPr>
      </w:pPr>
      <w:r w:rsidRPr="00BA2C02">
        <w:rPr>
          <w:rFonts w:ascii="Source Sans Pro" w:hAnsi="Source Sans Pro"/>
          <w:color w:val="000000"/>
        </w:rPr>
        <w:t>"Painel de recursos independente (IAP) - O CWG recomenda que todas as ações da IANA que afetem a zona raiz ou o banco de dados WHOIS da zona raiz estejam sujeitas a um painel de recursos independente e vinculativo. O mecanismo de recursos também deve abranger todas as ações de implementação de política que afetem a execução de mudanças no arquivo da zona raiz ou no WHOIS da zona raiz e como as políticas relevantes são aplicadas. Este não precisa ser um organismo permanente, mas poderia ser tratado da mesma forma como disputas comerciais são resolvidas, por meio do uso de um processo de arbitragem vinculativa e usando uma organização de arbitragem independente (por exemplo, ICDR, ICC, AAA) ou uma lista permanente de pessoas qualificadas sob regras promulgadas por tais organizações".</w:t>
      </w:r>
    </w:p>
    <w:p w:rsidR="004C00BC" w:rsidRPr="00BA2C02" w:rsidRDefault="004C00BC" w:rsidP="00E34A9F">
      <w:pPr>
        <w:spacing w:after="0" w:line="360" w:lineRule="auto"/>
        <w:ind w:left="720"/>
        <w:rPr>
          <w:rFonts w:ascii="Source Sans Pro" w:hAnsi="Source Sans Pro"/>
          <w:color w:val="000000"/>
        </w:rPr>
      </w:pPr>
    </w:p>
    <w:p w:rsidR="00E34A9F" w:rsidRPr="00BA2C02" w:rsidRDefault="00E34A9F" w:rsidP="00E34A9F">
      <w:pPr>
        <w:spacing w:after="0" w:line="360" w:lineRule="auto"/>
        <w:rPr>
          <w:rFonts w:ascii="Source Sans Pro" w:hAnsi="Source Sans Pro"/>
          <w:color w:val="000000"/>
        </w:rPr>
      </w:pPr>
      <w:r w:rsidRPr="00BA2C02">
        <w:rPr>
          <w:rFonts w:ascii="Source Sans Pro" w:hAnsi="Source Sans Pro"/>
          <w:color w:val="000000"/>
        </w:rPr>
        <w:t>Existe na comunidade de ccTLD uma aparente falta de consenso sobre a questão da introdução de um "mecanismo de recursos" em relação a delegações e redelegações de ccTLD.  Na ICANN 51 em Los Angeles, uma maioria esmagadora de representantes de ccTLD na reunião da ccNSO, de 15 de outubro de 2014, indicou seu desejo de um "mecanismo de recursos" como parte da transição da IANA, embora o que se entenda por "um mecanismo de recursos" não tenha sido definido.  Em uma pesquisa de todos os gerentes de ccTLD realizada em novembro de 2014, 94% dos respondentes concordaram que "se o operador da IANA não tiver um bom desempenho ou abusar de sua posição, o ccTLD afetado deverá ter a oportunidade de (ter acesso a) um processo de recurso independente e vinculativo".  A manifestação de necessidade resultou na proposta de mecanismo de recursos que o CWG-Administração liberou em 1º de dezembro de 2014. A proposta indica que tal mecanismo poderia ser usado em disputas sobre a consistência de decisões de delegação ou redelegação de ccTLD.</w:t>
      </w:r>
    </w:p>
    <w:p w:rsidR="004C00BC" w:rsidRPr="00BA2C02" w:rsidRDefault="004C00BC" w:rsidP="00E34A9F">
      <w:pPr>
        <w:spacing w:after="0" w:line="360" w:lineRule="auto"/>
        <w:rPr>
          <w:rFonts w:ascii="Source Sans Pro" w:hAnsi="Source Sans Pro"/>
          <w:color w:val="000000"/>
        </w:rPr>
      </w:pPr>
    </w:p>
    <w:p w:rsidR="00E34A9F" w:rsidRPr="00BA2C02" w:rsidRDefault="00E34A9F" w:rsidP="00E34A9F">
      <w:pPr>
        <w:spacing w:after="0" w:line="360" w:lineRule="auto"/>
        <w:rPr>
          <w:rFonts w:ascii="Source Sans Pro" w:hAnsi="Source Sans Pro"/>
          <w:color w:val="000000"/>
        </w:rPr>
      </w:pPr>
      <w:r w:rsidRPr="00BA2C02">
        <w:rPr>
          <w:rFonts w:ascii="Source Sans Pro" w:hAnsi="Source Sans Pro"/>
          <w:color w:val="000000"/>
        </w:rPr>
        <w:t>Uma pesquisa foi realizada em janeiro deste ano com membros do CWG-Administração e participantes (isso inclui a representação de muitas comunidades, não apenas dos gerentes de ccTLD) sobre muitos aspectos da proposta de 1º de dezembro do CWG-Administração.  Ela descobriu que 97% dos respondentes concordaram que "</w:t>
      </w:r>
      <w:r w:rsidRPr="00BA2C02">
        <w:rPr>
          <w:rFonts w:ascii="Source Sans Pro" w:hAnsi="Source Sans Pro"/>
          <w:i/>
          <w:color w:val="000000"/>
        </w:rPr>
        <w:t>operadores de registro de ccTLD deveriam ter direito a recorrer a decisões de delegação e redelegação, das quais eles são uma das partes, que acreditem ser contrárias às leis aplicáveis e/ou à política de ccTLD aprovada aplicável</w:t>
      </w:r>
      <w:r w:rsidRPr="00BA2C02">
        <w:rPr>
          <w:rFonts w:ascii="Source Sans Pro" w:hAnsi="Source Sans Pro"/>
          <w:color w:val="000000"/>
        </w:rPr>
        <w:t>".  Todavia, quando perguntas foram feitas sobre os parâmetros específicos em potencial de tal mecanismo de recursos, o apoio a isso fora reduzido.  Por exemplo, apenas 54% dos respondentes concordaram que "</w:t>
      </w:r>
      <w:r w:rsidRPr="00BA2C02">
        <w:rPr>
          <w:rFonts w:ascii="Source Sans Pro" w:hAnsi="Source Sans Pro"/>
          <w:i/>
          <w:color w:val="000000"/>
        </w:rPr>
        <w:t>os operadores de registro de ccTLD devem ter direito a recorrer a decisões de delegação e redelegação, das quais eles são uma das partes, que acreditem ser contrárias às leis aplicáveis e/ou à política de ccTLD aprovada aplicável, mesmo se o operador não for uma das partes envolvidas na delegação ou redelegação".</w:t>
      </w:r>
      <w:r w:rsidRPr="00BA2C02">
        <w:rPr>
          <w:rFonts w:ascii="Source Sans Pro" w:hAnsi="Source Sans Pro"/>
          <w:color w:val="000000"/>
        </w:rPr>
        <w:t xml:space="preserve"> </w:t>
      </w:r>
      <w:r w:rsidRPr="00BA2C02">
        <w:rPr>
          <w:rFonts w:ascii="Source Sans Pro" w:hAnsi="Source Sans Pro"/>
          <w:i/>
          <w:color w:val="000000"/>
        </w:rPr>
        <w:t xml:space="preserve"> </w:t>
      </w:r>
      <w:r w:rsidRPr="00BA2C02">
        <w:rPr>
          <w:rFonts w:ascii="Source Sans Pro" w:hAnsi="Source Sans Pro"/>
          <w:color w:val="000000"/>
        </w:rPr>
        <w:t>Além disso, apenas 60% dos respondentes concordaram que "</w:t>
      </w:r>
      <w:r w:rsidRPr="00BA2C02">
        <w:rPr>
          <w:rFonts w:ascii="Source Sans Pro" w:hAnsi="Source Sans Pro"/>
          <w:i/>
          <w:color w:val="000000"/>
        </w:rPr>
        <w:t>os governos devem ter o direito a recorrer de quaisquer decisões de delegação ou redelegação de ccTLD que eles acreditam ser contrárias às leis aplicáveis</w:t>
      </w:r>
      <w:r w:rsidRPr="00BA2C02">
        <w:rPr>
          <w:rFonts w:ascii="Source Sans Pro" w:hAnsi="Source Sans Pro"/>
          <w:color w:val="000000"/>
        </w:rPr>
        <w:t xml:space="preserve">". </w:t>
      </w:r>
    </w:p>
    <w:p w:rsidR="004C00BC" w:rsidRPr="00BA2C02" w:rsidRDefault="004C00BC" w:rsidP="00E34A9F">
      <w:pPr>
        <w:spacing w:after="0" w:line="360" w:lineRule="auto"/>
        <w:rPr>
          <w:rFonts w:ascii="Source Sans Pro" w:hAnsi="Source Sans Pro"/>
          <w:color w:val="000000"/>
        </w:rPr>
      </w:pPr>
    </w:p>
    <w:p w:rsidR="00E34A9F" w:rsidRPr="00BA2C02" w:rsidRDefault="00E34A9F" w:rsidP="00E34A9F">
      <w:pPr>
        <w:spacing w:after="0" w:line="360" w:lineRule="auto"/>
        <w:rPr>
          <w:rFonts w:ascii="Source Sans Pro" w:hAnsi="Source Sans Pro"/>
          <w:color w:val="000000"/>
        </w:rPr>
      </w:pPr>
      <w:r w:rsidRPr="00BA2C02">
        <w:rPr>
          <w:rFonts w:ascii="Source Sans Pro" w:hAnsi="Source Sans Pro"/>
          <w:color w:val="000000"/>
        </w:rPr>
        <w:t xml:space="preserve">Estas informações sugerem que, apesar de haver apoio para um mecanismo de recursos em geral, o consenso pode ser difícil de alcançar em alguns dos aspectos importantes de tal mecanismo, incluindo: </w:t>
      </w:r>
    </w:p>
    <w:p w:rsidR="00E34A9F" w:rsidRPr="00BA2C02" w:rsidRDefault="00E34A9F" w:rsidP="002E4083">
      <w:pPr>
        <w:pStyle w:val="ListParagraph"/>
        <w:numPr>
          <w:ilvl w:val="0"/>
          <w:numId w:val="42"/>
        </w:numPr>
        <w:spacing w:after="0" w:line="360" w:lineRule="auto"/>
        <w:rPr>
          <w:rFonts w:ascii="Source Sans Pro" w:hAnsi="Source Sans Pro"/>
          <w:color w:val="000000"/>
        </w:rPr>
      </w:pPr>
      <w:r w:rsidRPr="00BA2C02">
        <w:rPr>
          <w:rFonts w:ascii="Source Sans Pro" w:hAnsi="Source Sans Pro"/>
          <w:color w:val="000000"/>
        </w:rPr>
        <w:t xml:space="preserve">Quem "teria direito" a recorrer de decisões; </w:t>
      </w:r>
    </w:p>
    <w:p w:rsidR="00E34A9F" w:rsidRPr="00BA2C02" w:rsidRDefault="00E34A9F" w:rsidP="002E4083">
      <w:pPr>
        <w:pStyle w:val="ListParagraph"/>
        <w:numPr>
          <w:ilvl w:val="0"/>
          <w:numId w:val="42"/>
        </w:numPr>
        <w:spacing w:after="0" w:line="360" w:lineRule="auto"/>
        <w:rPr>
          <w:rFonts w:ascii="Source Sans Pro" w:hAnsi="Source Sans Pro"/>
          <w:color w:val="000000"/>
        </w:rPr>
      </w:pPr>
      <w:r w:rsidRPr="00BA2C02">
        <w:rPr>
          <w:rFonts w:ascii="Source Sans Pro" w:hAnsi="Source Sans Pro"/>
          <w:color w:val="000000"/>
        </w:rPr>
        <w:t xml:space="preserve">Quais aspectos das decisões poderiam estar sujeitos a um recurso; </w:t>
      </w:r>
    </w:p>
    <w:p w:rsidR="00E34A9F" w:rsidRPr="00BA2C02" w:rsidRDefault="00E34A9F" w:rsidP="002E4083">
      <w:pPr>
        <w:pStyle w:val="ListParagraph"/>
        <w:numPr>
          <w:ilvl w:val="0"/>
          <w:numId w:val="42"/>
        </w:numPr>
        <w:spacing w:after="0" w:line="360" w:lineRule="auto"/>
        <w:rPr>
          <w:rFonts w:ascii="Source Sans Pro" w:hAnsi="Source Sans Pro"/>
          <w:color w:val="000000"/>
        </w:rPr>
      </w:pPr>
      <w:r w:rsidRPr="00BA2C02">
        <w:rPr>
          <w:rFonts w:ascii="Source Sans Pro" w:hAnsi="Source Sans Pro"/>
          <w:color w:val="000000"/>
        </w:rPr>
        <w:t xml:space="preserve">Se o escopo deveria ser limitado à determinação de ser o processo seguido foi completo e justo; </w:t>
      </w:r>
    </w:p>
    <w:p w:rsidR="00E34A9F" w:rsidRPr="00BA2C02" w:rsidRDefault="00E34A9F" w:rsidP="002E4083">
      <w:pPr>
        <w:pStyle w:val="ListParagraph"/>
        <w:numPr>
          <w:ilvl w:val="0"/>
          <w:numId w:val="42"/>
        </w:numPr>
        <w:spacing w:after="0" w:line="360" w:lineRule="auto"/>
        <w:rPr>
          <w:rFonts w:ascii="Source Sans Pro" w:hAnsi="Source Sans Pro"/>
          <w:color w:val="000000"/>
        </w:rPr>
      </w:pPr>
      <w:r w:rsidRPr="00BA2C02">
        <w:rPr>
          <w:rFonts w:ascii="Source Sans Pro" w:hAnsi="Source Sans Pro"/>
          <w:color w:val="000000"/>
        </w:rPr>
        <w:t>Se o painel de resolução da disputa teria a autoridade de substituir sua própria visão sobre uma delegação para, por exemplo, ordenar que o gerente incumbente seja mantido em vez do novo gerente proposto ou</w:t>
      </w:r>
    </w:p>
    <w:p w:rsidR="00E34A9F" w:rsidRPr="00BA2C02" w:rsidRDefault="00E34A9F" w:rsidP="002E4083">
      <w:pPr>
        <w:pStyle w:val="ListParagraph"/>
        <w:numPr>
          <w:ilvl w:val="0"/>
          <w:numId w:val="42"/>
        </w:numPr>
        <w:spacing w:after="0" w:line="360" w:lineRule="auto"/>
        <w:rPr>
          <w:rFonts w:ascii="Source Sans Pro" w:hAnsi="Source Sans Pro"/>
          <w:color w:val="000000"/>
        </w:rPr>
      </w:pPr>
      <w:r w:rsidRPr="00BA2C02">
        <w:rPr>
          <w:rFonts w:ascii="Source Sans Pro" w:hAnsi="Source Sans Pro"/>
          <w:color w:val="000000"/>
        </w:rPr>
        <w:t xml:space="preserve">Ser limitado à solicitação de que o processo de delegação seja repetido.   </w:t>
      </w:r>
    </w:p>
    <w:p w:rsidR="004C00BC" w:rsidRPr="00BA2C02" w:rsidRDefault="004C00BC" w:rsidP="00E34A9F">
      <w:pPr>
        <w:spacing w:after="0" w:line="360" w:lineRule="auto"/>
        <w:rPr>
          <w:rFonts w:ascii="Source Sans Pro" w:hAnsi="Source Sans Pro"/>
          <w:color w:val="000000"/>
        </w:rPr>
      </w:pPr>
    </w:p>
    <w:p w:rsidR="00E34A9F" w:rsidRPr="00BA2C02" w:rsidRDefault="00E34A9F" w:rsidP="00E34A9F">
      <w:pPr>
        <w:spacing w:after="0" w:line="360" w:lineRule="auto"/>
        <w:rPr>
          <w:rFonts w:ascii="Source Sans Pro" w:hAnsi="Source Sans Pro"/>
          <w:color w:val="000000"/>
        </w:rPr>
      </w:pPr>
      <w:r w:rsidRPr="00BA2C02">
        <w:rPr>
          <w:rFonts w:ascii="Source Sans Pro" w:hAnsi="Source Sans Pro"/>
          <w:color w:val="000000"/>
        </w:rPr>
        <w:t xml:space="preserve">Como consequência, esta pesquisa é destinada a determinar se eles podem obter consenso suficiente dentro da comunidade de ccTLD como um todo para buscar um mecanismo de recurso vinculativo e, em caso afirmativo, se isso deveria fazer parte do processo de Transição de administração da IANA.  </w:t>
      </w:r>
    </w:p>
    <w:p w:rsidR="00E34A9F" w:rsidRPr="00BA2C02" w:rsidRDefault="00E34A9F" w:rsidP="00E34A9F">
      <w:pPr>
        <w:spacing w:after="0" w:line="360" w:lineRule="auto"/>
        <w:rPr>
          <w:rFonts w:ascii="Source Sans Pro" w:hAnsi="Source Sans Pro"/>
          <w:b/>
          <w:color w:val="000000"/>
        </w:rPr>
      </w:pPr>
    </w:p>
    <w:p w:rsidR="00E34A9F" w:rsidRPr="00BA2C02" w:rsidRDefault="00E34A9F" w:rsidP="00E34A9F">
      <w:pPr>
        <w:spacing w:after="0" w:line="360" w:lineRule="auto"/>
        <w:rPr>
          <w:rFonts w:ascii="Source Sans Pro" w:hAnsi="Source Sans Pro"/>
          <w:b/>
          <w:color w:val="000000"/>
        </w:rPr>
      </w:pPr>
      <w:r w:rsidRPr="00BA2C02">
        <w:rPr>
          <w:rFonts w:ascii="Source Sans Pro" w:hAnsi="Source Sans Pro"/>
          <w:b/>
          <w:color w:val="000000"/>
        </w:rPr>
        <w:t>PERGUNTAS</w:t>
      </w:r>
    </w:p>
    <w:p w:rsidR="00E34A9F" w:rsidRPr="00BA2C02" w:rsidRDefault="00E34A9F" w:rsidP="00E34A9F">
      <w:pPr>
        <w:spacing w:after="0" w:line="360" w:lineRule="auto"/>
        <w:rPr>
          <w:rFonts w:ascii="Source Sans Pro" w:hAnsi="Source Sans Pro"/>
          <w:color w:val="000000"/>
          <w:u w:val="single"/>
        </w:rPr>
      </w:pPr>
      <w:r w:rsidRPr="00BA2C02">
        <w:rPr>
          <w:rFonts w:ascii="Source Sans Pro" w:hAnsi="Source Sans Pro"/>
          <w:color w:val="000000"/>
          <w:u w:val="single"/>
        </w:rPr>
        <w:t>Necessidade geral de um mecanismo de recursos</w:t>
      </w:r>
    </w:p>
    <w:p w:rsidR="00E34A9F" w:rsidRPr="00BA2C02" w:rsidRDefault="00E34A9F" w:rsidP="002E4083">
      <w:pPr>
        <w:numPr>
          <w:ilvl w:val="0"/>
          <w:numId w:val="40"/>
        </w:numPr>
        <w:spacing w:after="0" w:line="360" w:lineRule="auto"/>
        <w:contextualSpacing/>
        <w:rPr>
          <w:rFonts w:ascii="Source Sans Pro" w:hAnsi="Source Sans Pro"/>
        </w:rPr>
      </w:pPr>
      <w:r w:rsidRPr="00BA2C02">
        <w:rPr>
          <w:rFonts w:ascii="Source Sans Pro" w:hAnsi="Source Sans Pro"/>
        </w:rPr>
        <w:t>Você, como um gerente de ccTLD, acredita que haja uma necessidade de um mecanismo de recursos sobre decisões de delegação ou redelegação de ccTLD?</w:t>
      </w:r>
    </w:p>
    <w:p w:rsidR="00E34A9F" w:rsidRPr="00BA2C02" w:rsidRDefault="00E34A9F" w:rsidP="002E4083">
      <w:pPr>
        <w:numPr>
          <w:ilvl w:val="0"/>
          <w:numId w:val="40"/>
        </w:numPr>
        <w:spacing w:after="0" w:line="360" w:lineRule="auto"/>
        <w:contextualSpacing/>
        <w:rPr>
          <w:rFonts w:ascii="Source Sans Pro" w:hAnsi="Source Sans Pro"/>
        </w:rPr>
      </w:pPr>
      <w:r w:rsidRPr="00BA2C02">
        <w:rPr>
          <w:rFonts w:ascii="Source Sans Pro" w:hAnsi="Source Sans Pro"/>
        </w:rPr>
        <w:t>Se você respondeu "sim", esse tal mecanismo deve ser:</w:t>
      </w:r>
    </w:p>
    <w:p w:rsidR="00E34A9F" w:rsidRPr="00BA2C02" w:rsidRDefault="00E34A9F" w:rsidP="002E4083">
      <w:pPr>
        <w:numPr>
          <w:ilvl w:val="1"/>
          <w:numId w:val="40"/>
        </w:numPr>
        <w:spacing w:after="0" w:line="360" w:lineRule="auto"/>
        <w:contextualSpacing/>
        <w:rPr>
          <w:rFonts w:ascii="Source Sans Pro" w:hAnsi="Source Sans Pro"/>
        </w:rPr>
      </w:pPr>
      <w:r w:rsidRPr="00BA2C02">
        <w:rPr>
          <w:rFonts w:ascii="Source Sans Pro" w:hAnsi="Source Sans Pro"/>
        </w:rPr>
        <w:t>Desenvolvido agora e introduzido como parte da Transição de Administração da IANA ou</w:t>
      </w:r>
    </w:p>
    <w:p w:rsidR="00E34A9F" w:rsidRPr="00BA2C02" w:rsidRDefault="00E34A9F" w:rsidP="002E4083">
      <w:pPr>
        <w:numPr>
          <w:ilvl w:val="1"/>
          <w:numId w:val="40"/>
        </w:numPr>
        <w:spacing w:after="0" w:line="360" w:lineRule="auto"/>
        <w:contextualSpacing/>
        <w:rPr>
          <w:rFonts w:ascii="Source Sans Pro" w:hAnsi="Source Sans Pro"/>
        </w:rPr>
      </w:pPr>
      <w:r w:rsidRPr="00BA2C02">
        <w:rPr>
          <w:rFonts w:ascii="Source Sans Pro" w:hAnsi="Source Sans Pro"/>
        </w:rPr>
        <w:t>Desenvolvido posteriormente, provavelmente pela ccNSO, e introduzido após a transição da IANA ter ocorrido.</w:t>
      </w:r>
    </w:p>
    <w:p w:rsidR="00E34A9F" w:rsidRPr="00BA2C02" w:rsidRDefault="00E34A9F" w:rsidP="002E4083">
      <w:pPr>
        <w:numPr>
          <w:ilvl w:val="0"/>
          <w:numId w:val="40"/>
        </w:numPr>
        <w:spacing w:after="0" w:line="360" w:lineRule="auto"/>
        <w:contextualSpacing/>
        <w:rPr>
          <w:rFonts w:ascii="Source Sans Pro" w:hAnsi="Source Sans Pro"/>
        </w:rPr>
      </w:pPr>
      <w:r w:rsidRPr="00BA2C02">
        <w:rPr>
          <w:rFonts w:ascii="Source Sans Pro" w:hAnsi="Source Sans Pro"/>
        </w:rPr>
        <w:t>Se o design deste mecanismo de recursos estava evitando a finalização da Transição de administração da IANA, você concordaria em adiar a finalização dele para que o processo da IANA pudesse ser concluído (isso provavelmente implicará na ccNSO continuar com um processo separado).</w:t>
      </w:r>
    </w:p>
    <w:p w:rsidR="00E34A9F" w:rsidRPr="00BA2C02" w:rsidRDefault="00E34A9F" w:rsidP="00E34A9F">
      <w:pPr>
        <w:spacing w:after="0" w:line="360" w:lineRule="auto"/>
        <w:rPr>
          <w:rFonts w:ascii="Source Sans Pro" w:hAnsi="Source Sans Pro"/>
        </w:rPr>
      </w:pPr>
    </w:p>
    <w:p w:rsidR="00E820F8" w:rsidRPr="00BA2C02" w:rsidRDefault="00E820F8" w:rsidP="00E34A9F">
      <w:pPr>
        <w:spacing w:after="0" w:line="360" w:lineRule="auto"/>
        <w:rPr>
          <w:rFonts w:ascii="Source Sans Pro" w:hAnsi="Source Sans Pro"/>
          <w:u w:val="single"/>
        </w:rPr>
      </w:pPr>
    </w:p>
    <w:p w:rsidR="00E34A9F" w:rsidRPr="00BA2C02" w:rsidRDefault="00E34A9F" w:rsidP="00E34A9F">
      <w:pPr>
        <w:spacing w:after="0" w:line="360" w:lineRule="auto"/>
        <w:rPr>
          <w:rFonts w:ascii="Source Sans Pro" w:hAnsi="Source Sans Pro"/>
          <w:u w:val="single"/>
        </w:rPr>
      </w:pPr>
      <w:r w:rsidRPr="00BA2C02">
        <w:rPr>
          <w:rFonts w:ascii="Source Sans Pro" w:hAnsi="Source Sans Pro"/>
          <w:u w:val="single"/>
        </w:rPr>
        <w:t>Forma do mecanismo de recursos e composição do painel</w:t>
      </w:r>
    </w:p>
    <w:p w:rsidR="00E34A9F" w:rsidRPr="00BA2C02" w:rsidRDefault="00E34A9F" w:rsidP="002E4083">
      <w:pPr>
        <w:numPr>
          <w:ilvl w:val="0"/>
          <w:numId w:val="40"/>
        </w:numPr>
        <w:spacing w:after="0" w:line="360" w:lineRule="auto"/>
        <w:contextualSpacing/>
        <w:rPr>
          <w:rFonts w:ascii="Source Sans Pro" w:hAnsi="Source Sans Pro"/>
          <w:color w:val="000000"/>
        </w:rPr>
      </w:pPr>
      <w:r w:rsidRPr="00BA2C02">
        <w:rPr>
          <w:rFonts w:ascii="Source Sans Pro" w:hAnsi="Source Sans Pro"/>
          <w:color w:val="000000"/>
        </w:rPr>
        <w:t>O CWG indicou que acredita que uma necessidade de recurso não seja um organismo permanente, mas alternativamente poderia funcionar da mesma forma que as disputas comerciais são resolvidas, através do uso de um processo de arbitração vinculativo, uma organização de arbitração independente, como ICC, ICDR ou AAA, ou uma lista permanente de integrantes de painel qualificados sob as regras estabelecidas promulgadas por tal organização.  O CWG recomenda que um painel de três pessoas seja usado, com cada parte na disputa escolhendo um dos três integrantes do painel e, em seguida, com esses dois integrantes do painel escolhendo o terceiro integrante. Você concorda com essa abordagem geral para estabelecimento de um mecanismo de recursos?</w:t>
      </w:r>
    </w:p>
    <w:p w:rsidR="00E34A9F" w:rsidRPr="00BA2C02" w:rsidRDefault="00E34A9F" w:rsidP="002E4083">
      <w:pPr>
        <w:numPr>
          <w:ilvl w:val="1"/>
          <w:numId w:val="40"/>
        </w:numPr>
        <w:spacing w:after="0" w:line="360" w:lineRule="auto"/>
        <w:contextualSpacing/>
        <w:rPr>
          <w:rFonts w:ascii="Source Sans Pro" w:hAnsi="Source Sans Pro"/>
          <w:color w:val="000000"/>
        </w:rPr>
      </w:pPr>
      <w:r w:rsidRPr="00BA2C02">
        <w:rPr>
          <w:rFonts w:ascii="Source Sans Pro" w:hAnsi="Source Sans Pro"/>
          <w:color w:val="000000"/>
        </w:rPr>
        <w:t>Você tem outra ideia – indique-a.</w:t>
      </w:r>
    </w:p>
    <w:p w:rsidR="00E34A9F" w:rsidRPr="00BA2C02" w:rsidRDefault="00E34A9F" w:rsidP="002E4083">
      <w:pPr>
        <w:numPr>
          <w:ilvl w:val="0"/>
          <w:numId w:val="40"/>
        </w:numPr>
        <w:spacing w:after="0" w:line="360" w:lineRule="auto"/>
        <w:contextualSpacing/>
        <w:rPr>
          <w:rFonts w:ascii="Source Sans Pro" w:hAnsi="Source Sans Pro"/>
          <w:color w:val="000000"/>
        </w:rPr>
      </w:pPr>
      <w:r w:rsidRPr="00BA2C02">
        <w:rPr>
          <w:rFonts w:ascii="Source Sans Pro" w:hAnsi="Source Sans Pro"/>
          <w:color w:val="000000"/>
        </w:rPr>
        <w:t>Onde houver um painel de indivíduos, eles deveriam ser escolhidos:</w:t>
      </w:r>
    </w:p>
    <w:p w:rsidR="00E34A9F" w:rsidRPr="00BA2C02" w:rsidRDefault="00E34A9F" w:rsidP="002E4083">
      <w:pPr>
        <w:numPr>
          <w:ilvl w:val="1"/>
          <w:numId w:val="40"/>
        </w:numPr>
        <w:spacing w:after="0" w:line="360" w:lineRule="auto"/>
        <w:contextualSpacing/>
        <w:rPr>
          <w:rFonts w:ascii="Source Sans Pro" w:hAnsi="Source Sans Pro"/>
          <w:color w:val="000000"/>
        </w:rPr>
      </w:pPr>
      <w:r w:rsidRPr="00BA2C02">
        <w:rPr>
          <w:rFonts w:ascii="Source Sans Pro" w:hAnsi="Source Sans Pro"/>
          <w:color w:val="000000"/>
        </w:rPr>
        <w:t>A partir de uma lista de especialistas internacionais reconhecidos independentemente do país;</w:t>
      </w:r>
    </w:p>
    <w:p w:rsidR="00E34A9F" w:rsidRPr="00BA2C02" w:rsidRDefault="00060177" w:rsidP="002E4083">
      <w:pPr>
        <w:numPr>
          <w:ilvl w:val="1"/>
          <w:numId w:val="40"/>
        </w:numPr>
        <w:spacing w:after="0" w:line="360" w:lineRule="auto"/>
        <w:contextualSpacing/>
        <w:rPr>
          <w:rFonts w:ascii="Source Sans Pro" w:hAnsi="Source Sans Pro"/>
          <w:color w:val="000000"/>
        </w:rPr>
      </w:pPr>
      <w:r w:rsidRPr="00BA2C02">
        <w:rPr>
          <w:rFonts w:ascii="Source Sans Pro" w:hAnsi="Source Sans Pro"/>
          <w:color w:val="000000"/>
        </w:rPr>
        <w:t>A partir de indivíduos do país que o ccTLD representa.</w:t>
      </w:r>
    </w:p>
    <w:p w:rsidR="00E34A9F" w:rsidRPr="00BA2C02" w:rsidRDefault="00E34A9F" w:rsidP="002E4083">
      <w:pPr>
        <w:numPr>
          <w:ilvl w:val="1"/>
          <w:numId w:val="40"/>
        </w:numPr>
        <w:spacing w:after="0" w:line="360" w:lineRule="auto"/>
        <w:contextualSpacing/>
        <w:rPr>
          <w:rFonts w:ascii="Source Sans Pro" w:hAnsi="Source Sans Pro"/>
          <w:color w:val="000000"/>
        </w:rPr>
      </w:pPr>
      <w:r w:rsidRPr="00BA2C02">
        <w:rPr>
          <w:rFonts w:ascii="Source Sans Pro" w:hAnsi="Source Sans Pro"/>
          <w:color w:val="000000"/>
        </w:rPr>
        <w:t xml:space="preserve">De outra maneira (especifique) </w:t>
      </w:r>
    </w:p>
    <w:p w:rsidR="004C00BC" w:rsidRPr="00BA2C02" w:rsidRDefault="004C00BC" w:rsidP="004C00BC">
      <w:pPr>
        <w:spacing w:after="0" w:line="360" w:lineRule="auto"/>
        <w:contextualSpacing/>
        <w:rPr>
          <w:rFonts w:ascii="Source Sans Pro" w:hAnsi="Source Sans Pro"/>
          <w:color w:val="000000"/>
        </w:rPr>
      </w:pPr>
    </w:p>
    <w:p w:rsidR="00E34A9F" w:rsidRPr="00BA2C02" w:rsidRDefault="00E34A9F" w:rsidP="00E34A9F">
      <w:pPr>
        <w:spacing w:after="0" w:line="360" w:lineRule="auto"/>
        <w:rPr>
          <w:rFonts w:ascii="Source Sans Pro" w:hAnsi="Source Sans Pro"/>
          <w:color w:val="000000"/>
          <w:u w:val="single"/>
        </w:rPr>
      </w:pPr>
      <w:r w:rsidRPr="00BA2C02">
        <w:rPr>
          <w:rFonts w:ascii="Source Sans Pro" w:hAnsi="Source Sans Pro"/>
          <w:color w:val="000000"/>
          <w:u w:val="single"/>
        </w:rPr>
        <w:t>Elegibilidade para recorrer de uma decisão de delegação ou redelegação.</w:t>
      </w:r>
    </w:p>
    <w:p w:rsidR="00E34A9F" w:rsidRPr="00BA2C02" w:rsidRDefault="00E34A9F" w:rsidP="002E4083">
      <w:pPr>
        <w:numPr>
          <w:ilvl w:val="0"/>
          <w:numId w:val="40"/>
        </w:numPr>
        <w:spacing w:after="0" w:line="360" w:lineRule="auto"/>
        <w:contextualSpacing/>
        <w:rPr>
          <w:rFonts w:ascii="Source Sans Pro" w:hAnsi="Source Sans Pro"/>
          <w:color w:val="000000"/>
        </w:rPr>
      </w:pPr>
      <w:r w:rsidRPr="00BA2C02">
        <w:rPr>
          <w:rFonts w:ascii="Source Sans Pro" w:hAnsi="Source Sans Pro"/>
          <w:color w:val="000000"/>
        </w:rPr>
        <w:t>A quem você acredita que seria permitido recorrer de uma decisão de delegação ou redelegação de ccTLD?</w:t>
      </w:r>
    </w:p>
    <w:p w:rsidR="00E34A9F" w:rsidRPr="00BA2C02" w:rsidRDefault="00E34A9F" w:rsidP="00E34A9F">
      <w:pPr>
        <w:spacing w:after="0" w:line="360" w:lineRule="auto"/>
        <w:ind w:left="720"/>
        <w:contextualSpacing/>
        <w:rPr>
          <w:rFonts w:ascii="Source Sans Pro" w:hAnsi="Source Sans Pro"/>
          <w:color w:val="000000"/>
        </w:rPr>
      </w:pPr>
    </w:p>
    <w:p w:rsidR="00E34A9F" w:rsidRPr="00BA2C02" w:rsidRDefault="00E34A9F" w:rsidP="00E34A9F">
      <w:pPr>
        <w:spacing w:after="0" w:line="360" w:lineRule="auto"/>
        <w:ind w:left="1440"/>
        <w:contextualSpacing/>
        <w:rPr>
          <w:rFonts w:ascii="Source Sans Pro" w:hAnsi="Source Sans Pro"/>
          <w:color w:val="000000"/>
        </w:rPr>
      </w:pPr>
      <w:r w:rsidRPr="00BA2C02">
        <w:rPr>
          <w:rFonts w:ascii="Source Sans Pro" w:hAnsi="Source Sans Pro"/>
          <w:color w:val="000000"/>
        </w:rPr>
        <w:t>a.</w:t>
      </w:r>
      <w:r w:rsidRPr="00BA2C02">
        <w:rPr>
          <w:rFonts w:ascii="Source Sans Pro" w:hAnsi="Source Sans Pro"/>
        </w:rPr>
        <w:tab/>
      </w:r>
      <w:r w:rsidRPr="00BA2C02">
        <w:rPr>
          <w:rFonts w:ascii="Source Sans Pro" w:hAnsi="Source Sans Pro"/>
          <w:color w:val="000000"/>
        </w:rPr>
        <w:t>A autoridade governamental ou territorial referenciada no item a. acima?</w:t>
      </w:r>
    </w:p>
    <w:p w:rsidR="00E34A9F" w:rsidRPr="00BA2C02" w:rsidRDefault="00E34A9F" w:rsidP="00E34A9F">
      <w:pPr>
        <w:spacing w:after="0" w:line="360" w:lineRule="auto"/>
        <w:ind w:left="1440"/>
        <w:rPr>
          <w:rFonts w:ascii="Source Sans Pro" w:hAnsi="Source Sans Pro"/>
          <w:color w:val="000000"/>
        </w:rPr>
      </w:pPr>
      <w:r w:rsidRPr="00BA2C02">
        <w:rPr>
          <w:rFonts w:ascii="Source Sans Pro" w:hAnsi="Source Sans Pro"/>
          <w:color w:val="000000"/>
        </w:rPr>
        <w:t>b.</w:t>
      </w:r>
      <w:r w:rsidRPr="00BA2C02">
        <w:rPr>
          <w:rFonts w:ascii="Source Sans Pro" w:hAnsi="Source Sans Pro"/>
        </w:rPr>
        <w:tab/>
      </w:r>
      <w:r w:rsidRPr="00BA2C02">
        <w:rPr>
          <w:rFonts w:ascii="Source Sans Pro" w:hAnsi="Source Sans Pro"/>
          <w:color w:val="000000"/>
        </w:rPr>
        <w:t>O gerente de ccTLD incumbente?</w:t>
      </w:r>
    </w:p>
    <w:p w:rsidR="00E34A9F" w:rsidRPr="00BA2C02" w:rsidRDefault="00E34A9F" w:rsidP="00E34A9F">
      <w:pPr>
        <w:spacing w:after="0" w:line="360" w:lineRule="auto"/>
        <w:ind w:left="1440"/>
        <w:rPr>
          <w:rFonts w:ascii="Source Sans Pro" w:hAnsi="Source Sans Pro"/>
          <w:color w:val="000000"/>
        </w:rPr>
      </w:pPr>
      <w:r w:rsidRPr="00BA2C02">
        <w:rPr>
          <w:rFonts w:ascii="Source Sans Pro" w:hAnsi="Source Sans Pro"/>
          <w:color w:val="000000"/>
        </w:rPr>
        <w:t>c.</w:t>
      </w:r>
      <w:r w:rsidRPr="00BA2C02">
        <w:rPr>
          <w:rFonts w:ascii="Source Sans Pro" w:hAnsi="Source Sans Pro"/>
        </w:rPr>
        <w:tab/>
      </w:r>
      <w:r w:rsidRPr="00BA2C02">
        <w:rPr>
          <w:rFonts w:ascii="Source Sans Pro" w:hAnsi="Source Sans Pro"/>
          <w:color w:val="000000"/>
        </w:rPr>
        <w:t>Outros indivíduos, organizações, empresas, associações, instituições de ensino ou outros que tenham interesse direto, material, substancial, legítimo e demonstrável na operação?</w:t>
      </w:r>
    </w:p>
    <w:p w:rsidR="004C00BC" w:rsidRPr="00BA2C02" w:rsidRDefault="004C00BC" w:rsidP="004C00BC">
      <w:pPr>
        <w:spacing w:after="0" w:line="360" w:lineRule="auto"/>
        <w:contextualSpacing/>
        <w:rPr>
          <w:rFonts w:ascii="Source Sans Pro" w:hAnsi="Source Sans Pro"/>
          <w:color w:val="000000"/>
        </w:rPr>
      </w:pPr>
    </w:p>
    <w:p w:rsidR="00E34A9F" w:rsidRPr="00BA2C02" w:rsidRDefault="00E34A9F" w:rsidP="002E4083">
      <w:pPr>
        <w:numPr>
          <w:ilvl w:val="0"/>
          <w:numId w:val="40"/>
        </w:numPr>
        <w:spacing w:after="0" w:line="360" w:lineRule="auto"/>
        <w:contextualSpacing/>
        <w:rPr>
          <w:rFonts w:ascii="Source Sans Pro" w:hAnsi="Source Sans Pro"/>
          <w:color w:val="000000"/>
        </w:rPr>
      </w:pPr>
      <w:r w:rsidRPr="00BA2C02">
        <w:rPr>
          <w:rFonts w:ascii="Source Sans Pro" w:hAnsi="Source Sans Pro"/>
          <w:color w:val="000000"/>
        </w:rPr>
        <w:t>Algumas das partes acima referenciadas deveriam ser excluídas do processo de recursos? Em caso afirmativo, indique.</w:t>
      </w:r>
    </w:p>
    <w:p w:rsidR="00E34A9F" w:rsidRPr="00BA2C02" w:rsidRDefault="00E34A9F" w:rsidP="00E34A9F">
      <w:pPr>
        <w:spacing w:after="0" w:line="360" w:lineRule="auto"/>
        <w:ind w:left="360"/>
        <w:contextualSpacing/>
        <w:rPr>
          <w:rFonts w:ascii="Source Sans Pro" w:hAnsi="Source Sans Pro"/>
          <w:color w:val="000000"/>
        </w:rPr>
      </w:pPr>
    </w:p>
    <w:p w:rsidR="00E34A9F" w:rsidRPr="00BA2C02" w:rsidRDefault="00E34A9F" w:rsidP="00E34A9F">
      <w:pPr>
        <w:spacing w:after="0" w:line="360" w:lineRule="auto"/>
        <w:ind w:left="360"/>
        <w:contextualSpacing/>
        <w:rPr>
          <w:rFonts w:ascii="Source Sans Pro" w:hAnsi="Source Sans Pro"/>
          <w:color w:val="000000"/>
          <w:u w:val="single"/>
        </w:rPr>
      </w:pPr>
      <w:r w:rsidRPr="00BA2C02">
        <w:rPr>
          <w:rFonts w:ascii="Source Sans Pro" w:hAnsi="Source Sans Pro"/>
          <w:color w:val="000000"/>
          <w:u w:val="single"/>
        </w:rPr>
        <w:t>Escopo e autoridade da organização de recursos</w:t>
      </w:r>
    </w:p>
    <w:p w:rsidR="00E34A9F" w:rsidRPr="00BA2C02" w:rsidRDefault="00E34A9F" w:rsidP="002E4083">
      <w:pPr>
        <w:numPr>
          <w:ilvl w:val="0"/>
          <w:numId w:val="40"/>
        </w:numPr>
        <w:spacing w:after="0" w:line="360" w:lineRule="auto"/>
        <w:contextualSpacing/>
        <w:rPr>
          <w:rFonts w:ascii="Source Sans Pro" w:hAnsi="Source Sans Pro"/>
        </w:rPr>
      </w:pPr>
      <w:r w:rsidRPr="00BA2C02">
        <w:rPr>
          <w:rFonts w:ascii="Source Sans Pro" w:hAnsi="Source Sans Pro"/>
        </w:rPr>
        <w:t>Deve haver algum limite no escopo do recurso?</w:t>
      </w:r>
    </w:p>
    <w:p w:rsidR="00E34A9F" w:rsidRPr="00BA2C02" w:rsidRDefault="00E34A9F" w:rsidP="002E4083">
      <w:pPr>
        <w:numPr>
          <w:ilvl w:val="1"/>
          <w:numId w:val="41"/>
        </w:numPr>
        <w:spacing w:after="0" w:line="360" w:lineRule="auto"/>
        <w:contextualSpacing/>
        <w:rPr>
          <w:rFonts w:ascii="Source Sans Pro" w:hAnsi="Source Sans Pro"/>
        </w:rPr>
      </w:pPr>
      <w:r w:rsidRPr="00BA2C02">
        <w:rPr>
          <w:rFonts w:ascii="Source Sans Pro" w:hAnsi="Source Sans Pro"/>
        </w:rPr>
        <w:t>O escopo deve ser limitado a questões sobre se os procedimentos foram adequadamente seguidos?</w:t>
      </w:r>
    </w:p>
    <w:p w:rsidR="00E34A9F" w:rsidRPr="00BA2C02" w:rsidRDefault="00E34A9F" w:rsidP="002E4083">
      <w:pPr>
        <w:numPr>
          <w:ilvl w:val="1"/>
          <w:numId w:val="41"/>
        </w:numPr>
        <w:spacing w:after="0" w:line="360" w:lineRule="auto"/>
        <w:contextualSpacing/>
        <w:rPr>
          <w:rFonts w:ascii="Source Sans Pro" w:hAnsi="Source Sans Pro"/>
        </w:rPr>
      </w:pPr>
      <w:r w:rsidRPr="00BA2C02">
        <w:rPr>
          <w:rFonts w:ascii="Source Sans Pro" w:hAnsi="Source Sans Pro"/>
        </w:rPr>
        <w:t>Um painel deveria ter a autoridade de pedir que um processo de delegação existente seja feito novamente?</w:t>
      </w:r>
    </w:p>
    <w:p w:rsidR="00E34A9F" w:rsidRPr="00BA2C02" w:rsidRDefault="00E34A9F" w:rsidP="002E4083">
      <w:pPr>
        <w:numPr>
          <w:ilvl w:val="1"/>
          <w:numId w:val="41"/>
        </w:numPr>
        <w:spacing w:after="0" w:line="360" w:lineRule="auto"/>
        <w:contextualSpacing/>
        <w:rPr>
          <w:rFonts w:ascii="Source Sans Pro" w:hAnsi="Source Sans Pro"/>
        </w:rPr>
      </w:pPr>
      <w:r w:rsidRPr="00BA2C02">
        <w:rPr>
          <w:rFonts w:ascii="Source Sans Pro" w:hAnsi="Source Sans Pro"/>
        </w:rPr>
        <w:t>Ele deveria ter a autoridade para suspender uma delegação pendente?</w:t>
      </w:r>
    </w:p>
    <w:p w:rsidR="00E34A9F" w:rsidRPr="00BA2C02" w:rsidRDefault="00E34A9F" w:rsidP="002E4083">
      <w:pPr>
        <w:numPr>
          <w:ilvl w:val="1"/>
          <w:numId w:val="41"/>
        </w:numPr>
        <w:spacing w:after="0" w:line="360" w:lineRule="auto"/>
        <w:contextualSpacing/>
        <w:rPr>
          <w:rFonts w:ascii="Source Sans Pro" w:hAnsi="Source Sans Pro"/>
        </w:rPr>
      </w:pPr>
      <w:r w:rsidRPr="00BA2C02">
        <w:rPr>
          <w:rFonts w:ascii="Source Sans Pro" w:hAnsi="Source Sans Pro"/>
        </w:rPr>
        <w:t>Ele deveria ter autoridade para pedir para revogar uma delegação existente?</w:t>
      </w:r>
    </w:p>
    <w:p w:rsidR="00E34A9F" w:rsidRPr="00BA2C02" w:rsidRDefault="00E34A9F" w:rsidP="002E4083">
      <w:pPr>
        <w:numPr>
          <w:ilvl w:val="1"/>
          <w:numId w:val="41"/>
        </w:numPr>
        <w:spacing w:after="0" w:line="360" w:lineRule="auto"/>
        <w:contextualSpacing/>
        <w:rPr>
          <w:rFonts w:ascii="Source Sans Pro" w:hAnsi="Source Sans Pro"/>
        </w:rPr>
      </w:pPr>
      <w:r w:rsidRPr="00BA2C02">
        <w:rPr>
          <w:rFonts w:ascii="Source Sans Pro" w:hAnsi="Source Sans Pro"/>
        </w:rPr>
        <w:t>Ele deveria ter a autoridade de pedir que outra parte delegasse o ccTLD?</w:t>
      </w:r>
    </w:p>
    <w:p w:rsidR="00E34A9F" w:rsidRPr="00BA2C02" w:rsidRDefault="00E34A9F" w:rsidP="00E34A9F">
      <w:pPr>
        <w:spacing w:after="0" w:line="360" w:lineRule="auto"/>
        <w:rPr>
          <w:rFonts w:ascii="Source Sans Pro" w:hAnsi="Source Sans Pro"/>
          <w:b/>
          <w:u w:val="single"/>
        </w:rPr>
      </w:pPr>
    </w:p>
    <w:p w:rsidR="00E34A9F" w:rsidRPr="00BA2C02" w:rsidRDefault="00E34A9F" w:rsidP="00E34A9F">
      <w:pPr>
        <w:spacing w:after="0" w:line="360" w:lineRule="auto"/>
        <w:rPr>
          <w:rFonts w:ascii="Source Sans Pro" w:hAnsi="Source Sans Pro"/>
        </w:rPr>
      </w:pPr>
      <w:r w:rsidRPr="00BA2C02">
        <w:rPr>
          <w:rFonts w:ascii="Source Sans Pro" w:hAnsi="Source Sans Pro"/>
          <w:b/>
          <w:u w:val="single"/>
        </w:rPr>
        <w:t>Resultados da pesquisa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731"/>
        <w:gridCol w:w="731"/>
        <w:gridCol w:w="664"/>
        <w:gridCol w:w="798"/>
        <w:gridCol w:w="732"/>
      </w:tblGrid>
      <w:tr w:rsidR="00E34A9F" w:rsidRPr="00BA2C02" w:rsidTr="002D45A8">
        <w:tc>
          <w:tcPr>
            <w:tcW w:w="5920" w:type="dxa"/>
            <w:gridSpan w:val="2"/>
            <w:shd w:val="clear" w:color="auto" w:fill="auto"/>
          </w:tcPr>
          <w:p w:rsidR="00E34A9F" w:rsidRPr="00BA2C02" w:rsidRDefault="00E34A9F" w:rsidP="002D45A8">
            <w:pPr>
              <w:spacing w:after="0" w:line="240" w:lineRule="auto"/>
              <w:jc w:val="center"/>
              <w:rPr>
                <w:rFonts w:ascii="Source Sans Pro" w:eastAsia="Calibri" w:hAnsi="Source Sans Pro"/>
                <w:b/>
                <w:sz w:val="28"/>
                <w:szCs w:val="28"/>
              </w:rPr>
            </w:pPr>
            <w:r w:rsidRPr="00BA2C02">
              <w:rPr>
                <w:rFonts w:ascii="Source Sans Pro" w:hAnsi="Source Sans Pro"/>
                <w:b/>
                <w:sz w:val="28"/>
              </w:rPr>
              <w:t>Questão</w:t>
            </w:r>
          </w:p>
        </w:tc>
        <w:tc>
          <w:tcPr>
            <w:tcW w:w="2126" w:type="dxa"/>
            <w:gridSpan w:val="3"/>
            <w:shd w:val="clear" w:color="auto" w:fill="auto"/>
          </w:tcPr>
          <w:p w:rsidR="00E34A9F" w:rsidRPr="00BA2C02" w:rsidRDefault="00E34A9F" w:rsidP="002D45A8">
            <w:pPr>
              <w:spacing w:after="0" w:line="240" w:lineRule="auto"/>
              <w:jc w:val="center"/>
              <w:rPr>
                <w:rFonts w:ascii="Source Sans Pro" w:eastAsia="Calibri" w:hAnsi="Source Sans Pro"/>
                <w:b/>
                <w:sz w:val="24"/>
                <w:szCs w:val="24"/>
              </w:rPr>
            </w:pPr>
            <w:r w:rsidRPr="00BA2C02">
              <w:rPr>
                <w:rFonts w:ascii="Source Sans Pro" w:hAnsi="Source Sans Pro"/>
                <w:b/>
                <w:sz w:val="24"/>
              </w:rPr>
              <w:t>Dados</w:t>
            </w:r>
          </w:p>
        </w:tc>
        <w:tc>
          <w:tcPr>
            <w:tcW w:w="1530" w:type="dxa"/>
            <w:gridSpan w:val="2"/>
            <w:shd w:val="clear" w:color="auto" w:fill="auto"/>
          </w:tcPr>
          <w:p w:rsidR="00E34A9F" w:rsidRPr="00BA2C02" w:rsidRDefault="00E34A9F" w:rsidP="002D45A8">
            <w:pPr>
              <w:spacing w:after="0" w:line="240" w:lineRule="auto"/>
              <w:jc w:val="center"/>
              <w:rPr>
                <w:rFonts w:ascii="Source Sans Pro" w:eastAsia="Calibri" w:hAnsi="Source Sans Pro"/>
                <w:b/>
                <w:sz w:val="24"/>
                <w:szCs w:val="24"/>
              </w:rPr>
            </w:pPr>
            <w:r w:rsidRPr="00BA2C02">
              <w:rPr>
                <w:rFonts w:ascii="Source Sans Pro" w:hAnsi="Source Sans Pro"/>
                <w:b/>
                <w:sz w:val="24"/>
              </w:rPr>
              <w:t>Percentagem</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p>
        </w:tc>
        <w:tc>
          <w:tcPr>
            <w:tcW w:w="731" w:type="dxa"/>
            <w:shd w:val="clear" w:color="auto" w:fill="auto"/>
          </w:tcPr>
          <w:p w:rsidR="00E34A9F" w:rsidRPr="00BA2C02" w:rsidRDefault="00E34A9F" w:rsidP="002D45A8">
            <w:pPr>
              <w:spacing w:after="0" w:line="240" w:lineRule="auto"/>
              <w:jc w:val="center"/>
              <w:rPr>
                <w:rFonts w:ascii="Source Sans Pro" w:eastAsia="Calibri" w:hAnsi="Source Sans Pro"/>
                <w:b/>
                <w:sz w:val="20"/>
                <w:szCs w:val="20"/>
              </w:rPr>
            </w:pPr>
            <w:r w:rsidRPr="00BA2C02">
              <w:rPr>
                <w:rFonts w:ascii="Source Sans Pro" w:hAnsi="Source Sans Pro"/>
                <w:b/>
                <w:sz w:val="20"/>
              </w:rPr>
              <w:t>Sim</w:t>
            </w:r>
          </w:p>
        </w:tc>
        <w:tc>
          <w:tcPr>
            <w:tcW w:w="731" w:type="dxa"/>
            <w:shd w:val="clear" w:color="auto" w:fill="auto"/>
          </w:tcPr>
          <w:p w:rsidR="00E34A9F" w:rsidRPr="00BA2C02" w:rsidRDefault="00E34A9F" w:rsidP="002D45A8">
            <w:pPr>
              <w:spacing w:after="0" w:line="240" w:lineRule="auto"/>
              <w:jc w:val="center"/>
              <w:rPr>
                <w:rFonts w:ascii="Source Sans Pro" w:eastAsia="Calibri" w:hAnsi="Source Sans Pro"/>
                <w:b/>
                <w:sz w:val="20"/>
                <w:szCs w:val="20"/>
              </w:rPr>
            </w:pPr>
            <w:r w:rsidRPr="00BA2C02">
              <w:rPr>
                <w:rFonts w:ascii="Source Sans Pro" w:hAnsi="Source Sans Pro"/>
                <w:b/>
                <w:sz w:val="20"/>
              </w:rPr>
              <w:t>Não</w:t>
            </w:r>
          </w:p>
        </w:tc>
        <w:tc>
          <w:tcPr>
            <w:tcW w:w="664" w:type="dxa"/>
            <w:shd w:val="clear" w:color="auto" w:fill="auto"/>
          </w:tcPr>
          <w:p w:rsidR="00E34A9F" w:rsidRPr="00BA2C02" w:rsidRDefault="00E34A9F" w:rsidP="002D45A8">
            <w:pPr>
              <w:spacing w:after="0" w:line="240" w:lineRule="auto"/>
              <w:jc w:val="center"/>
              <w:rPr>
                <w:rFonts w:ascii="Source Sans Pro" w:eastAsia="Calibri" w:hAnsi="Source Sans Pro"/>
                <w:b/>
                <w:sz w:val="20"/>
                <w:szCs w:val="20"/>
              </w:rPr>
            </w:pPr>
            <w:r w:rsidRPr="00BA2C02">
              <w:rPr>
                <w:rFonts w:ascii="Source Sans Pro" w:hAnsi="Source Sans Pro"/>
                <w:b/>
                <w:sz w:val="20"/>
              </w:rPr>
              <w:t>Total</w:t>
            </w:r>
          </w:p>
        </w:tc>
        <w:tc>
          <w:tcPr>
            <w:tcW w:w="798" w:type="dxa"/>
            <w:shd w:val="clear" w:color="auto" w:fill="auto"/>
          </w:tcPr>
          <w:p w:rsidR="00E34A9F" w:rsidRPr="00BA2C02" w:rsidRDefault="00E34A9F" w:rsidP="002D45A8">
            <w:pPr>
              <w:spacing w:after="0" w:line="240" w:lineRule="auto"/>
              <w:jc w:val="center"/>
              <w:rPr>
                <w:rFonts w:ascii="Source Sans Pro" w:eastAsia="Calibri" w:hAnsi="Source Sans Pro"/>
                <w:b/>
                <w:sz w:val="20"/>
                <w:szCs w:val="20"/>
              </w:rPr>
            </w:pPr>
            <w:r w:rsidRPr="00BA2C02">
              <w:rPr>
                <w:rFonts w:ascii="Source Sans Pro" w:hAnsi="Source Sans Pro"/>
                <w:b/>
                <w:sz w:val="20"/>
              </w:rPr>
              <w:t>Sim</w:t>
            </w:r>
          </w:p>
        </w:tc>
        <w:tc>
          <w:tcPr>
            <w:tcW w:w="732" w:type="dxa"/>
            <w:shd w:val="clear" w:color="auto" w:fill="auto"/>
          </w:tcPr>
          <w:p w:rsidR="00E34A9F" w:rsidRPr="00BA2C02" w:rsidRDefault="00E34A9F" w:rsidP="002D45A8">
            <w:pPr>
              <w:spacing w:after="0" w:line="240" w:lineRule="auto"/>
              <w:jc w:val="center"/>
              <w:rPr>
                <w:rFonts w:ascii="Source Sans Pro" w:eastAsia="Calibri" w:hAnsi="Source Sans Pro"/>
                <w:b/>
                <w:sz w:val="20"/>
                <w:szCs w:val="20"/>
              </w:rPr>
            </w:pPr>
            <w:r w:rsidRPr="00BA2C02">
              <w:rPr>
                <w:rFonts w:ascii="Source Sans Pro" w:hAnsi="Source Sans Pro"/>
                <w:b/>
                <w:sz w:val="20"/>
              </w:rPr>
              <w:t>Não</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    Você, como um gerente de ccTLD, acredita que haja uma necessidade de um mecanismo de recursos sobre decisões de delegação ou redelegação de ccTLD?</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26</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28</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93</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 xml:space="preserve">2.   Se você respondeu "sim" esse tal mecanismo deve ser - </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w:t>
            </w:r>
          </w:p>
        </w:tc>
        <w:tc>
          <w:tcPr>
            <w:tcW w:w="5528" w:type="dxa"/>
            <w:shd w:val="clear" w:color="auto" w:fill="auto"/>
          </w:tcPr>
          <w:p w:rsidR="00E34A9F" w:rsidRPr="00BA2C02" w:rsidRDefault="00E34A9F" w:rsidP="005407EE">
            <w:pPr>
              <w:spacing w:after="0" w:line="240" w:lineRule="auto"/>
              <w:rPr>
                <w:rFonts w:ascii="Source Sans Pro" w:eastAsia="Calibri" w:hAnsi="Source Sans Pro"/>
              </w:rPr>
            </w:pPr>
            <w:r w:rsidRPr="00BA2C02">
              <w:rPr>
                <w:rFonts w:ascii="Source Sans Pro" w:hAnsi="Source Sans Pro"/>
              </w:rPr>
              <w:t>Desenvolvido agora e introduzido como parte da Transição de administração da IANA</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14</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10</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24</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58</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42</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b.</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Desenvolvido posteriormente e introduzido após a transição da IANA ter ocorrido.</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11</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4</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15</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73</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27</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3.   Se o design deste mecanismo de recursos estava evitando a finalização da Transição de administração da IANA, você concordaria em adiar a finalização dele para que o processo da IANA pudesse ser concluído (isso provavelmente implicará na ccNSO continuar com um processo separado).</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20</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28</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71</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29</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 xml:space="preserve">4.   O CWG indicou que ele acredita que um mecanismo de recursos não precisa incluir um organismo permanente. Ele sugeriu que as disputas poderiam ser manipuladas da mesma forma que disputas comerciais, através do uso de um processo de arbitração vinculativo, usando uma organização de arbitração independente, como ICC, ICDR ou AAA, ou uma lista permanente de integrantes de painel qualificados sob as regras estabelecidas promulgadas por tal organização. </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O CWG recomendou o uso desta abordagem e que o uso de um painel de três pessoas, com cada parte na disputa escolhendo um dos três integrantes do painel e, em seguida, com esses dois integrantes do painel escolhendo o terceiro integrante. Você concorda com essa abordagem geral para estabelecimento de um mecanismo de recursos?</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13</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21</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62</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38</w:t>
            </w:r>
          </w:p>
        </w:tc>
      </w:tr>
      <w:tr w:rsidR="00E34A9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p>
        </w:tc>
        <w:tc>
          <w:tcPr>
            <w:tcW w:w="9184" w:type="dxa"/>
            <w:gridSpan w:val="6"/>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Você tem outra ideia – indique-a.</w:t>
            </w:r>
          </w:p>
        </w:tc>
      </w:tr>
      <w:tr w:rsidR="00E34A9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p>
        </w:tc>
        <w:tc>
          <w:tcPr>
            <w:tcW w:w="9184" w:type="dxa"/>
            <w:gridSpan w:val="6"/>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 abordagem não deveria ser desenhada agora.</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Todavia, eu não vejo razão alguma para decidir sobre como ela será definida agora</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Um painel de recursos de "como e quando" é bom porque permite a rotação de integrantes do painel que é uma salvaguarda importante contra integrantes do painel (permanentes) que possam se tornar alvo de lobistas ou influenciados por partes para uma disputa de delegação. Alguém pode ter mais confiança em uma decisão tomada por um painel aprovado de comum acordo que foi convocado para uma disputa específica. A única área desafiadora em potencial é a escolha de um terceiro integrante do painel pelos dois integrantes do painel indicados. Pode ser mais razoável deixar a indicação do terceiro integrante do painel para uma organização de arbitração em vez dos próprios integrantes individuais do painel.</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Eu acho que TODOS os integrantes do painel devem ser escolhidos independentemente um dos outros, a partir de uma lista de integrantes do painel, semelhante ao processo de seleção de um júri.</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Deixe o CCS desenvolver seu próprio mecanismo</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Eu não acho que um mecanismo de recursos central seja funcional para recursos de delação/redelegação de ccTLD, mas poderia concordar que cada ccTLD desenvolvesse seus próprios mecanismos recursos junto com sua própria comunidade de internet local (incluindo os governos relevantes).</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 comunidade de ccTLD deverá receber poder suficiente para buscar reparação em uma corte internacional independente em caso de tratamento injusto pelo Operador das funções da IANA. Como leis nacionais são respeitadas em políticas, processos e desenvolvimentos de ccTLD, as disputas envolvendo governos com o Operador das funções da IANA exigem um mecanismo que seja aceito por essas nações soberanas. Eu sugiro a Corte de Arbitragem para funções da IANA na Corte de Recursos Internacional em Hague, semelhante à Corte de Arbitragem Esportiva colocada em vigor pela FIFA.</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Os problemas são muito mais complicados (por exemplo, redelegações contestadas) do que poderia ser sensivelmente tratados por um grupo de recursos independente, ou são muito mais simples, em que bastaria olhar para ver se o devido processo foi seguido e documentado.  No primeiro caso, eu me oporia à criação de tal grupo.  No segundo, funcionaria, mas não necessariamente precisa de uma solução complexa como foi proposta.  2.  Haverá problemas para ccTLDs de uma organização em outra jurisdição que tenha uma palavra a dizer sobre o ccTLD nacional.  Esta não é uma posição aceitável.</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ce qui importe, c'est surtout la base sur laquelle ce panel doit se prononcer. Concernant les CCTLD, le cadre légal et réglementaire national doit être la base de la décision prise sur un recours, en même temps que le respect des procédures techniques de délégation - redélégation</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5.   Onde o mecanismo de recursos usar um painel de indivíduos, estes deveriam ser escolhidos:</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 partir de uma lista de especialistas internacionais reconhecidos independentemente do país</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11</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13</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24</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46</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54</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b.</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 partir de indivíduos do país que o ccTLD representa.</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11</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10</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21</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52</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48</w:t>
            </w:r>
          </w:p>
        </w:tc>
      </w:tr>
      <w:tr w:rsidR="00E34A9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c.</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De outra maneira (especifique)</w:t>
            </w:r>
          </w:p>
        </w:tc>
        <w:tc>
          <w:tcPr>
            <w:tcW w:w="3656" w:type="dxa"/>
            <w:gridSpan w:val="5"/>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(sem respostas)</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6.   A quem você acredita que seria permitido lançar um recurso contra uma decisão de delegação ou redelegação de ccTLD?</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 autoridade governamental ou territorial associada ao ccTLD?</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23</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3</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26</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88</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12</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b.</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O gerente de ccTLD incumbente?</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24</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0</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24</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100</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0</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c.</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Outros indivíduos, organizações, empresas, associações, instituições de ensino ou outros que tenham interesse direto, material, substancial, legítimo e demonstrável na operação?</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5</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16</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21</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24</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76</w:t>
            </w:r>
          </w:p>
        </w:tc>
      </w:tr>
      <w:tr w:rsidR="00E34A9F" w:rsidRPr="00BA2C02" w:rsidTr="002D45A8">
        <w:tc>
          <w:tcPr>
            <w:tcW w:w="9576" w:type="dxa"/>
            <w:gridSpan w:val="7"/>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  Algumas das partes acima referenciadas deveriam ser excluídas do processo de recursos? Em caso afirmativo, indique.</w:t>
            </w:r>
          </w:p>
        </w:tc>
      </w:tr>
      <w:tr w:rsidR="00E34A9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p>
        </w:tc>
        <w:tc>
          <w:tcPr>
            <w:tcW w:w="9184" w:type="dxa"/>
            <w:gridSpan w:val="6"/>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O FOI recomenda que o gerente incumbente deva ter o direito de recorrer de uma decisão de revogação não concedida.</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Como já mencionado, meu entendimento foi de que o objetivo da pesquisa era descobrir se o mecanismo de recursos necessário de forma geral e, em seguida, decidir se é mandatório neste estágio de projeto ativar sua conclusão dentro do prazo planejado. Assim, minha resposta preliminar a todas as questões aqui foi SIM, todavia como já indicado, o desenvolvimento detalhado do mecanismo pode ser acordado e concluído posteriormente.</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"Outros indivíduos, organizações etc." devem ser excluídos pode causa de seu interesse ser muito difícil de definir e quantificar. Por exemplo, se o ccTLD em disputa acreditar que solicitantes de registro estrangeiros tenham interesse na operação de ccTLD, mesmo apesar de não serem do país do ccTLD interessado. Em vez disso, deixe-nos manter o processo de recurso no governo interessado e para o gerente de ccTLD incumbente.</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Não, mas deve haver orientações claras sobre quais problemas podem desencadear um recurso válido para evitar que recursos que amarram o processo de execução de um ccTLD e desperdiçam tempo e dinheiro.</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Deixe o CCS desenvolver seu próprio processo... quem pode entrar com recurso e o escopo dependerá desse desenvolvimento</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qualquer pessoa com um interesse relevante (a ser determinado localmente pelo ccTLD)</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Pode haver uma boa razão para a terceira categoria, mas seria em casos limitados onde a funções dessas organizações já foi definida.</w:t>
            </w:r>
          </w:p>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dans une décision de délégation -redélégation,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  Deve haver algum limite no escopo do recurso?</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19</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26</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73</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27</w:t>
            </w:r>
          </w:p>
        </w:tc>
      </w:tr>
      <w:tr w:rsidR="00AD5CBF" w:rsidRPr="00BA2C02" w:rsidTr="002D45A8">
        <w:tc>
          <w:tcPr>
            <w:tcW w:w="5920" w:type="dxa"/>
            <w:gridSpan w:val="2"/>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 xml:space="preserve">9.  O escopo deve ser limitado a questões sobre se os procedimentos foram adequadamente seguidos </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18</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26</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69</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31</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a.</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Um painel deveria ter a autoridade de pedir que um processo de delegação existente seja feito novamente?</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17</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25</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69</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31</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b.</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Ele deveria ter a autoridade para suspender uma delegação pendente?</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14</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6</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20</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70</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30</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c.</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Ele deveria ter autoridade para pedir para revogar uma delegação existente?</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4</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21</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25</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16</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84</w:t>
            </w:r>
          </w:p>
        </w:tc>
      </w:tr>
      <w:tr w:rsidR="00AD5CBF" w:rsidRPr="00BA2C02" w:rsidTr="002D45A8">
        <w:tc>
          <w:tcPr>
            <w:tcW w:w="39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d.</w:t>
            </w:r>
          </w:p>
        </w:tc>
        <w:tc>
          <w:tcPr>
            <w:tcW w:w="552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Ele deveria ter a autoridade de pedir que outra parte delegasse o ccTLD?</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w:t>
            </w:r>
          </w:p>
        </w:tc>
        <w:tc>
          <w:tcPr>
            <w:tcW w:w="731"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22</w:t>
            </w:r>
          </w:p>
        </w:tc>
        <w:tc>
          <w:tcPr>
            <w:tcW w:w="664"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24</w:t>
            </w:r>
          </w:p>
        </w:tc>
        <w:tc>
          <w:tcPr>
            <w:tcW w:w="798"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8</w:t>
            </w:r>
          </w:p>
        </w:tc>
        <w:tc>
          <w:tcPr>
            <w:tcW w:w="732" w:type="dxa"/>
            <w:shd w:val="clear" w:color="auto" w:fill="auto"/>
          </w:tcPr>
          <w:p w:rsidR="00E34A9F" w:rsidRPr="00BA2C02" w:rsidRDefault="00E34A9F" w:rsidP="002D45A8">
            <w:pPr>
              <w:spacing w:after="0" w:line="240" w:lineRule="auto"/>
              <w:rPr>
                <w:rFonts w:ascii="Source Sans Pro" w:eastAsia="Calibri" w:hAnsi="Source Sans Pro"/>
              </w:rPr>
            </w:pPr>
            <w:r w:rsidRPr="00BA2C02">
              <w:rPr>
                <w:rFonts w:ascii="Source Sans Pro" w:hAnsi="Source Sans Pro"/>
              </w:rPr>
              <w:t>92</w:t>
            </w:r>
          </w:p>
        </w:tc>
      </w:tr>
    </w:tbl>
    <w:p w:rsidR="00E34A9F" w:rsidRPr="00BA2C02" w:rsidRDefault="00E34A9F" w:rsidP="00E34A9F">
      <w:pPr>
        <w:spacing w:after="0" w:line="360" w:lineRule="auto"/>
        <w:rPr>
          <w:rFonts w:ascii="Source Sans Pro" w:hAnsi="Source Sans Pro"/>
        </w:rPr>
      </w:pPr>
    </w:p>
    <w:p w:rsidR="00E34A9F" w:rsidRPr="00BA2C02" w:rsidRDefault="00E34A9F" w:rsidP="00E34A9F">
      <w:pPr>
        <w:rPr>
          <w:rFonts w:ascii="Source Sans Pro" w:eastAsia="MS Gothic" w:hAnsi="Source Sans Pro"/>
          <w:b/>
          <w:color w:val="000000"/>
          <w:sz w:val="24"/>
          <w:szCs w:val="24"/>
        </w:rPr>
      </w:pPr>
      <w:r w:rsidRPr="00BA2C02">
        <w:rPr>
          <w:rFonts w:ascii="Source Sans Pro" w:hAnsi="Source Sans Pro"/>
        </w:rPr>
        <w:br w:type="page"/>
      </w:r>
    </w:p>
    <w:p w:rsidR="00E34A9F" w:rsidRPr="00BA2C02" w:rsidRDefault="00E34A9F" w:rsidP="00E34A9F">
      <w:pPr>
        <w:pStyle w:val="Heading1"/>
        <w:spacing w:before="0"/>
        <w:rPr>
          <w:rFonts w:ascii="Source Sans Pro" w:hAnsi="Source Sans Pro"/>
          <w:bCs w:val="0"/>
          <w:sz w:val="24"/>
          <w:szCs w:val="24"/>
        </w:rPr>
      </w:pPr>
      <w:bookmarkStart w:id="693" w:name="_Toc291340607"/>
      <w:bookmarkStart w:id="694" w:name="_Toc419829058"/>
      <w:r w:rsidRPr="00BA2C02">
        <w:rPr>
          <w:rFonts w:ascii="Source Sans Pro" w:hAnsi="Source Sans Pro"/>
          <w:sz w:val="24"/>
        </w:rPr>
        <w:t>Anexo P – Análise de custo operacionais da IANA</w:t>
      </w:r>
      <w:bookmarkEnd w:id="693"/>
      <w:bookmarkEnd w:id="694"/>
    </w:p>
    <w:p w:rsidR="008B3C64" w:rsidRPr="00BA2C02" w:rsidRDefault="008B3C64" w:rsidP="008B3C64">
      <w:pPr>
        <w:pStyle w:val="BodyText"/>
        <w:spacing w:line="360" w:lineRule="auto"/>
        <w:ind w:left="0"/>
        <w:rPr>
          <w:rFonts w:ascii="Source Sans Pro" w:hAnsi="Source Sans Pro"/>
          <w:sz w:val="22"/>
          <w:szCs w:val="22"/>
          <w:u w:val="none"/>
        </w:rPr>
      </w:pPr>
    </w:p>
    <w:p w:rsidR="00E34A9F" w:rsidRPr="00BA2C02" w:rsidRDefault="00E34A9F" w:rsidP="008B3C64">
      <w:pPr>
        <w:pStyle w:val="BodyText"/>
        <w:spacing w:line="360" w:lineRule="auto"/>
        <w:ind w:left="0"/>
        <w:rPr>
          <w:rFonts w:ascii="Source Sans Pro" w:hAnsi="Source Sans Pro"/>
          <w:sz w:val="22"/>
          <w:szCs w:val="22"/>
          <w:u w:val="none"/>
        </w:rPr>
      </w:pPr>
      <w:r w:rsidRPr="00BA2C02">
        <w:rPr>
          <w:rFonts w:ascii="Source Sans Pro" w:hAnsi="Source Sans Pro"/>
          <w:sz w:val="22"/>
          <w:u w:val="none"/>
        </w:rPr>
        <w:t>Preâmbulo:</w:t>
      </w:r>
    </w:p>
    <w:p w:rsidR="00E34A9F" w:rsidRPr="00BA2C02" w:rsidRDefault="00E34A9F" w:rsidP="008B3C64">
      <w:pPr>
        <w:pStyle w:val="BodyText"/>
        <w:spacing w:line="360" w:lineRule="auto"/>
        <w:ind w:left="0" w:right="1095"/>
        <w:rPr>
          <w:rFonts w:ascii="Source Sans Pro" w:hAnsi="Source Sans Pro"/>
          <w:sz w:val="22"/>
          <w:szCs w:val="22"/>
          <w:u w:val="none"/>
        </w:rPr>
      </w:pPr>
      <w:r w:rsidRPr="00BA2C02">
        <w:rPr>
          <w:rFonts w:ascii="Source Sans Pro" w:hAnsi="Source Sans Pro"/>
          <w:sz w:val="22"/>
          <w:u w:val="none"/>
        </w:rPr>
        <w:t xml:space="preserve">O custo estimado a seguir corresponde a um custo operacional de funções da IANA </w:t>
      </w:r>
      <w:r w:rsidRPr="00BA2C02">
        <w:rPr>
          <w:rFonts w:ascii="Source Sans Pro" w:hAnsi="Source Sans Pro"/>
          <w:sz w:val="22"/>
          <w:u w:color="000000"/>
        </w:rPr>
        <w:t>"completamente absorvido" pela ICANN</w:t>
      </w:r>
      <w:r w:rsidRPr="00BA2C02">
        <w:rPr>
          <w:rFonts w:ascii="Source Sans Pro" w:hAnsi="Source Sans Pro"/>
          <w:spacing w:val="-1"/>
          <w:sz w:val="22"/>
          <w:u w:val="none"/>
        </w:rPr>
        <w:t>.</w:t>
      </w:r>
      <w:r w:rsidRPr="00BA2C02">
        <w:rPr>
          <w:rFonts w:ascii="Source Sans Pro" w:hAnsi="Source Sans Pro"/>
        </w:rPr>
        <w:t xml:space="preserve"> </w:t>
      </w:r>
      <w:r w:rsidRPr="00BA2C02">
        <w:rPr>
          <w:rFonts w:ascii="Source Sans Pro" w:hAnsi="Source Sans Pro"/>
          <w:spacing w:val="-1"/>
          <w:sz w:val="22"/>
          <w:u w:val="none"/>
        </w:rPr>
        <w:t>Ele, portanto, reflete o benefício de alavancar as economias de escala da infraestrutura e experiência de outras funções da ICANN. O custo operacional de funções da IANA completamente absorvido dentro de outra entidade seria diferente, seria uma estimativa de custo "independente", pois o custo de uma infraestrutura de TI completamente operacional e madura seria mais alto, as economias de escala não existiriam e custos adicionais de operação de uma organização separada seriam criados (relativos, por exemplo, à governança, comunicação, relatórios...).</w:t>
      </w:r>
    </w:p>
    <w:p w:rsidR="00E34A9F" w:rsidRPr="00BA2C02" w:rsidRDefault="00E34A9F" w:rsidP="008B3C64">
      <w:pPr>
        <w:pStyle w:val="BodyText"/>
        <w:spacing w:line="360" w:lineRule="auto"/>
        <w:ind w:left="1" w:right="1095" w:hanging="1"/>
        <w:rPr>
          <w:rFonts w:ascii="Source Sans Pro" w:hAnsi="Source Sans Pro"/>
          <w:sz w:val="22"/>
          <w:szCs w:val="22"/>
          <w:u w:val="none"/>
        </w:rPr>
      </w:pPr>
      <w:r w:rsidRPr="00BA2C02">
        <w:rPr>
          <w:rFonts w:ascii="Source Sans Pro" w:hAnsi="Source Sans Pro"/>
          <w:sz w:val="22"/>
          <w:u w:val="none"/>
        </w:rPr>
        <w:t>A análise a seguir inclui uma estimativa para a depreciação anual de ativos, mas não inclui quaisquer custos de capital, nem a representação do valor dos bens de capital que estão atualmente apoiando as funções da IANA como se fosse operada pela ICANN.</w:t>
      </w:r>
    </w:p>
    <w:p w:rsidR="00E34A9F" w:rsidRPr="00BA2C02" w:rsidRDefault="00E34A9F" w:rsidP="008B3C64">
      <w:pPr>
        <w:pStyle w:val="BodyText"/>
        <w:spacing w:line="360" w:lineRule="auto"/>
        <w:ind w:left="1" w:right="1095" w:hanging="1"/>
        <w:rPr>
          <w:rFonts w:ascii="Source Sans Pro" w:hAnsi="Source Sans Pro"/>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288"/>
        <w:gridCol w:w="5853"/>
      </w:tblGrid>
      <w:tr w:rsidR="00E34A9F" w:rsidRPr="00BA2C02" w:rsidTr="00AD5CBF">
        <w:trPr>
          <w:trHeight w:hRule="exact" w:val="1113"/>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BA2C02" w:rsidRDefault="00E34A9F" w:rsidP="008B3C64">
            <w:pPr>
              <w:pStyle w:val="TableParagraph"/>
              <w:ind w:left="61"/>
              <w:rPr>
                <w:rFonts w:ascii="Source Sans Pro" w:eastAsia="Arial" w:hAnsi="Source Sans Pro" w:cs="Arial"/>
                <w:sz w:val="20"/>
                <w:szCs w:val="20"/>
              </w:rPr>
            </w:pPr>
            <w:r w:rsidRPr="00BA2C02">
              <w:rPr>
                <w:rFonts w:ascii="Source Sans Pro" w:hAnsi="Source Sans Pro"/>
                <w:b/>
                <w:color w:val="FFFFFF"/>
                <w:sz w:val="20"/>
              </w:rPr>
              <w:t>Dólares americanos em milhões</w:t>
            </w:r>
          </w:p>
        </w:tc>
        <w:tc>
          <w:tcPr>
            <w:tcW w:w="1288"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BA2C02" w:rsidRDefault="00E34A9F" w:rsidP="008B3C64">
            <w:pPr>
              <w:pStyle w:val="TableParagraph"/>
              <w:ind w:left="166" w:right="60" w:hanging="50"/>
              <w:rPr>
                <w:rFonts w:ascii="Source Sans Pro" w:eastAsia="Arial" w:hAnsi="Source Sans Pro" w:cs="Arial"/>
                <w:sz w:val="20"/>
                <w:szCs w:val="20"/>
              </w:rPr>
            </w:pPr>
            <w:r w:rsidRPr="00BA2C02">
              <w:rPr>
                <w:rFonts w:ascii="Source Sans Pro" w:hAnsi="Source Sans Pro"/>
                <w:b/>
                <w:color w:val="FFFFFF"/>
                <w:sz w:val="20"/>
              </w:rPr>
              <w:t>Usando a base orçamentária do ano fiscal de 2015</w:t>
            </w:r>
          </w:p>
        </w:tc>
        <w:tc>
          <w:tcPr>
            <w:tcW w:w="5853"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BA2C02" w:rsidRDefault="00E34A9F" w:rsidP="008B3C64">
            <w:pPr>
              <w:pStyle w:val="TableParagraph"/>
              <w:ind w:left="53"/>
              <w:rPr>
                <w:rFonts w:ascii="Source Sans Pro" w:eastAsia="Arial" w:hAnsi="Source Sans Pro" w:cs="Arial"/>
                <w:sz w:val="20"/>
                <w:szCs w:val="20"/>
              </w:rPr>
            </w:pPr>
            <w:r w:rsidRPr="00BA2C02">
              <w:rPr>
                <w:rFonts w:ascii="Source Sans Pro" w:hAnsi="Source Sans Pro"/>
                <w:b/>
                <w:color w:val="FFFFFF"/>
                <w:sz w:val="20"/>
              </w:rPr>
              <w:t>Descrição</w:t>
            </w:r>
          </w:p>
        </w:tc>
      </w:tr>
      <w:tr w:rsidR="00E34A9F" w:rsidRPr="00BA2C02" w:rsidTr="008B3C64">
        <w:trPr>
          <w:trHeight w:hRule="exact" w:val="2004"/>
        </w:trPr>
        <w:tc>
          <w:tcPr>
            <w:tcW w:w="2309"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53"/>
              <w:rPr>
                <w:rFonts w:ascii="Source Sans Pro" w:eastAsia="Arial" w:hAnsi="Source Sans Pro" w:cs="Arial"/>
                <w:sz w:val="20"/>
                <w:szCs w:val="20"/>
              </w:rPr>
            </w:pPr>
            <w:r w:rsidRPr="00BA2C02">
              <w:rPr>
                <w:rFonts w:ascii="Source Sans Pro" w:hAnsi="Source Sans Pro"/>
                <w:sz w:val="20"/>
              </w:rPr>
              <w:t>[A]</w:t>
            </w:r>
          </w:p>
          <w:p w:rsidR="00E34A9F" w:rsidRPr="00BA2C02" w:rsidRDefault="00E34A9F" w:rsidP="008B3C64">
            <w:pPr>
              <w:pStyle w:val="TableParagraph"/>
              <w:ind w:left="11"/>
              <w:rPr>
                <w:rFonts w:ascii="Source Sans Pro" w:eastAsia="Arial" w:hAnsi="Source Sans Pro" w:cs="Arial"/>
                <w:sz w:val="20"/>
                <w:szCs w:val="20"/>
              </w:rPr>
            </w:pPr>
            <w:r w:rsidRPr="00BA2C02">
              <w:rPr>
                <w:rFonts w:ascii="Source Sans Pro" w:hAnsi="Source Sans Pro"/>
                <w:sz w:val="20"/>
              </w:rPr>
              <w:t>Custos diretos (departamento da IANA)</w:t>
            </w:r>
          </w:p>
        </w:tc>
        <w:tc>
          <w:tcPr>
            <w:tcW w:w="1288"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16"/>
              <w:jc w:val="center"/>
              <w:rPr>
                <w:rFonts w:ascii="Source Sans Pro" w:hAnsi="Source Sans Pro" w:cs="Calibri"/>
                <w:sz w:val="20"/>
                <w:szCs w:val="20"/>
              </w:rPr>
            </w:pPr>
            <w:r w:rsidRPr="00BA2C02">
              <w:rPr>
                <w:rFonts w:ascii="Source Sans Pro" w:hAnsi="Source Sans Pro"/>
                <w:w w:val="105"/>
                <w:sz w:val="20"/>
              </w:rPr>
              <w:t>$2,40</w:t>
            </w:r>
          </w:p>
        </w:tc>
        <w:tc>
          <w:tcPr>
            <w:tcW w:w="5853"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10" w:firstLine="1"/>
              <w:rPr>
                <w:rFonts w:ascii="Source Sans Pro" w:eastAsia="Arial" w:hAnsi="Source Sans Pro" w:cs="Arial"/>
                <w:sz w:val="20"/>
                <w:szCs w:val="20"/>
              </w:rPr>
            </w:pPr>
            <w:r w:rsidRPr="00BA2C02">
              <w:rPr>
                <w:rFonts w:ascii="Source Sans Pro" w:hAnsi="Source Sans Pro"/>
                <w:sz w:val="20"/>
              </w:rPr>
              <w:t>Estes custos cobrem o pessoal direto e dedicado (12 empregados) e os custos associados designados à prestação de</w:t>
            </w:r>
          </w:p>
          <w:p w:rsidR="00E34A9F" w:rsidRPr="00BA2C02" w:rsidRDefault="00E34A9F" w:rsidP="008B3C64">
            <w:pPr>
              <w:pStyle w:val="TableParagraph"/>
              <w:ind w:left="12" w:right="195" w:hanging="2"/>
              <w:rPr>
                <w:rFonts w:ascii="Source Sans Pro" w:eastAsia="Arial" w:hAnsi="Source Sans Pro" w:cs="Arial"/>
                <w:sz w:val="20"/>
                <w:szCs w:val="20"/>
              </w:rPr>
            </w:pPr>
            <w:r w:rsidRPr="00BA2C02">
              <w:rPr>
                <w:rFonts w:ascii="Source Sans Pro" w:hAnsi="Source Sans Pro"/>
                <w:sz w:val="20"/>
              </w:rPr>
              <w:t>funções da IANA: registro e manutenção de registros de parâmetros de protocolo, alocação de números de Internet e a manutenção dos registros de números da Internet, a validação e o processamento de solicitações de alteração de zona raiz, assim como a manutenção do registro da zona raiz, o gerenciamento dos domínios .int e .arpa, e o mantenedor da chave KSK da zona raiz para a segurança da zona raiz do DNS.</w:t>
            </w:r>
          </w:p>
        </w:tc>
      </w:tr>
      <w:tr w:rsidR="00E34A9F" w:rsidRPr="00BA2C02" w:rsidTr="00E34A9F">
        <w:trPr>
          <w:trHeight w:hRule="exact" w:val="3957"/>
        </w:trPr>
        <w:tc>
          <w:tcPr>
            <w:tcW w:w="2309"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53"/>
              <w:rPr>
                <w:rFonts w:ascii="Source Sans Pro" w:eastAsia="Arial" w:hAnsi="Source Sans Pro" w:cs="Arial"/>
                <w:sz w:val="20"/>
                <w:szCs w:val="20"/>
              </w:rPr>
            </w:pPr>
            <w:r w:rsidRPr="00BA2C02">
              <w:rPr>
                <w:rFonts w:ascii="Source Sans Pro" w:hAnsi="Source Sans Pro"/>
                <w:sz w:val="20"/>
              </w:rPr>
              <w:t>[B]</w:t>
            </w:r>
          </w:p>
          <w:p w:rsidR="00E34A9F" w:rsidRPr="00BA2C02" w:rsidRDefault="00E34A9F" w:rsidP="008B3C64">
            <w:pPr>
              <w:pStyle w:val="TableParagraph"/>
              <w:ind w:left="11"/>
              <w:rPr>
                <w:rFonts w:ascii="Source Sans Pro" w:eastAsia="Arial" w:hAnsi="Source Sans Pro" w:cs="Arial"/>
                <w:sz w:val="20"/>
                <w:szCs w:val="20"/>
              </w:rPr>
            </w:pPr>
            <w:r w:rsidRPr="00BA2C02">
              <w:rPr>
                <w:rFonts w:ascii="Source Sans Pro" w:hAnsi="Source Sans Pro"/>
                <w:sz w:val="20"/>
              </w:rPr>
              <w:t>Custos diretos (recursos compartilhados)</w:t>
            </w:r>
          </w:p>
        </w:tc>
        <w:tc>
          <w:tcPr>
            <w:tcW w:w="1288"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16"/>
              <w:jc w:val="center"/>
              <w:rPr>
                <w:rFonts w:ascii="Source Sans Pro" w:hAnsi="Source Sans Pro" w:cs="Calibri"/>
                <w:sz w:val="20"/>
                <w:szCs w:val="20"/>
              </w:rPr>
            </w:pPr>
            <w:r w:rsidRPr="00BA2C02">
              <w:rPr>
                <w:rFonts w:ascii="Source Sans Pro" w:hAnsi="Source Sans Pro"/>
                <w:w w:val="105"/>
                <w:sz w:val="20"/>
              </w:rPr>
              <w:t>$1,90</w:t>
            </w:r>
          </w:p>
        </w:tc>
        <w:tc>
          <w:tcPr>
            <w:tcW w:w="5853"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12" w:hanging="1"/>
              <w:rPr>
                <w:rFonts w:ascii="Source Sans Pro" w:eastAsia="Arial" w:hAnsi="Source Sans Pro" w:cs="Arial"/>
                <w:sz w:val="20"/>
                <w:szCs w:val="20"/>
              </w:rPr>
            </w:pPr>
            <w:r w:rsidRPr="00BA2C02">
              <w:rPr>
                <w:rFonts w:ascii="Source Sans Pro" w:hAnsi="Source Sans Pro"/>
                <w:sz w:val="20"/>
              </w:rPr>
              <w:t>Na ICANN, outros departamentos que o departamento da IANA desempenha ou participar para processos diretamente relacionados à</w:t>
            </w:r>
          </w:p>
          <w:p w:rsidR="00E34A9F" w:rsidRPr="00BA2C02" w:rsidRDefault="00E34A9F" w:rsidP="008B3C64">
            <w:pPr>
              <w:pStyle w:val="TableParagraph"/>
              <w:ind w:left="12"/>
              <w:rPr>
                <w:rFonts w:ascii="Source Sans Pro" w:eastAsia="Arial" w:hAnsi="Source Sans Pro" w:cs="Arial"/>
                <w:sz w:val="20"/>
                <w:szCs w:val="20"/>
              </w:rPr>
            </w:pPr>
            <w:r w:rsidRPr="00BA2C02">
              <w:rPr>
                <w:rFonts w:ascii="Source Sans Pro" w:hAnsi="Source Sans Pro"/>
                <w:sz w:val="20"/>
              </w:rPr>
              <w:t>prestação das funções da IANA.</w:t>
            </w:r>
          </w:p>
          <w:p w:rsidR="00E34A9F" w:rsidRPr="00BA2C02" w:rsidRDefault="00E34A9F" w:rsidP="008B3C64">
            <w:pPr>
              <w:pStyle w:val="TableParagraph"/>
              <w:ind w:left="11" w:right="218" w:firstLine="1"/>
              <w:rPr>
                <w:rFonts w:ascii="Source Sans Pro" w:eastAsia="Arial" w:hAnsi="Source Sans Pro" w:cs="Arial"/>
                <w:sz w:val="20"/>
                <w:szCs w:val="20"/>
              </w:rPr>
            </w:pPr>
            <w:r w:rsidRPr="00BA2C02">
              <w:rPr>
                <w:rFonts w:ascii="Source Sans Pro" w:hAnsi="Source Sans Pro"/>
                <w:sz w:val="20"/>
              </w:rPr>
              <w:t>Os custos das atividades realizadas por outros departamentos para realizar as Operações da IANA foram avaliados pelos proprietários do orçamento do departamento identificando os custos externos diretos (serviços profissionais, infraestrutura...) e estimando o tempo gasto pelo pessoal do departamento nas atividades identificadas valoradas no custo anual de cada funcionário (base+benefícios).</w:t>
            </w:r>
          </w:p>
          <w:p w:rsidR="00E34A9F" w:rsidRPr="00BA2C02" w:rsidRDefault="00E34A9F" w:rsidP="008B3C64">
            <w:pPr>
              <w:pStyle w:val="TableParagraph"/>
              <w:ind w:left="12" w:right="178" w:hanging="1"/>
              <w:rPr>
                <w:rFonts w:ascii="Source Sans Pro" w:eastAsia="Arial" w:hAnsi="Source Sans Pro" w:cs="Arial"/>
                <w:sz w:val="20"/>
                <w:szCs w:val="20"/>
              </w:rPr>
            </w:pPr>
            <w:r w:rsidRPr="00BA2C02">
              <w:rPr>
                <w:rFonts w:ascii="Source Sans Pro" w:hAnsi="Source Sans Pro"/>
                <w:sz w:val="20"/>
              </w:rPr>
              <w:t>Consulte no Apêndice a descrição completa das atividades que são realizadas por esses departamentos, que são resumidas a seguir:</w:t>
            </w:r>
          </w:p>
          <w:p w:rsidR="00E34A9F" w:rsidRPr="00BA2C02" w:rsidRDefault="00E34A9F" w:rsidP="002E4083">
            <w:pPr>
              <w:pStyle w:val="ListParagraph"/>
              <w:widowControl w:val="0"/>
              <w:numPr>
                <w:ilvl w:val="0"/>
                <w:numId w:val="51"/>
              </w:numPr>
              <w:tabs>
                <w:tab w:val="left" w:pos="104"/>
              </w:tabs>
              <w:spacing w:after="0" w:line="240" w:lineRule="auto"/>
              <w:ind w:hanging="91"/>
              <w:contextualSpacing w:val="0"/>
              <w:rPr>
                <w:rFonts w:ascii="Source Sans Pro" w:eastAsia="Arial" w:hAnsi="Source Sans Pro" w:cs="Arial"/>
                <w:sz w:val="20"/>
                <w:szCs w:val="20"/>
              </w:rPr>
            </w:pPr>
            <w:r w:rsidRPr="00BA2C02">
              <w:rPr>
                <w:rFonts w:ascii="Source Sans Pro" w:hAnsi="Source Sans Pro"/>
                <w:sz w:val="20"/>
              </w:rPr>
              <w:t>Processamento de solicitação - TI</w:t>
            </w:r>
          </w:p>
          <w:p w:rsidR="00E34A9F" w:rsidRPr="00BA2C02" w:rsidRDefault="00E34A9F" w:rsidP="002E4083">
            <w:pPr>
              <w:pStyle w:val="ListParagraph"/>
              <w:widowControl w:val="0"/>
              <w:numPr>
                <w:ilvl w:val="0"/>
                <w:numId w:val="51"/>
              </w:numPr>
              <w:tabs>
                <w:tab w:val="left" w:pos="106"/>
              </w:tabs>
              <w:spacing w:after="0" w:line="240" w:lineRule="auto"/>
              <w:ind w:left="105" w:hanging="91"/>
              <w:contextualSpacing w:val="0"/>
              <w:rPr>
                <w:rFonts w:ascii="Source Sans Pro" w:eastAsia="Arial" w:hAnsi="Source Sans Pro" w:cs="Arial"/>
                <w:sz w:val="20"/>
                <w:szCs w:val="20"/>
              </w:rPr>
            </w:pPr>
            <w:r w:rsidRPr="00BA2C02">
              <w:rPr>
                <w:rFonts w:ascii="Source Sans Pro" w:hAnsi="Source Sans Pro"/>
                <w:sz w:val="20"/>
              </w:rPr>
              <w:t>Assinatura de chave raiz - TI, Serviços técnicos de registro, SSR, GSE</w:t>
            </w:r>
          </w:p>
          <w:p w:rsidR="00E34A9F" w:rsidRPr="00BA2C02" w:rsidRDefault="00E34A9F" w:rsidP="002E4083">
            <w:pPr>
              <w:pStyle w:val="ListParagraph"/>
              <w:widowControl w:val="0"/>
              <w:numPr>
                <w:ilvl w:val="0"/>
                <w:numId w:val="51"/>
              </w:numPr>
              <w:tabs>
                <w:tab w:val="left" w:pos="102"/>
              </w:tabs>
              <w:spacing w:after="0" w:line="240" w:lineRule="auto"/>
              <w:ind w:left="102"/>
              <w:contextualSpacing w:val="0"/>
              <w:rPr>
                <w:rFonts w:ascii="Source Sans Pro" w:eastAsia="Arial" w:hAnsi="Source Sans Pro" w:cs="Arial"/>
                <w:sz w:val="20"/>
                <w:szCs w:val="20"/>
              </w:rPr>
            </w:pPr>
            <w:r w:rsidRPr="00BA2C02">
              <w:rPr>
                <w:rFonts w:ascii="Source Sans Pro" w:hAnsi="Source Sans Pro"/>
                <w:sz w:val="20"/>
              </w:rPr>
              <w:t>Site da IANA - TI, jurídico, administração da Web</w:t>
            </w:r>
          </w:p>
          <w:p w:rsidR="00E34A9F" w:rsidRPr="00BA2C02" w:rsidRDefault="00E34A9F" w:rsidP="002E4083">
            <w:pPr>
              <w:pStyle w:val="ListParagraph"/>
              <w:widowControl w:val="0"/>
              <w:numPr>
                <w:ilvl w:val="0"/>
                <w:numId w:val="51"/>
              </w:numPr>
              <w:tabs>
                <w:tab w:val="left" w:pos="103"/>
              </w:tabs>
              <w:spacing w:after="0" w:line="240" w:lineRule="auto"/>
              <w:ind w:left="102" w:hanging="91"/>
              <w:contextualSpacing w:val="0"/>
              <w:rPr>
                <w:rFonts w:ascii="Source Sans Pro" w:eastAsia="Arial" w:hAnsi="Source Sans Pro" w:cs="Arial"/>
                <w:sz w:val="20"/>
                <w:szCs w:val="20"/>
              </w:rPr>
            </w:pPr>
            <w:r w:rsidRPr="00BA2C02">
              <w:rPr>
                <w:rFonts w:ascii="Source Sans Pro" w:hAnsi="Source Sans Pro"/>
                <w:sz w:val="20"/>
              </w:rPr>
              <w:t>Proteção de dados e sistemas - TI, segurança, departamento jurídico</w:t>
            </w:r>
          </w:p>
          <w:p w:rsidR="00E34A9F" w:rsidRPr="00BA2C02" w:rsidRDefault="00E34A9F" w:rsidP="002E4083">
            <w:pPr>
              <w:pStyle w:val="ListParagraph"/>
              <w:widowControl w:val="0"/>
              <w:numPr>
                <w:ilvl w:val="0"/>
                <w:numId w:val="51"/>
              </w:numPr>
              <w:tabs>
                <w:tab w:val="left" w:pos="103"/>
              </w:tabs>
              <w:spacing w:after="0" w:line="240" w:lineRule="auto"/>
              <w:ind w:left="102" w:hanging="91"/>
              <w:contextualSpacing w:val="0"/>
              <w:rPr>
                <w:rFonts w:ascii="Source Sans Pro" w:eastAsia="Arial" w:hAnsi="Source Sans Pro" w:cs="Arial"/>
                <w:sz w:val="20"/>
                <w:szCs w:val="20"/>
              </w:rPr>
            </w:pPr>
            <w:r w:rsidRPr="00BA2C02">
              <w:rPr>
                <w:rFonts w:ascii="Source Sans Pro" w:hAnsi="Source Sans Pro"/>
                <w:sz w:val="20"/>
              </w:rPr>
              <w:t>Continuidade e contingência de serviço - TI</w:t>
            </w:r>
          </w:p>
          <w:p w:rsidR="00E34A9F" w:rsidRPr="00BA2C02" w:rsidRDefault="00E34A9F" w:rsidP="002E4083">
            <w:pPr>
              <w:pStyle w:val="ListParagraph"/>
              <w:widowControl w:val="0"/>
              <w:numPr>
                <w:ilvl w:val="0"/>
                <w:numId w:val="51"/>
              </w:numPr>
              <w:tabs>
                <w:tab w:val="left" w:pos="104"/>
              </w:tabs>
              <w:spacing w:after="0" w:line="240" w:lineRule="auto"/>
              <w:ind w:hanging="91"/>
              <w:contextualSpacing w:val="0"/>
              <w:rPr>
                <w:rFonts w:ascii="Source Sans Pro" w:eastAsia="Arial" w:hAnsi="Source Sans Pro" w:cs="Arial"/>
                <w:sz w:val="20"/>
                <w:szCs w:val="20"/>
              </w:rPr>
            </w:pPr>
            <w:r w:rsidRPr="00BA2C02">
              <w:rPr>
                <w:rFonts w:ascii="Source Sans Pro" w:hAnsi="Source Sans Pro"/>
                <w:sz w:val="20"/>
              </w:rPr>
              <w:t>Afirmações de conflito de interesses - TI, departamento jurídico</w:t>
            </w:r>
          </w:p>
          <w:p w:rsidR="00E34A9F" w:rsidRPr="00BA2C02" w:rsidRDefault="00E34A9F" w:rsidP="002E4083">
            <w:pPr>
              <w:pStyle w:val="ListParagraph"/>
              <w:widowControl w:val="0"/>
              <w:numPr>
                <w:ilvl w:val="0"/>
                <w:numId w:val="51"/>
              </w:numPr>
              <w:tabs>
                <w:tab w:val="left" w:pos="104"/>
              </w:tabs>
              <w:spacing w:after="0" w:line="240" w:lineRule="auto"/>
              <w:ind w:hanging="91"/>
              <w:contextualSpacing w:val="0"/>
              <w:rPr>
                <w:rFonts w:ascii="Source Sans Pro" w:eastAsia="Arial" w:hAnsi="Source Sans Pro" w:cs="Arial"/>
                <w:sz w:val="20"/>
                <w:szCs w:val="20"/>
              </w:rPr>
            </w:pPr>
            <w:r w:rsidRPr="00BA2C02">
              <w:rPr>
                <w:rFonts w:ascii="Source Sans Pro" w:hAnsi="Source Sans Pro"/>
                <w:sz w:val="20"/>
              </w:rPr>
              <w:t>Relatório de desempenho mensal - TI, departamento jurídico, compromisso com governos</w:t>
            </w:r>
          </w:p>
          <w:p w:rsidR="00E34A9F" w:rsidRPr="00BA2C02" w:rsidRDefault="00E34A9F" w:rsidP="002E4083">
            <w:pPr>
              <w:pStyle w:val="ListParagraph"/>
              <w:widowControl w:val="0"/>
              <w:numPr>
                <w:ilvl w:val="0"/>
                <w:numId w:val="51"/>
              </w:numPr>
              <w:tabs>
                <w:tab w:val="left" w:pos="95"/>
              </w:tabs>
              <w:spacing w:after="0" w:line="240" w:lineRule="auto"/>
              <w:ind w:left="94" w:hanging="83"/>
              <w:contextualSpacing w:val="0"/>
              <w:rPr>
                <w:rFonts w:ascii="Source Sans Pro" w:eastAsia="Arial" w:hAnsi="Source Sans Pro" w:cs="Arial"/>
                <w:sz w:val="20"/>
                <w:szCs w:val="20"/>
              </w:rPr>
            </w:pPr>
            <w:r w:rsidRPr="00BA2C02">
              <w:rPr>
                <w:rFonts w:ascii="Source Sans Pro" w:hAnsi="Source Sans Pro"/>
                <w:sz w:val="20"/>
              </w:rPr>
              <w:t>Suporte administrativo (compartilhado com departamento de conformidade)</w:t>
            </w:r>
          </w:p>
          <w:p w:rsidR="00E34A9F" w:rsidRPr="00BA2C02" w:rsidRDefault="00E34A9F" w:rsidP="002E4083">
            <w:pPr>
              <w:pStyle w:val="ListParagraph"/>
              <w:widowControl w:val="0"/>
              <w:numPr>
                <w:ilvl w:val="0"/>
                <w:numId w:val="51"/>
              </w:numPr>
              <w:tabs>
                <w:tab w:val="left" w:pos="96"/>
              </w:tabs>
              <w:spacing w:after="0" w:line="240" w:lineRule="auto"/>
              <w:ind w:left="95" w:hanging="83"/>
              <w:contextualSpacing w:val="0"/>
              <w:rPr>
                <w:rFonts w:ascii="Source Sans Pro" w:eastAsia="Arial" w:hAnsi="Source Sans Pro" w:cs="Arial"/>
                <w:sz w:val="20"/>
                <w:szCs w:val="20"/>
              </w:rPr>
            </w:pPr>
            <w:r w:rsidRPr="00BA2C02">
              <w:rPr>
                <w:rFonts w:ascii="Source Sans Pro" w:hAnsi="Source Sans Pro"/>
                <w:sz w:val="20"/>
              </w:rPr>
              <w:t>Atualizações anuais para acordos - departamento jurídico</w:t>
            </w:r>
          </w:p>
          <w:p w:rsidR="00E34A9F" w:rsidRPr="00BA2C02" w:rsidRDefault="00E34A9F" w:rsidP="008B3C64">
            <w:pPr>
              <w:pStyle w:val="TableParagraph"/>
              <w:ind w:left="12" w:right="79" w:hanging="1"/>
              <w:rPr>
                <w:rFonts w:ascii="Source Sans Pro" w:eastAsia="Arial" w:hAnsi="Source Sans Pro" w:cs="Arial"/>
                <w:sz w:val="20"/>
                <w:szCs w:val="20"/>
              </w:rPr>
            </w:pPr>
            <w:r w:rsidRPr="00BA2C02">
              <w:rPr>
                <w:rFonts w:ascii="Source Sans Pro" w:hAnsi="Source Sans Pro"/>
                <w:sz w:val="20"/>
              </w:rPr>
              <w:t>Os custos Diretos de recursos compartilhados também incluem uma estimativa para os custos de depreciação de bens de capital de 0,5m.</w:t>
            </w:r>
          </w:p>
        </w:tc>
      </w:tr>
      <w:tr w:rsidR="00E34A9F" w:rsidRPr="00BA2C02" w:rsidTr="00E820F8">
        <w:trPr>
          <w:trHeight w:hRule="exact" w:val="5560"/>
        </w:trPr>
        <w:tc>
          <w:tcPr>
            <w:tcW w:w="2309"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53"/>
              <w:rPr>
                <w:rFonts w:ascii="Source Sans Pro" w:eastAsia="Arial" w:hAnsi="Source Sans Pro" w:cs="Arial"/>
                <w:sz w:val="20"/>
                <w:szCs w:val="20"/>
              </w:rPr>
            </w:pPr>
            <w:r w:rsidRPr="00BA2C02">
              <w:rPr>
                <w:rFonts w:ascii="Source Sans Pro" w:hAnsi="Source Sans Pro"/>
                <w:sz w:val="20"/>
              </w:rPr>
              <w:t>[C]</w:t>
            </w:r>
          </w:p>
          <w:p w:rsidR="00E34A9F" w:rsidRPr="00BA2C02" w:rsidRDefault="00E34A9F" w:rsidP="008B3C64">
            <w:pPr>
              <w:pStyle w:val="TableParagraph"/>
              <w:ind w:left="12"/>
              <w:rPr>
                <w:rFonts w:ascii="Source Sans Pro" w:eastAsia="Arial" w:hAnsi="Source Sans Pro" w:cs="Arial"/>
                <w:sz w:val="20"/>
                <w:szCs w:val="20"/>
              </w:rPr>
            </w:pPr>
            <w:r w:rsidRPr="00BA2C02">
              <w:rPr>
                <w:rFonts w:ascii="Source Sans Pro" w:hAnsi="Source Sans Pro"/>
                <w:sz w:val="20"/>
              </w:rPr>
              <w:t>Suporte à alocação de funções</w:t>
            </w:r>
          </w:p>
        </w:tc>
        <w:tc>
          <w:tcPr>
            <w:tcW w:w="1288"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16"/>
              <w:jc w:val="center"/>
              <w:rPr>
                <w:rFonts w:ascii="Source Sans Pro" w:hAnsi="Source Sans Pro" w:cs="Calibri"/>
                <w:sz w:val="20"/>
                <w:szCs w:val="20"/>
              </w:rPr>
            </w:pPr>
            <w:r w:rsidRPr="00BA2C02">
              <w:rPr>
                <w:rFonts w:ascii="Source Sans Pro" w:hAnsi="Source Sans Pro"/>
                <w:w w:val="105"/>
                <w:sz w:val="20"/>
              </w:rPr>
              <w:t>$2,00</w:t>
            </w:r>
          </w:p>
        </w:tc>
        <w:tc>
          <w:tcPr>
            <w:tcW w:w="5853"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ind w:left="12"/>
              <w:rPr>
                <w:rFonts w:ascii="Source Sans Pro" w:eastAsia="Arial" w:hAnsi="Source Sans Pro" w:cs="Arial"/>
                <w:sz w:val="20"/>
                <w:szCs w:val="20"/>
              </w:rPr>
            </w:pPr>
            <w:r w:rsidRPr="00BA2C02">
              <w:rPr>
                <w:rFonts w:ascii="Source Sans Pro" w:hAnsi="Source Sans Pro"/>
                <w:sz w:val="20"/>
              </w:rPr>
              <w:t>Funções de suporte que organizam a capacidade de realização de atividades operacionais.</w:t>
            </w:r>
          </w:p>
          <w:p w:rsidR="00E34A9F" w:rsidRPr="00BA2C02" w:rsidRDefault="00E34A9F" w:rsidP="008B3C64">
            <w:pPr>
              <w:pStyle w:val="TableParagraph"/>
              <w:ind w:left="11" w:right="176" w:firstLine="2"/>
              <w:rPr>
                <w:rFonts w:ascii="Source Sans Pro" w:eastAsia="Arial" w:hAnsi="Source Sans Pro" w:cs="Arial"/>
                <w:sz w:val="20"/>
                <w:szCs w:val="20"/>
              </w:rPr>
            </w:pPr>
            <w:r w:rsidRPr="00BA2C02">
              <w:rPr>
                <w:rFonts w:ascii="Source Sans Pro" w:hAnsi="Source Sans Pro"/>
                <w:sz w:val="20"/>
              </w:rPr>
              <w:t>Os custos totais dessas funções [D], depois da exclusão do compartilhado dessas funções incluídas em [B], onde dividido pelos custos totais das funções operacionais [E], para determinar uma percentagem de funções de suporte ([D]+[E]= custos totais das Operações da ICANN).</w:t>
            </w:r>
          </w:p>
          <w:p w:rsidR="00E34A9F" w:rsidRPr="00BA2C02" w:rsidRDefault="00E34A9F" w:rsidP="008B3C64">
            <w:pPr>
              <w:pStyle w:val="TableParagraph"/>
              <w:ind w:left="11" w:right="72"/>
              <w:rPr>
                <w:rFonts w:ascii="Source Sans Pro" w:eastAsia="Arial" w:hAnsi="Source Sans Pro" w:cs="Arial"/>
                <w:sz w:val="20"/>
                <w:szCs w:val="20"/>
              </w:rPr>
            </w:pPr>
            <w:r w:rsidRPr="00BA2C02">
              <w:rPr>
                <w:rFonts w:ascii="Source Sans Pro" w:hAnsi="Source Sans Pro"/>
                <w:sz w:val="20"/>
              </w:rPr>
              <w:t>Essa porcentagem foi então aplicada aos custos totais da IANA (tanto custos diretos do departamento da IANA quanto custos diretos de recursos compartilhados como definido acima), para determinar um custo de função de suporte alocado à IANA. Esse custo [C] é aditivo a [A] e [B].</w:t>
            </w:r>
          </w:p>
          <w:p w:rsidR="00E34A9F" w:rsidRPr="00BA2C02" w:rsidRDefault="00E34A9F" w:rsidP="008B3C64">
            <w:pPr>
              <w:pStyle w:val="TableParagraph"/>
              <w:ind w:left="12"/>
              <w:rPr>
                <w:rFonts w:ascii="Source Sans Pro" w:eastAsia="Arial" w:hAnsi="Source Sans Pro" w:cs="Arial"/>
                <w:sz w:val="20"/>
                <w:szCs w:val="20"/>
              </w:rPr>
            </w:pPr>
            <w:r w:rsidRPr="00BA2C02">
              <w:rPr>
                <w:rFonts w:ascii="Source Sans Pro" w:hAnsi="Source Sans Pro"/>
                <w:sz w:val="20"/>
              </w:rPr>
              <w:t>Lista de funções inclusas:</w:t>
            </w:r>
          </w:p>
          <w:p w:rsidR="00E34A9F" w:rsidRPr="00BA2C02" w:rsidRDefault="00E34A9F" w:rsidP="002E4083">
            <w:pPr>
              <w:pStyle w:val="ListParagraph"/>
              <w:widowControl w:val="0"/>
              <w:numPr>
                <w:ilvl w:val="0"/>
                <w:numId w:val="50"/>
              </w:numPr>
              <w:tabs>
                <w:tab w:val="left" w:pos="106"/>
              </w:tabs>
              <w:spacing w:after="0" w:line="240" w:lineRule="auto"/>
              <w:ind w:hanging="1"/>
              <w:contextualSpacing w:val="0"/>
              <w:rPr>
                <w:rFonts w:ascii="Source Sans Pro" w:eastAsia="Arial" w:hAnsi="Source Sans Pro" w:cs="Arial"/>
                <w:sz w:val="20"/>
                <w:szCs w:val="20"/>
              </w:rPr>
            </w:pPr>
            <w:r w:rsidRPr="00BA2C02">
              <w:rPr>
                <w:rFonts w:ascii="Source Sans Pro" w:hAnsi="Source Sans Pro"/>
                <w:sz w:val="20"/>
              </w:rPr>
              <w:t>Executivo</w:t>
            </w:r>
          </w:p>
          <w:p w:rsidR="00E34A9F" w:rsidRPr="00BA2C02" w:rsidRDefault="00E34A9F" w:rsidP="002E4083">
            <w:pPr>
              <w:pStyle w:val="ListParagraph"/>
              <w:widowControl w:val="0"/>
              <w:numPr>
                <w:ilvl w:val="0"/>
                <w:numId w:val="50"/>
              </w:numPr>
              <w:tabs>
                <w:tab w:val="left" w:pos="103"/>
              </w:tabs>
              <w:spacing w:after="0" w:line="240" w:lineRule="auto"/>
              <w:ind w:left="102" w:hanging="91"/>
              <w:contextualSpacing w:val="0"/>
              <w:rPr>
                <w:rFonts w:ascii="Source Sans Pro" w:eastAsia="Arial" w:hAnsi="Source Sans Pro" w:cs="Arial"/>
                <w:sz w:val="20"/>
                <w:szCs w:val="20"/>
              </w:rPr>
            </w:pPr>
            <w:r w:rsidRPr="00BA2C02">
              <w:rPr>
                <w:rFonts w:ascii="Source Sans Pro" w:hAnsi="Source Sans Pro"/>
                <w:sz w:val="20"/>
              </w:rPr>
              <w:t>Comunicações</w:t>
            </w:r>
          </w:p>
          <w:p w:rsidR="00E34A9F" w:rsidRPr="00BA2C02" w:rsidRDefault="00E34A9F" w:rsidP="002E4083">
            <w:pPr>
              <w:pStyle w:val="ListParagraph"/>
              <w:widowControl w:val="0"/>
              <w:numPr>
                <w:ilvl w:val="0"/>
                <w:numId w:val="50"/>
              </w:numPr>
              <w:tabs>
                <w:tab w:val="left" w:pos="104"/>
              </w:tabs>
              <w:spacing w:after="0" w:line="240" w:lineRule="auto"/>
              <w:ind w:right="38" w:hanging="2"/>
              <w:contextualSpacing w:val="0"/>
              <w:rPr>
                <w:rFonts w:ascii="Source Sans Pro" w:eastAsia="Arial" w:hAnsi="Source Sans Pro" w:cs="Arial"/>
                <w:sz w:val="20"/>
                <w:szCs w:val="20"/>
              </w:rPr>
            </w:pPr>
            <w:r w:rsidRPr="00BA2C02">
              <w:rPr>
                <w:rFonts w:ascii="Source Sans Pro" w:hAnsi="Source Sans Pro"/>
                <w:sz w:val="20"/>
              </w:rPr>
              <w:t>Operações (RH, departamento financeiro, departamento de compras, ERM, PMO/BI, desenvolvimento de RH, executivo de operações, administrativo / imóveis)</w:t>
            </w:r>
          </w:p>
          <w:p w:rsidR="00E34A9F" w:rsidRPr="00BA2C02" w:rsidRDefault="00E34A9F" w:rsidP="002E4083">
            <w:pPr>
              <w:pStyle w:val="ListParagraph"/>
              <w:widowControl w:val="0"/>
              <w:numPr>
                <w:ilvl w:val="0"/>
                <w:numId w:val="50"/>
              </w:numPr>
              <w:tabs>
                <w:tab w:val="left" w:pos="105"/>
              </w:tabs>
              <w:spacing w:after="0" w:line="240" w:lineRule="auto"/>
              <w:ind w:left="104" w:hanging="91"/>
              <w:contextualSpacing w:val="0"/>
              <w:rPr>
                <w:rFonts w:ascii="Source Sans Pro" w:eastAsia="Arial" w:hAnsi="Source Sans Pro" w:cs="Arial"/>
                <w:sz w:val="20"/>
                <w:szCs w:val="20"/>
              </w:rPr>
            </w:pPr>
            <w:r w:rsidRPr="00BA2C02">
              <w:rPr>
                <w:rFonts w:ascii="Source Sans Pro" w:hAnsi="Source Sans Pro"/>
                <w:sz w:val="20"/>
              </w:rPr>
              <w:t>TI (segurança cibernética, administração, infraestrutura, PMO, Equipe voltada para soluções)</w:t>
            </w:r>
          </w:p>
          <w:p w:rsidR="00E34A9F" w:rsidRPr="00BA2C02" w:rsidRDefault="00E34A9F" w:rsidP="002E4083">
            <w:pPr>
              <w:pStyle w:val="ListParagraph"/>
              <w:widowControl w:val="0"/>
              <w:numPr>
                <w:ilvl w:val="0"/>
                <w:numId w:val="50"/>
              </w:numPr>
              <w:tabs>
                <w:tab w:val="left" w:pos="105"/>
              </w:tabs>
              <w:spacing w:after="0" w:line="240" w:lineRule="auto"/>
              <w:ind w:left="104" w:hanging="91"/>
              <w:contextualSpacing w:val="0"/>
              <w:rPr>
                <w:rFonts w:ascii="Source Sans Pro" w:eastAsia="Arial" w:hAnsi="Source Sans Pro" w:cs="Arial"/>
                <w:sz w:val="20"/>
                <w:szCs w:val="20"/>
              </w:rPr>
            </w:pPr>
            <w:r w:rsidRPr="00BA2C02">
              <w:rPr>
                <w:rFonts w:ascii="Source Sans Pro" w:hAnsi="Source Sans Pro"/>
                <w:sz w:val="20"/>
              </w:rPr>
              <w:t>Suporte à governança (departamento jurídico, suporte ao conselho, Nomcom)</w:t>
            </w:r>
          </w:p>
        </w:tc>
      </w:tr>
      <w:tr w:rsidR="00E34A9F" w:rsidRPr="00BA2C02" w:rsidTr="005407EE">
        <w:trPr>
          <w:trHeight w:hRule="exact" w:val="816"/>
        </w:trPr>
        <w:tc>
          <w:tcPr>
            <w:tcW w:w="2309"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5407EE">
            <w:pPr>
              <w:pStyle w:val="TableParagraph"/>
              <w:ind w:left="12" w:right="62" w:firstLine="41"/>
              <w:rPr>
                <w:rFonts w:ascii="Source Sans Pro" w:eastAsia="Arial" w:hAnsi="Source Sans Pro" w:cs="Arial"/>
                <w:sz w:val="20"/>
                <w:szCs w:val="20"/>
              </w:rPr>
            </w:pPr>
            <w:r w:rsidRPr="00BA2C02">
              <w:rPr>
                <w:rFonts w:ascii="Source Sans Pro" w:hAnsi="Source Sans Pro"/>
                <w:b/>
                <w:spacing w:val="-3"/>
                <w:sz w:val="20"/>
              </w:rPr>
              <w:t>Custos funcionais totais de operações das funções da IANA</w:t>
            </w:r>
          </w:p>
        </w:tc>
        <w:tc>
          <w:tcPr>
            <w:tcW w:w="1288" w:type="dxa"/>
            <w:tcBorders>
              <w:top w:val="single" w:sz="12" w:space="0" w:color="000000"/>
              <w:left w:val="single" w:sz="12" w:space="0" w:color="000000"/>
              <w:bottom w:val="single" w:sz="12" w:space="0" w:color="000000"/>
              <w:right w:val="single" w:sz="12" w:space="0" w:color="000000"/>
            </w:tcBorders>
          </w:tcPr>
          <w:p w:rsidR="00E34A9F" w:rsidRPr="00BA2C02" w:rsidRDefault="00E34A9F" w:rsidP="008B3C64">
            <w:pPr>
              <w:pStyle w:val="TableParagraph"/>
              <w:rPr>
                <w:rFonts w:ascii="Source Sans Pro" w:hAnsi="Source Sans Pro" w:cs="Calibri"/>
                <w:sz w:val="20"/>
                <w:szCs w:val="20"/>
              </w:rPr>
            </w:pPr>
          </w:p>
          <w:p w:rsidR="00E34A9F" w:rsidRPr="00BA2C02" w:rsidRDefault="00E34A9F" w:rsidP="008B3C64">
            <w:pPr>
              <w:pStyle w:val="TableParagraph"/>
              <w:ind w:left="15"/>
              <w:jc w:val="center"/>
              <w:rPr>
                <w:rFonts w:ascii="Source Sans Pro" w:hAnsi="Source Sans Pro" w:cs="Calibri"/>
                <w:sz w:val="20"/>
                <w:szCs w:val="20"/>
              </w:rPr>
            </w:pPr>
            <w:r w:rsidRPr="00BA2C02">
              <w:rPr>
                <w:rFonts w:ascii="Source Sans Pro" w:hAnsi="Source Sans Pro"/>
                <w:b/>
                <w:w w:val="105"/>
                <w:sz w:val="20"/>
              </w:rPr>
              <w:t>$6,30</w:t>
            </w:r>
          </w:p>
        </w:tc>
        <w:tc>
          <w:tcPr>
            <w:tcW w:w="5853" w:type="dxa"/>
            <w:tcBorders>
              <w:top w:val="single" w:sz="12" w:space="0" w:color="000000"/>
              <w:left w:val="single" w:sz="12" w:space="0" w:color="000000"/>
              <w:bottom w:val="nil"/>
              <w:right w:val="nil"/>
            </w:tcBorders>
          </w:tcPr>
          <w:p w:rsidR="00E34A9F" w:rsidRPr="00BA2C02" w:rsidRDefault="00E34A9F" w:rsidP="008B3C64">
            <w:pPr>
              <w:spacing w:after="0" w:line="240" w:lineRule="auto"/>
              <w:rPr>
                <w:rFonts w:ascii="Source Sans Pro" w:hAnsi="Source Sans Pro"/>
                <w:sz w:val="20"/>
                <w:szCs w:val="20"/>
              </w:rPr>
            </w:pPr>
          </w:p>
        </w:tc>
      </w:tr>
    </w:tbl>
    <w:p w:rsidR="00E34A9F" w:rsidRPr="00BA2C02" w:rsidRDefault="00E34A9F" w:rsidP="008B3C64">
      <w:pPr>
        <w:spacing w:after="0" w:line="360" w:lineRule="auto"/>
        <w:rPr>
          <w:rFonts w:ascii="Source Sans Pro" w:hAnsi="Source Sans Pro"/>
        </w:rPr>
      </w:pPr>
    </w:p>
    <w:p w:rsidR="00E34A9F" w:rsidRPr="00BA2C02" w:rsidRDefault="00E34A9F" w:rsidP="008B3C64">
      <w:pPr>
        <w:pStyle w:val="BodyText"/>
        <w:spacing w:line="360" w:lineRule="auto"/>
        <w:ind w:left="0" w:right="160"/>
        <w:rPr>
          <w:rFonts w:ascii="Source Sans Pro" w:hAnsi="Source Sans Pro"/>
          <w:sz w:val="22"/>
          <w:szCs w:val="22"/>
          <w:u w:val="none"/>
        </w:rPr>
      </w:pPr>
      <w:r w:rsidRPr="00BA2C02">
        <w:rPr>
          <w:rFonts w:ascii="Source Sans Pro" w:hAnsi="Source Sans Pro"/>
          <w:sz w:val="22"/>
          <w:u w:val="none"/>
        </w:rPr>
        <w:t>[B] Custos diretos (recurso compartilhados), associados às operações das funções da IANA e dependências de outros departamentos da ICANN:</w:t>
      </w:r>
    </w:p>
    <w:p w:rsidR="00E34A9F" w:rsidRPr="00BA2C02"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BA2C02">
        <w:rPr>
          <w:rFonts w:ascii="Source Sans Pro" w:hAnsi="Source Sans Pro"/>
          <w:sz w:val="22"/>
          <w:u w:val="none"/>
        </w:rPr>
        <w:t>1)   Processamento de solicitações</w:t>
      </w:r>
    </w:p>
    <w:p w:rsidR="00E34A9F" w:rsidRPr="00BA2C02" w:rsidRDefault="00E34A9F" w:rsidP="008B3C64">
      <w:pPr>
        <w:pStyle w:val="BodyText"/>
        <w:tabs>
          <w:tab w:val="left" w:pos="7380"/>
          <w:tab w:val="left" w:pos="8190"/>
        </w:tabs>
        <w:spacing w:line="360" w:lineRule="auto"/>
        <w:ind w:right="1060"/>
        <w:rPr>
          <w:rFonts w:ascii="Source Sans Pro" w:hAnsi="Source Sans Pro"/>
          <w:spacing w:val="7"/>
          <w:sz w:val="22"/>
          <w:szCs w:val="22"/>
          <w:u w:val="none"/>
        </w:rPr>
      </w:pPr>
      <w:r w:rsidRPr="00BA2C02">
        <w:rPr>
          <w:rFonts w:ascii="Source Sans Pro" w:hAnsi="Source Sans Pro"/>
          <w:sz w:val="22"/>
          <w:u w:val="none"/>
        </w:rPr>
        <w:t xml:space="preserve">a. Sistema de controle de tickets com problema de RT suportado e fornecido pela TI </w:t>
      </w:r>
    </w:p>
    <w:p w:rsidR="00E34A9F" w:rsidRPr="00BA2C02" w:rsidRDefault="00E34A9F" w:rsidP="008B3C64">
      <w:pPr>
        <w:pStyle w:val="BodyText"/>
        <w:tabs>
          <w:tab w:val="left" w:pos="8190"/>
        </w:tabs>
        <w:spacing w:line="360" w:lineRule="auto"/>
        <w:ind w:right="1060"/>
        <w:rPr>
          <w:rFonts w:ascii="Source Sans Pro" w:hAnsi="Source Sans Pro"/>
          <w:spacing w:val="11"/>
          <w:sz w:val="22"/>
          <w:szCs w:val="22"/>
          <w:u w:val="none"/>
        </w:rPr>
      </w:pPr>
      <w:r w:rsidRPr="00BA2C02">
        <w:rPr>
          <w:rFonts w:ascii="Source Sans Pro" w:hAnsi="Source Sans Pro"/>
          <w:sz w:val="22"/>
          <w:u w:val="none"/>
        </w:rPr>
        <w:t xml:space="preserve">b. Desenvolvimento, suporte e manutenção de software pela TI </w:t>
      </w:r>
    </w:p>
    <w:p w:rsidR="00E34A9F" w:rsidRPr="00BA2C02" w:rsidRDefault="00E34A9F" w:rsidP="008B3C64">
      <w:pPr>
        <w:pStyle w:val="BodyText"/>
        <w:tabs>
          <w:tab w:val="left" w:pos="8190"/>
        </w:tabs>
        <w:spacing w:line="360" w:lineRule="auto"/>
        <w:ind w:right="1060"/>
        <w:rPr>
          <w:rFonts w:ascii="Source Sans Pro" w:hAnsi="Source Sans Pro"/>
          <w:sz w:val="22"/>
          <w:szCs w:val="22"/>
          <w:u w:val="none"/>
        </w:rPr>
      </w:pPr>
      <w:r w:rsidRPr="00BA2C02">
        <w:rPr>
          <w:rFonts w:ascii="Source Sans Pro" w:hAnsi="Source Sans Pro"/>
          <w:sz w:val="22"/>
          <w:u w:val="none"/>
        </w:rPr>
        <w:t>c. Sistema de e-mail fornecido e suportado pela TI</w:t>
      </w:r>
    </w:p>
    <w:p w:rsidR="00E34A9F" w:rsidRPr="00BA2C02" w:rsidRDefault="00E34A9F" w:rsidP="008B3C64">
      <w:pPr>
        <w:pStyle w:val="BodyText"/>
        <w:tabs>
          <w:tab w:val="left" w:pos="8190"/>
        </w:tabs>
        <w:spacing w:line="360" w:lineRule="auto"/>
        <w:ind w:right="1060"/>
        <w:rPr>
          <w:rFonts w:ascii="Source Sans Pro" w:hAnsi="Source Sans Pro"/>
          <w:w w:val="102"/>
          <w:sz w:val="22"/>
          <w:szCs w:val="22"/>
          <w:u w:val="none"/>
        </w:rPr>
      </w:pPr>
      <w:r w:rsidRPr="00BA2C02">
        <w:rPr>
          <w:rFonts w:ascii="Source Sans Pro" w:hAnsi="Source Sans Pro"/>
          <w:sz w:val="22"/>
          <w:u w:val="none"/>
        </w:rPr>
        <w:t xml:space="preserve">d. Conectividade online fornecida e suportada pela TI </w:t>
      </w:r>
    </w:p>
    <w:p w:rsidR="00E34A9F" w:rsidRPr="00BA2C02" w:rsidRDefault="00E34A9F" w:rsidP="008B3C64">
      <w:pPr>
        <w:pStyle w:val="BodyText"/>
        <w:tabs>
          <w:tab w:val="left" w:pos="8190"/>
        </w:tabs>
        <w:spacing w:line="360" w:lineRule="auto"/>
        <w:ind w:right="1060"/>
        <w:rPr>
          <w:rFonts w:ascii="Source Sans Pro" w:hAnsi="Source Sans Pro"/>
          <w:sz w:val="22"/>
          <w:szCs w:val="22"/>
          <w:u w:val="none"/>
        </w:rPr>
      </w:pPr>
      <w:r w:rsidRPr="00BA2C02">
        <w:rPr>
          <w:rFonts w:ascii="Source Sans Pro" w:hAnsi="Source Sans Pro"/>
          <w:sz w:val="22"/>
          <w:u w:val="none"/>
        </w:rPr>
        <w:t>e. Verificações OFAC suportada pelo departamento Legal</w:t>
      </w:r>
    </w:p>
    <w:p w:rsidR="00E34A9F" w:rsidRPr="00BA2C02" w:rsidRDefault="00E34A9F" w:rsidP="008B3C64">
      <w:pPr>
        <w:pStyle w:val="BodyText"/>
        <w:tabs>
          <w:tab w:val="left" w:pos="8190"/>
        </w:tabs>
        <w:spacing w:line="360" w:lineRule="auto"/>
        <w:ind w:right="1060"/>
        <w:rPr>
          <w:rFonts w:ascii="Source Sans Pro" w:hAnsi="Source Sans Pro"/>
          <w:sz w:val="22"/>
          <w:szCs w:val="22"/>
          <w:u w:val="none"/>
        </w:rPr>
      </w:pPr>
      <w:r w:rsidRPr="00BA2C02">
        <w:rPr>
          <w:rFonts w:ascii="Source Sans Pro" w:hAnsi="Source Sans Pro"/>
          <w:sz w:val="22"/>
          <w:u w:val="none"/>
        </w:rPr>
        <w:t xml:space="preserve">f. Resoluções do Conselho revisadas pelo departamento jurídico/algumas vezes elaboradas pelo departamento jurídico.  Relatórios de delegação/redelegação revisados pelo departamento jurídico com base na necessidade </w:t>
      </w:r>
    </w:p>
    <w:p w:rsidR="00E34A9F" w:rsidRPr="00BA2C02" w:rsidRDefault="00E34A9F" w:rsidP="008B3C64">
      <w:pPr>
        <w:pStyle w:val="BodyText"/>
        <w:tabs>
          <w:tab w:val="left" w:pos="8190"/>
        </w:tabs>
        <w:spacing w:line="360" w:lineRule="auto"/>
        <w:ind w:right="1060"/>
        <w:rPr>
          <w:rFonts w:ascii="Source Sans Pro" w:hAnsi="Source Sans Pro"/>
          <w:w w:val="102"/>
          <w:sz w:val="22"/>
          <w:szCs w:val="22"/>
          <w:u w:val="none"/>
        </w:rPr>
      </w:pPr>
      <w:r w:rsidRPr="00BA2C02">
        <w:rPr>
          <w:rFonts w:ascii="Source Sans Pro" w:hAnsi="Source Sans Pro"/>
          <w:sz w:val="22"/>
          <w:u w:val="none"/>
        </w:rPr>
        <w:t xml:space="preserve">g. Todo o hardware e infraestrutura fornecidos e suportados pela TI </w:t>
      </w:r>
    </w:p>
    <w:p w:rsidR="00E34A9F" w:rsidRPr="00BA2C02" w:rsidRDefault="00E34A9F" w:rsidP="008B3C64">
      <w:pPr>
        <w:pStyle w:val="BodyText"/>
        <w:tabs>
          <w:tab w:val="left" w:pos="8190"/>
        </w:tabs>
        <w:spacing w:line="360" w:lineRule="auto"/>
        <w:ind w:right="1060"/>
        <w:rPr>
          <w:rFonts w:ascii="Source Sans Pro" w:hAnsi="Source Sans Pro"/>
          <w:sz w:val="22"/>
          <w:szCs w:val="22"/>
          <w:u w:val="none"/>
        </w:rPr>
      </w:pPr>
      <w:r w:rsidRPr="00BA2C02">
        <w:rPr>
          <w:rFonts w:ascii="Source Sans Pro" w:hAnsi="Source Sans Pro"/>
          <w:sz w:val="22"/>
          <w:u w:val="none"/>
        </w:rPr>
        <w:t>h. Suporte do GSE para reunir informações para solicitações de ccTLD</w:t>
      </w:r>
    </w:p>
    <w:p w:rsidR="00E34A9F" w:rsidRPr="00BA2C02"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BA2C02">
        <w:rPr>
          <w:rFonts w:ascii="Source Sans Pro" w:hAnsi="Source Sans Pro"/>
          <w:sz w:val="22"/>
          <w:u w:val="none"/>
        </w:rPr>
        <w:t>2)   Assinatura de chave raiz</w:t>
      </w:r>
    </w:p>
    <w:p w:rsidR="00E34A9F" w:rsidRPr="00BA2C02" w:rsidRDefault="00E34A9F" w:rsidP="008B3C64">
      <w:pPr>
        <w:pStyle w:val="BodyText"/>
        <w:tabs>
          <w:tab w:val="left" w:pos="9180"/>
        </w:tabs>
        <w:spacing w:line="360" w:lineRule="auto"/>
        <w:ind w:right="794"/>
        <w:rPr>
          <w:rFonts w:ascii="Source Sans Pro" w:hAnsi="Source Sans Pro"/>
          <w:w w:val="102"/>
          <w:sz w:val="22"/>
          <w:szCs w:val="22"/>
          <w:u w:val="none"/>
        </w:rPr>
      </w:pPr>
      <w:r w:rsidRPr="00BA2C02">
        <w:rPr>
          <w:rFonts w:ascii="Source Sans Pro" w:hAnsi="Source Sans Pro"/>
          <w:sz w:val="22"/>
          <w:u w:val="none"/>
        </w:rPr>
        <w:t xml:space="preserve">a. Funções em cerimônias pela TI, Serviços de registro técnico, SSR, Estratégia, GSE e departamento de programa </w:t>
      </w:r>
    </w:p>
    <w:p w:rsidR="00E34A9F" w:rsidRPr="00BA2C02" w:rsidRDefault="00E34A9F" w:rsidP="008B3C64">
      <w:pPr>
        <w:pStyle w:val="BodyText"/>
        <w:tabs>
          <w:tab w:val="left" w:pos="9180"/>
        </w:tabs>
        <w:spacing w:line="360" w:lineRule="auto"/>
        <w:ind w:right="794"/>
        <w:rPr>
          <w:rFonts w:ascii="Source Sans Pro" w:hAnsi="Source Sans Pro"/>
          <w:sz w:val="22"/>
          <w:szCs w:val="22"/>
          <w:u w:val="none"/>
        </w:rPr>
      </w:pPr>
      <w:r w:rsidRPr="00BA2C02">
        <w:rPr>
          <w:rFonts w:ascii="Source Sans Pro" w:hAnsi="Source Sans Pro"/>
          <w:sz w:val="22"/>
          <w:u w:val="none"/>
        </w:rPr>
        <w:t>b. Conjunto de documentos de segurança revisados e adotados pelos departamentos de SSR e TI</w:t>
      </w:r>
    </w:p>
    <w:p w:rsidR="00E34A9F" w:rsidRPr="00BA2C02" w:rsidRDefault="00E34A9F" w:rsidP="008B3C64">
      <w:pPr>
        <w:pStyle w:val="BodyText"/>
        <w:tabs>
          <w:tab w:val="left" w:pos="9180"/>
        </w:tabs>
        <w:spacing w:line="360" w:lineRule="auto"/>
        <w:ind w:right="2006"/>
        <w:rPr>
          <w:rFonts w:ascii="Source Sans Pro" w:hAnsi="Source Sans Pro"/>
          <w:w w:val="102"/>
          <w:sz w:val="22"/>
          <w:szCs w:val="22"/>
          <w:u w:val="none"/>
        </w:rPr>
      </w:pPr>
      <w:r w:rsidRPr="00BA2C02">
        <w:rPr>
          <w:rFonts w:ascii="Source Sans Pro" w:hAnsi="Source Sans Pro"/>
          <w:sz w:val="22"/>
          <w:u w:val="none"/>
        </w:rPr>
        <w:t xml:space="preserve">c. Locação de facilidade e conectividade com a Instalação de gerenciamento de chaves (KMF) fornecida pela TI </w:t>
      </w:r>
    </w:p>
    <w:p w:rsidR="00E34A9F" w:rsidRPr="00BA2C02" w:rsidRDefault="00E34A9F" w:rsidP="008B3C64">
      <w:pPr>
        <w:pStyle w:val="BodyText"/>
        <w:tabs>
          <w:tab w:val="left" w:pos="9180"/>
        </w:tabs>
        <w:spacing w:line="360" w:lineRule="auto"/>
        <w:ind w:right="790"/>
        <w:rPr>
          <w:rFonts w:ascii="Source Sans Pro" w:hAnsi="Source Sans Pro"/>
          <w:sz w:val="22"/>
          <w:szCs w:val="22"/>
          <w:u w:val="none"/>
        </w:rPr>
      </w:pPr>
      <w:r w:rsidRPr="00BA2C02">
        <w:rPr>
          <w:rFonts w:ascii="Source Sans Pro" w:hAnsi="Source Sans Pro"/>
          <w:sz w:val="22"/>
          <w:u w:val="none"/>
        </w:rPr>
        <w:t>d. A auditoria SysTrust do DNSSEC exige amostras de trabalho dos departamentos de Ti, jurídico e SSR</w:t>
      </w:r>
    </w:p>
    <w:p w:rsidR="00E34A9F" w:rsidRPr="00BA2C02" w:rsidRDefault="00E34A9F" w:rsidP="008B3C64">
      <w:pPr>
        <w:pStyle w:val="BodyText"/>
        <w:tabs>
          <w:tab w:val="left" w:pos="7650"/>
          <w:tab w:val="left" w:pos="7740"/>
          <w:tab w:val="left" w:pos="8460"/>
          <w:tab w:val="left" w:pos="8730"/>
          <w:tab w:val="left" w:pos="9180"/>
        </w:tabs>
        <w:spacing w:line="360" w:lineRule="auto"/>
        <w:ind w:right="610"/>
        <w:rPr>
          <w:rFonts w:ascii="Source Sans Pro" w:hAnsi="Source Sans Pro"/>
          <w:w w:val="102"/>
          <w:sz w:val="22"/>
          <w:szCs w:val="22"/>
          <w:u w:val="none"/>
        </w:rPr>
      </w:pPr>
      <w:r w:rsidRPr="00BA2C02">
        <w:rPr>
          <w:rFonts w:ascii="Source Sans Pro" w:hAnsi="Source Sans Pro"/>
          <w:sz w:val="22"/>
          <w:u w:val="none"/>
        </w:rPr>
        <w:t xml:space="preserve">e. Contrato de Terceiros/RFP preparado pelo departamento de compras e revisado pelo departamento jurídico </w:t>
      </w:r>
    </w:p>
    <w:p w:rsidR="00E34A9F" w:rsidRPr="00BA2C02"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BA2C02">
        <w:rPr>
          <w:rFonts w:ascii="Source Sans Pro" w:hAnsi="Source Sans Pro"/>
          <w:sz w:val="22"/>
          <w:u w:val="none"/>
        </w:rPr>
        <w:t>3)   Site da IANA</w:t>
      </w:r>
    </w:p>
    <w:p w:rsidR="00E34A9F" w:rsidRPr="00BA2C02" w:rsidRDefault="00E34A9F" w:rsidP="008B3C64">
      <w:pPr>
        <w:pStyle w:val="BodyText"/>
        <w:tabs>
          <w:tab w:val="left" w:pos="7470"/>
          <w:tab w:val="left" w:pos="9270"/>
        </w:tabs>
        <w:spacing w:line="360" w:lineRule="auto"/>
        <w:ind w:right="250"/>
        <w:rPr>
          <w:rFonts w:ascii="Source Sans Pro" w:hAnsi="Source Sans Pro"/>
          <w:w w:val="102"/>
          <w:sz w:val="22"/>
          <w:szCs w:val="22"/>
          <w:u w:val="none"/>
        </w:rPr>
      </w:pPr>
      <w:r w:rsidRPr="00BA2C02">
        <w:rPr>
          <w:rFonts w:ascii="Source Sans Pro" w:hAnsi="Source Sans Pro"/>
          <w:sz w:val="22"/>
          <w:u w:val="none"/>
        </w:rPr>
        <w:t xml:space="preserve">a.     Hardware fornecido, administrado e suportado pela TI </w:t>
      </w:r>
    </w:p>
    <w:p w:rsidR="00E34A9F" w:rsidRPr="00BA2C02" w:rsidRDefault="00E34A9F" w:rsidP="008B3C64">
      <w:pPr>
        <w:pStyle w:val="BodyText"/>
        <w:tabs>
          <w:tab w:val="left" w:pos="7470"/>
          <w:tab w:val="left" w:pos="9270"/>
        </w:tabs>
        <w:spacing w:line="360" w:lineRule="auto"/>
        <w:ind w:right="250"/>
        <w:rPr>
          <w:rFonts w:ascii="Source Sans Pro" w:hAnsi="Source Sans Pro"/>
          <w:sz w:val="22"/>
          <w:szCs w:val="22"/>
          <w:u w:val="none"/>
        </w:rPr>
      </w:pPr>
      <w:r w:rsidRPr="00BA2C02">
        <w:rPr>
          <w:rFonts w:ascii="Source Sans Pro" w:hAnsi="Source Sans Pro"/>
          <w:sz w:val="22"/>
          <w:u w:val="none"/>
        </w:rPr>
        <w:t>b.      Requisitos de conformidade de contrato revisados pelo departamento jurídico</w:t>
      </w:r>
    </w:p>
    <w:p w:rsidR="00E34A9F" w:rsidRPr="00BA2C02" w:rsidRDefault="00E34A9F" w:rsidP="008B3C64">
      <w:pPr>
        <w:pStyle w:val="BodyText"/>
        <w:tabs>
          <w:tab w:val="left" w:pos="7470"/>
          <w:tab w:val="left" w:pos="9270"/>
        </w:tabs>
        <w:spacing w:line="360" w:lineRule="auto"/>
        <w:ind w:right="250"/>
        <w:rPr>
          <w:rFonts w:ascii="Source Sans Pro" w:hAnsi="Source Sans Pro"/>
          <w:w w:val="102"/>
          <w:sz w:val="22"/>
          <w:szCs w:val="22"/>
          <w:u w:val="none"/>
        </w:rPr>
      </w:pPr>
      <w:r w:rsidRPr="00BA2C02">
        <w:rPr>
          <w:rFonts w:ascii="Source Sans Pro" w:hAnsi="Source Sans Pro"/>
          <w:sz w:val="22"/>
          <w:u w:val="none"/>
        </w:rPr>
        <w:t xml:space="preserve">c.    Suporte de administrador da Web para postar relatórios e documentos no site da ICANN </w:t>
      </w:r>
    </w:p>
    <w:p w:rsidR="00E34A9F" w:rsidRPr="00BA2C02" w:rsidRDefault="00E34A9F" w:rsidP="008B3C64">
      <w:pPr>
        <w:pStyle w:val="BodyText"/>
        <w:tabs>
          <w:tab w:val="left" w:pos="7470"/>
          <w:tab w:val="left" w:pos="9270"/>
        </w:tabs>
        <w:spacing w:line="360" w:lineRule="auto"/>
        <w:ind w:left="720" w:right="250"/>
        <w:rPr>
          <w:rFonts w:ascii="Source Sans Pro" w:hAnsi="Source Sans Pro"/>
          <w:sz w:val="22"/>
          <w:szCs w:val="22"/>
          <w:u w:val="none"/>
        </w:rPr>
      </w:pPr>
      <w:r w:rsidRPr="00BA2C02">
        <w:rPr>
          <w:rFonts w:ascii="Source Sans Pro" w:hAnsi="Source Sans Pro"/>
          <w:sz w:val="22"/>
          <w:u w:val="none"/>
        </w:rPr>
        <w:t>4) Segurança para proteger dados e sistemas</w:t>
      </w:r>
    </w:p>
    <w:p w:rsidR="00E34A9F" w:rsidRPr="00BA2C02" w:rsidRDefault="00E34A9F" w:rsidP="008B3C64">
      <w:pPr>
        <w:pStyle w:val="BodyText"/>
        <w:tabs>
          <w:tab w:val="left" w:pos="7470"/>
          <w:tab w:val="left" w:pos="9270"/>
        </w:tabs>
        <w:spacing w:line="360" w:lineRule="auto"/>
        <w:ind w:right="250"/>
        <w:rPr>
          <w:rFonts w:ascii="Source Sans Pro" w:hAnsi="Source Sans Pro"/>
          <w:w w:val="102"/>
          <w:sz w:val="22"/>
          <w:szCs w:val="22"/>
          <w:u w:val="none"/>
        </w:rPr>
      </w:pPr>
      <w:r w:rsidRPr="00BA2C02">
        <w:rPr>
          <w:rFonts w:ascii="Source Sans Pro" w:hAnsi="Source Sans Pro"/>
          <w:sz w:val="22"/>
          <w:u w:val="none"/>
        </w:rPr>
        <w:t xml:space="preserve">a.     Plano de segurança revisado e aceito pela IT e pelo SSR </w:t>
      </w:r>
    </w:p>
    <w:p w:rsidR="00E34A9F" w:rsidRPr="00BA2C02" w:rsidRDefault="00E34A9F" w:rsidP="008B3C64">
      <w:pPr>
        <w:pStyle w:val="BodyText"/>
        <w:tabs>
          <w:tab w:val="left" w:pos="7470"/>
          <w:tab w:val="left" w:pos="9270"/>
        </w:tabs>
        <w:spacing w:line="360" w:lineRule="auto"/>
        <w:ind w:right="250"/>
        <w:rPr>
          <w:rFonts w:ascii="Source Sans Pro" w:hAnsi="Source Sans Pro"/>
          <w:sz w:val="22"/>
          <w:szCs w:val="22"/>
          <w:u w:val="none"/>
        </w:rPr>
      </w:pPr>
      <w:r w:rsidRPr="00BA2C02">
        <w:rPr>
          <w:rFonts w:ascii="Source Sans Pro" w:hAnsi="Source Sans Pro"/>
          <w:sz w:val="22"/>
          <w:u w:val="none"/>
        </w:rPr>
        <w:t>b.     Revisado pelo departamento jurídico antes do envio à NTIA</w:t>
      </w:r>
    </w:p>
    <w:p w:rsidR="00E34A9F" w:rsidRPr="00BA2C02" w:rsidRDefault="00E34A9F" w:rsidP="008B3C64">
      <w:pPr>
        <w:pStyle w:val="BodyText"/>
        <w:tabs>
          <w:tab w:val="left" w:pos="7470"/>
          <w:tab w:val="left" w:pos="9270"/>
        </w:tabs>
        <w:spacing w:line="360" w:lineRule="auto"/>
        <w:ind w:right="250" w:hanging="499"/>
        <w:rPr>
          <w:rFonts w:ascii="Source Sans Pro" w:hAnsi="Source Sans Pro"/>
          <w:w w:val="102"/>
          <w:sz w:val="22"/>
          <w:szCs w:val="22"/>
          <w:u w:val="none"/>
        </w:rPr>
      </w:pPr>
      <w:r w:rsidRPr="00BA2C02">
        <w:rPr>
          <w:rFonts w:ascii="Source Sans Pro" w:hAnsi="Source Sans Pro"/>
          <w:sz w:val="22"/>
          <w:u w:val="none"/>
        </w:rPr>
        <w:t xml:space="preserve">5)   Continuidade e contingência de serviço </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a.     Dependente da IT e do departamento financeiro</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 xml:space="preserve">b.     Plano revisado por IT, SSR, RH, departamento jurídico e financeiro antes da adoção </w:t>
      </w:r>
    </w:p>
    <w:p w:rsidR="00E34A9F" w:rsidRPr="00BA2C02" w:rsidRDefault="00E34A9F" w:rsidP="008B3C64">
      <w:pPr>
        <w:pStyle w:val="BodyText"/>
        <w:tabs>
          <w:tab w:val="left" w:pos="9180"/>
        </w:tabs>
        <w:spacing w:line="360" w:lineRule="auto"/>
        <w:ind w:left="720" w:right="2006"/>
        <w:rPr>
          <w:rFonts w:ascii="Source Sans Pro" w:hAnsi="Source Sans Pro"/>
          <w:sz w:val="22"/>
          <w:szCs w:val="22"/>
          <w:u w:val="none"/>
        </w:rPr>
      </w:pPr>
      <w:r w:rsidRPr="00BA2C02">
        <w:rPr>
          <w:rFonts w:ascii="Source Sans Pro" w:hAnsi="Source Sans Pro"/>
          <w:sz w:val="22"/>
          <w:u w:val="none"/>
        </w:rPr>
        <w:t>6)   Conformidade com conflito de interesses</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 xml:space="preserve">a.     Relatório anual preparado por RH e departamento jurídico </w:t>
      </w:r>
    </w:p>
    <w:p w:rsidR="00E34A9F" w:rsidRPr="00BA2C02"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BA2C02">
        <w:rPr>
          <w:rFonts w:ascii="Source Sans Pro" w:hAnsi="Source Sans Pro"/>
          <w:sz w:val="22"/>
          <w:u w:val="none"/>
        </w:rPr>
        <w:t>7)   Relatório mensal de desempenho</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 xml:space="preserve">a.     Postado no hardware mantido e administrado pela IT </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b.    Requisitos de conformidade de contrato revisado pelo departamento jurídico</w:t>
      </w:r>
    </w:p>
    <w:p w:rsidR="00E34A9F" w:rsidRPr="00BA2C02"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BA2C02">
        <w:rPr>
          <w:rFonts w:ascii="Source Sans Pro" w:hAnsi="Source Sans Pro"/>
          <w:sz w:val="22"/>
          <w:u w:val="none"/>
        </w:rPr>
        <w:t>8)   Pesquisa de atendimento ao cliente</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a.     RFP preparado pelo departamento de compras</w:t>
      </w:r>
    </w:p>
    <w:p w:rsidR="00E34A9F" w:rsidRPr="00BA2C02" w:rsidRDefault="00E34A9F" w:rsidP="008B3C64">
      <w:pPr>
        <w:pStyle w:val="BodyText"/>
        <w:tabs>
          <w:tab w:val="left" w:pos="9180"/>
        </w:tabs>
        <w:spacing w:line="360" w:lineRule="auto"/>
        <w:ind w:right="2006"/>
        <w:rPr>
          <w:rFonts w:ascii="Source Sans Pro" w:hAnsi="Source Sans Pro"/>
          <w:sz w:val="22"/>
          <w:szCs w:val="22"/>
          <w:u w:val="none"/>
        </w:rPr>
      </w:pPr>
      <w:r w:rsidRPr="00BA2C02">
        <w:rPr>
          <w:rFonts w:ascii="Source Sans Pro" w:hAnsi="Source Sans Pro"/>
          <w:sz w:val="22"/>
          <w:u w:val="none"/>
        </w:rPr>
        <w:t xml:space="preserve">b.     Relatório final de terceiros revisado pelo departamento jurídico antes da postagem </w:t>
      </w:r>
    </w:p>
    <w:p w:rsidR="00E34A9F" w:rsidRPr="00BA2C02"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BA2C02">
        <w:rPr>
          <w:rFonts w:ascii="Source Sans Pro" w:hAnsi="Source Sans Pro"/>
          <w:sz w:val="22"/>
          <w:u w:val="none"/>
        </w:rPr>
        <w:t>9)   Suporte administrativo</w:t>
      </w:r>
    </w:p>
    <w:p w:rsidR="00E34A9F" w:rsidRPr="00BA2C02" w:rsidRDefault="00E34A9F" w:rsidP="008B3C64">
      <w:pPr>
        <w:pStyle w:val="BodyText"/>
        <w:tabs>
          <w:tab w:val="left" w:pos="4140"/>
          <w:tab w:val="left" w:pos="8820"/>
        </w:tabs>
        <w:spacing w:line="360" w:lineRule="auto"/>
        <w:ind w:left="1218"/>
        <w:rPr>
          <w:rFonts w:ascii="Source Sans Pro" w:hAnsi="Source Sans Pro"/>
          <w:w w:val="102"/>
          <w:sz w:val="22"/>
          <w:szCs w:val="22"/>
          <w:u w:val="none"/>
        </w:rPr>
      </w:pPr>
      <w:r w:rsidRPr="00BA2C02">
        <w:rPr>
          <w:rFonts w:ascii="Source Sans Pro" w:hAnsi="Source Sans Pro"/>
          <w:sz w:val="22"/>
          <w:u w:val="none"/>
        </w:rPr>
        <w:t xml:space="preserve">a.      Compartilhamento de assistente administrativo com conformidade de contrato – 50% dedicado ao suporte do departamento da IANA </w:t>
      </w:r>
    </w:p>
    <w:p w:rsidR="00E34A9F" w:rsidRPr="00BA2C02" w:rsidRDefault="00E34A9F" w:rsidP="008B3C64">
      <w:pPr>
        <w:pStyle w:val="BodyText"/>
        <w:tabs>
          <w:tab w:val="left" w:pos="7470"/>
          <w:tab w:val="left" w:pos="9270"/>
        </w:tabs>
        <w:spacing w:line="360" w:lineRule="auto"/>
        <w:ind w:right="250" w:hanging="499"/>
        <w:rPr>
          <w:rFonts w:ascii="Source Sans Pro" w:hAnsi="Source Sans Pro"/>
          <w:sz w:val="22"/>
          <w:szCs w:val="22"/>
          <w:u w:val="none"/>
        </w:rPr>
      </w:pPr>
      <w:r w:rsidRPr="00BA2C02">
        <w:rPr>
          <w:rFonts w:ascii="Source Sans Pro" w:hAnsi="Source Sans Pro"/>
          <w:sz w:val="22"/>
          <w:u w:val="none"/>
        </w:rPr>
        <w:t>10)  Atualizações anuais de acordos</w:t>
      </w:r>
    </w:p>
    <w:p w:rsidR="00E34A9F" w:rsidRPr="00BA2C02" w:rsidRDefault="00E34A9F" w:rsidP="002E4083">
      <w:pPr>
        <w:pStyle w:val="BodyText"/>
        <w:tabs>
          <w:tab w:val="left" w:pos="4140"/>
          <w:tab w:val="left" w:pos="8820"/>
        </w:tabs>
        <w:spacing w:line="360" w:lineRule="auto"/>
        <w:rPr>
          <w:rFonts w:ascii="Source Sans Pro" w:eastAsia="MS Gothic" w:hAnsi="Source Sans Pro"/>
          <w:color w:val="000000"/>
        </w:rPr>
      </w:pPr>
      <w:r w:rsidRPr="00BA2C02">
        <w:rPr>
          <w:rFonts w:ascii="Source Sans Pro" w:hAnsi="Source Sans Pro"/>
          <w:sz w:val="22"/>
          <w:u w:val="none"/>
        </w:rPr>
        <w:t>a.     Revisão legal de acordos suplementares para o MOU da IETF</w:t>
      </w:r>
      <w:r w:rsidRPr="00BA2C02">
        <w:rPr>
          <w:rFonts w:ascii="Source Sans Pro" w:hAnsi="Source Sans Pro"/>
        </w:rPr>
        <w:br w:type="page"/>
      </w:r>
    </w:p>
    <w:p w:rsidR="00E34A9F" w:rsidRPr="00BA2C02" w:rsidRDefault="00E34A9F" w:rsidP="00E34A9F">
      <w:pPr>
        <w:pStyle w:val="Heading1"/>
        <w:spacing w:before="0"/>
        <w:rPr>
          <w:rFonts w:ascii="Source Sans Pro" w:hAnsi="Source Sans Pro"/>
          <w:bCs w:val="0"/>
          <w:sz w:val="24"/>
          <w:szCs w:val="24"/>
        </w:rPr>
      </w:pPr>
      <w:bookmarkStart w:id="695" w:name="_Toc291340608"/>
      <w:bookmarkStart w:id="696" w:name="_Toc419829059"/>
      <w:r w:rsidRPr="00BA2C02">
        <w:rPr>
          <w:rFonts w:ascii="Source Sans Pro" w:hAnsi="Source Sans Pro"/>
          <w:sz w:val="24"/>
        </w:rPr>
        <w:t>Anexo Q – Orçamento da IANA</w:t>
      </w:r>
      <w:bookmarkEnd w:id="695"/>
      <w:bookmarkEnd w:id="696"/>
    </w:p>
    <w:p w:rsidR="00E34A9F" w:rsidRPr="00BA2C02" w:rsidRDefault="00E34A9F" w:rsidP="00E34A9F">
      <w:pPr>
        <w:widowControl w:val="0"/>
        <w:autoSpaceDE w:val="0"/>
        <w:autoSpaceDN w:val="0"/>
        <w:adjustRightInd w:val="0"/>
        <w:spacing w:after="0" w:line="360" w:lineRule="auto"/>
        <w:rPr>
          <w:rFonts w:ascii="Source Sans Pro" w:hAnsi="Source Sans Pro"/>
          <w:color w:val="000000"/>
        </w:rPr>
      </w:pPr>
    </w:p>
    <w:p w:rsidR="00E34A9F" w:rsidRPr="00BA2C02" w:rsidRDefault="00E34A9F" w:rsidP="00E34A9F">
      <w:pPr>
        <w:widowControl w:val="0"/>
        <w:autoSpaceDE w:val="0"/>
        <w:autoSpaceDN w:val="0"/>
        <w:adjustRightInd w:val="0"/>
        <w:spacing w:after="0" w:line="360" w:lineRule="auto"/>
        <w:rPr>
          <w:rFonts w:ascii="Source Sans Pro" w:hAnsi="Source Sans Pro"/>
        </w:rPr>
      </w:pPr>
      <w:r w:rsidRPr="00BA2C02">
        <w:rPr>
          <w:rFonts w:ascii="Source Sans Pro" w:hAnsi="Source Sans Pro"/>
        </w:rPr>
        <w:t>Os custos de prestação de serviços da IANA pela ICANN sob seu acordo com a NTIA não estão suficientemente separados no momento de outras despesas da ICANN nos planos de operação e orçamentos da ICANN para determinar estimativas razoáveis de custos projetados após a administração da IANA ser transferida para fora da NTIA. A necessidade de uma discriminação e identificação mais clara dos custos de operações das funções da IANA é consistente com as expectativas atuais das partes interessadas e afetadas das funções da IANA, e a comunidade mais ampla, como expresso em ATRT1 e ATRT2, para desenvolvimento de uma política separada e operações de funções da IANA. Como resultado, o CWG-Administração fornece recomendações com relação às informações e o nível de detalhes que ele espera receber da ICANN em relação ao orçamento da IANA no futuro (consulte a seção III.A.ii.b).</w:t>
      </w:r>
    </w:p>
    <w:p w:rsidR="00E34A9F" w:rsidRPr="00BA2C02" w:rsidRDefault="00E34A9F" w:rsidP="00E34A9F">
      <w:pPr>
        <w:widowControl w:val="0"/>
        <w:autoSpaceDE w:val="0"/>
        <w:autoSpaceDN w:val="0"/>
        <w:adjustRightInd w:val="0"/>
        <w:spacing w:after="0" w:line="360" w:lineRule="auto"/>
        <w:rPr>
          <w:rFonts w:ascii="Source Sans Pro" w:hAnsi="Source Sans Pro"/>
          <w:color w:val="000000"/>
        </w:rPr>
      </w:pPr>
    </w:p>
    <w:p w:rsidR="00E34A9F" w:rsidRPr="00BA2C02" w:rsidRDefault="00E34A9F" w:rsidP="00E34A9F">
      <w:pPr>
        <w:widowControl w:val="0"/>
        <w:autoSpaceDE w:val="0"/>
        <w:autoSpaceDN w:val="0"/>
        <w:adjustRightInd w:val="0"/>
        <w:spacing w:after="0" w:line="360" w:lineRule="auto"/>
        <w:rPr>
          <w:rFonts w:ascii="Source Sans Pro" w:hAnsi="Source Sans Pro"/>
          <w:color w:val="000000"/>
        </w:rPr>
      </w:pPr>
      <w:r w:rsidRPr="00BA2C02">
        <w:rPr>
          <w:rFonts w:ascii="Source Sans Pro" w:hAnsi="Source Sans Pro"/>
          <w:color w:val="000000"/>
        </w:rPr>
        <w:t xml:space="preserve">Além disso, o CWG-Administração recomenda três áreas de trabalho futuro que pode ser tratadas depois que a proposta do CWG-Administração estiver finalizada para aprovação do SO/AC e novamente após o ICG ter aprovado uma proposta para Transição de administração da IANA: </w:t>
      </w:r>
    </w:p>
    <w:p w:rsidR="00E34A9F" w:rsidRPr="00BA2C02" w:rsidRDefault="00E34A9F" w:rsidP="00E34A9F">
      <w:pPr>
        <w:widowControl w:val="0"/>
        <w:autoSpaceDE w:val="0"/>
        <w:autoSpaceDN w:val="0"/>
        <w:adjustRightInd w:val="0"/>
        <w:spacing w:after="0" w:line="360" w:lineRule="auto"/>
        <w:rPr>
          <w:rFonts w:ascii="Source Sans Pro" w:hAnsi="Source Sans Pro"/>
          <w:color w:val="000000"/>
        </w:rPr>
      </w:pPr>
    </w:p>
    <w:p w:rsidR="00E34A9F" w:rsidRPr="00BA2C02" w:rsidRDefault="00E34A9F" w:rsidP="002E4083">
      <w:pPr>
        <w:pStyle w:val="ListParagraph"/>
        <w:widowControl w:val="0"/>
        <w:numPr>
          <w:ilvl w:val="0"/>
          <w:numId w:val="44"/>
        </w:numPr>
        <w:autoSpaceDE w:val="0"/>
        <w:autoSpaceDN w:val="0"/>
        <w:adjustRightInd w:val="0"/>
        <w:spacing w:after="0" w:line="360" w:lineRule="auto"/>
        <w:rPr>
          <w:rFonts w:ascii="Source Sans Pro" w:hAnsi="Source Sans Pro"/>
          <w:color w:val="000000"/>
        </w:rPr>
      </w:pPr>
      <w:r w:rsidRPr="00BA2C02">
        <w:rPr>
          <w:rFonts w:ascii="Source Sans Pro" w:hAnsi="Source Sans Pro"/>
          <w:color w:val="000000"/>
        </w:rPr>
        <w:t>A identificação de quaisquer serviços existentes de nomeação da IANA relacionados a elementos de custo que podem não ser necessários após a Transição de administração da IANA, se houver;</w:t>
      </w:r>
    </w:p>
    <w:p w:rsidR="00E34A9F" w:rsidRPr="00BA2C02" w:rsidRDefault="00E34A9F" w:rsidP="002E4083">
      <w:pPr>
        <w:pStyle w:val="ListParagraph"/>
        <w:widowControl w:val="0"/>
        <w:numPr>
          <w:ilvl w:val="0"/>
          <w:numId w:val="44"/>
        </w:numPr>
        <w:autoSpaceDE w:val="0"/>
        <w:autoSpaceDN w:val="0"/>
        <w:adjustRightInd w:val="0"/>
        <w:spacing w:after="0" w:line="360" w:lineRule="auto"/>
        <w:rPr>
          <w:rFonts w:ascii="Source Sans Pro" w:hAnsi="Source Sans Pro"/>
          <w:color w:val="000000"/>
        </w:rPr>
      </w:pPr>
      <w:r w:rsidRPr="00BA2C02">
        <w:rPr>
          <w:rFonts w:ascii="Source Sans Pro" w:hAnsi="Source Sans Pro"/>
          <w:color w:val="000000"/>
        </w:rPr>
        <w:t>Projeção de quaisquer novos elementos de custo que podem surgir como resultado da Transição de administração da IANA e para fornecer os serviços em andamento depois da transição.</w:t>
      </w:r>
    </w:p>
    <w:p w:rsidR="00E34A9F" w:rsidRPr="00BA2C02" w:rsidRDefault="00E34A9F" w:rsidP="002E4083">
      <w:pPr>
        <w:pStyle w:val="ListParagraph"/>
        <w:widowControl w:val="0"/>
        <w:numPr>
          <w:ilvl w:val="0"/>
          <w:numId w:val="44"/>
        </w:numPr>
        <w:autoSpaceDE w:val="0"/>
        <w:autoSpaceDN w:val="0"/>
        <w:adjustRightInd w:val="0"/>
        <w:spacing w:after="0" w:line="360" w:lineRule="auto"/>
        <w:rPr>
          <w:rFonts w:ascii="Source Sans Pro" w:hAnsi="Source Sans Pro"/>
          <w:color w:val="000000"/>
        </w:rPr>
      </w:pPr>
      <w:r w:rsidRPr="00BA2C02">
        <w:rPr>
          <w:rFonts w:ascii="Source Sans Pro" w:hAnsi="Source Sans Pro"/>
        </w:rPr>
        <w:t>Uma revisão dos custos projetados da Transição de administração da IANA no orçamento do ano fiscal de 2016 para assegurar que haja fundos adequados para tratar aumentos de custo significativos, se for necessário implementar o plano de transição sem causar impacto indevidamente em outras áreas do orçamento.</w:t>
      </w:r>
    </w:p>
    <w:p w:rsidR="00596CAE" w:rsidRPr="00BA2C02" w:rsidRDefault="00596CAE" w:rsidP="00D17CC0">
      <w:pPr>
        <w:keepNext/>
        <w:widowControl w:val="0"/>
        <w:tabs>
          <w:tab w:val="left" w:pos="450"/>
        </w:tabs>
        <w:autoSpaceDE w:val="0"/>
        <w:autoSpaceDN w:val="0"/>
        <w:adjustRightInd w:val="0"/>
        <w:spacing w:after="0" w:line="240" w:lineRule="auto"/>
        <w:rPr>
          <w:rStyle w:val="3Char"/>
          <w:rFonts w:ascii="Source Sans Pro" w:hAnsi="Source Sans Pro"/>
          <w:color w:val="000000"/>
        </w:rPr>
      </w:pPr>
      <w:bookmarkStart w:id="697" w:name="page18"/>
      <w:bookmarkStart w:id="698" w:name="page19"/>
      <w:bookmarkStart w:id="699" w:name="page20"/>
      <w:bookmarkStart w:id="700" w:name="page21"/>
      <w:bookmarkStart w:id="701" w:name="page22"/>
      <w:bookmarkStart w:id="702" w:name="page25"/>
      <w:bookmarkEnd w:id="635"/>
      <w:bookmarkEnd w:id="636"/>
      <w:bookmarkEnd w:id="637"/>
      <w:bookmarkEnd w:id="697"/>
      <w:bookmarkEnd w:id="698"/>
      <w:bookmarkEnd w:id="699"/>
      <w:bookmarkEnd w:id="700"/>
      <w:bookmarkEnd w:id="701"/>
      <w:bookmarkEnd w:id="702"/>
    </w:p>
    <w:sectPr w:rsidR="00596CAE" w:rsidRPr="00BA2C02" w:rsidSect="00F01C69">
      <w:pgSz w:w="12240" w:h="15840"/>
      <w:pgMar w:top="1383" w:right="1460" w:bottom="767" w:left="1440" w:header="720" w:footer="720" w:gutter="0"/>
      <w:cols w:space="720" w:equalWidth="0">
        <w:col w:w="9340"/>
      </w:cols>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A76" w:rsidRDefault="008C4A76" w:rsidP="006F7EE4">
      <w:pPr>
        <w:spacing w:after="0" w:line="240" w:lineRule="auto"/>
      </w:pPr>
      <w:r>
        <w:separator/>
      </w:r>
    </w:p>
  </w:endnote>
  <w:endnote w:type="continuationSeparator" w:id="0">
    <w:p w:rsidR="008C4A76" w:rsidRDefault="008C4A76" w:rsidP="006F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Source Sans Pro">
    <w:panose1 w:val="020B0503030403020204"/>
    <w:charset w:val="00"/>
    <w:family w:val="auto"/>
    <w:pitch w:val="variable"/>
    <w:sig w:usb0="20000007" w:usb1="00000001" w:usb2="00000000" w:usb3="00000000" w:csb0="00000193" w:csb1="00000000"/>
  </w:font>
  <w:font w:name="宋体">
    <w:charset w:val="50"/>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Source Sans Pro Semibold">
    <w:panose1 w:val="020B0603030403020204"/>
    <w:charset w:val="00"/>
    <w:family w:val="auto"/>
    <w:pitch w:val="variable"/>
    <w:sig w:usb0="20000007" w:usb1="00000001" w:usb2="00000000" w:usb3="00000000" w:csb0="00000193" w:csb1="00000000"/>
  </w:font>
  <w:font w:name="SimSun">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54F" w:rsidRDefault="00343B07" w:rsidP="001B4F7A">
    <w:pPr>
      <w:pStyle w:val="Footer"/>
      <w:framePr w:wrap="around" w:vAnchor="text" w:hAnchor="margin" w:xAlign="right" w:y="1"/>
      <w:rPr>
        <w:rStyle w:val="PageNumber"/>
      </w:rPr>
    </w:pPr>
    <w:r>
      <w:rPr>
        <w:rStyle w:val="PageNumber"/>
      </w:rPr>
      <w:fldChar w:fldCharType="begin"/>
    </w:r>
    <w:r w:rsidR="007E554F">
      <w:rPr>
        <w:rStyle w:val="PageNumber"/>
      </w:rPr>
      <w:instrText xml:space="preserve">PAGE  </w:instrText>
    </w:r>
    <w:r>
      <w:rPr>
        <w:rStyle w:val="PageNumber"/>
      </w:rPr>
      <w:fldChar w:fldCharType="end"/>
    </w:r>
  </w:p>
  <w:p w:rsidR="007E554F" w:rsidRDefault="007E554F" w:rsidP="00C558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54F" w:rsidRDefault="00343B07" w:rsidP="001B4F7A">
    <w:pPr>
      <w:pStyle w:val="Footer"/>
      <w:framePr w:wrap="around" w:vAnchor="text" w:hAnchor="margin" w:xAlign="right" w:y="1"/>
      <w:rPr>
        <w:rStyle w:val="PageNumber"/>
      </w:rPr>
    </w:pPr>
    <w:r>
      <w:rPr>
        <w:rStyle w:val="PageNumber"/>
      </w:rPr>
      <w:fldChar w:fldCharType="begin"/>
    </w:r>
    <w:r w:rsidR="007E554F">
      <w:rPr>
        <w:rStyle w:val="PageNumber"/>
      </w:rPr>
      <w:instrText xml:space="preserve">PAGE  </w:instrText>
    </w:r>
    <w:r>
      <w:rPr>
        <w:rStyle w:val="PageNumber"/>
      </w:rPr>
      <w:fldChar w:fldCharType="separate"/>
    </w:r>
    <w:r w:rsidR="00FB0CA2">
      <w:rPr>
        <w:rStyle w:val="PageNumber"/>
        <w:noProof/>
      </w:rPr>
      <w:t>29</w:t>
    </w:r>
    <w:r>
      <w:rPr>
        <w:rStyle w:val="PageNumber"/>
      </w:rPr>
      <w:fldChar w:fldCharType="end"/>
    </w:r>
  </w:p>
  <w:p w:rsidR="007E554F" w:rsidRDefault="007E554F" w:rsidP="00C5589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A76" w:rsidRDefault="008C4A76" w:rsidP="006F7EE4">
      <w:pPr>
        <w:spacing w:after="0" w:line="240" w:lineRule="auto"/>
      </w:pPr>
      <w:r>
        <w:separator/>
      </w:r>
    </w:p>
  </w:footnote>
  <w:footnote w:type="continuationSeparator" w:id="0">
    <w:p w:rsidR="008C4A76" w:rsidRDefault="008C4A76" w:rsidP="006F7EE4">
      <w:pPr>
        <w:spacing w:after="0" w:line="240" w:lineRule="auto"/>
      </w:pPr>
      <w:r>
        <w:continuationSeparator/>
      </w:r>
    </w:p>
  </w:footnote>
  <w:footnote w:id="1">
    <w:p w:rsidR="007E554F" w:rsidRPr="00D31A12" w:rsidRDefault="007E554F">
      <w:pPr>
        <w:pStyle w:val="FootnoteText"/>
        <w:rPr>
          <w:sz w:val="18"/>
          <w:szCs w:val="18"/>
          <w:lang w:val="en-US"/>
        </w:rPr>
      </w:pPr>
      <w:r>
        <w:rPr>
          <w:rStyle w:val="FootnoteReference"/>
          <w:sz w:val="18"/>
        </w:rPr>
        <w:footnoteRef/>
      </w:r>
      <w:r>
        <w:rPr>
          <w:sz w:val="18"/>
        </w:rPr>
        <w:t xml:space="preserve"> De acordo com a Metodologia de introdução rápida, as regras para delegação e redelegação para ccTLD aplicam-se à delegação e redelegação de ccTLD do IDN.</w:t>
      </w:r>
    </w:p>
  </w:footnote>
  <w:footnote w:id="2">
    <w:p w:rsidR="007E554F" w:rsidRPr="00904F4C" w:rsidRDefault="007E554F" w:rsidP="001B0316">
      <w:pPr>
        <w:pStyle w:val="CWGfootnote"/>
      </w:pPr>
      <w:r>
        <w:rPr>
          <w:rStyle w:val="FootnoteReference"/>
        </w:rPr>
        <w:footnoteRef/>
      </w:r>
      <w:r>
        <w:t xml:space="preserve"> Detalhes em </w:t>
      </w:r>
      <w:hyperlink r:id="rId1" w:anchor="XI">
        <w:r>
          <w:rPr>
            <w:rStyle w:val="Hyperlink"/>
          </w:rPr>
          <w:t>https://www.icann.org/resources/pages/bylaws-2012-02-25-en#XI</w:t>
        </w:r>
      </w:hyperlink>
      <w:r>
        <w:rPr>
          <w:rStyle w:val="Hyperlink"/>
        </w:rPr>
        <w:t xml:space="preserve"> </w:t>
      </w:r>
    </w:p>
  </w:footnote>
  <w:footnote w:id="3">
    <w:p w:rsidR="007E554F" w:rsidRPr="008F0A37" w:rsidRDefault="007E554F" w:rsidP="00197CDC">
      <w:pPr>
        <w:spacing w:after="0" w:line="240" w:lineRule="auto"/>
        <w:rPr>
          <w:rFonts w:ascii="Arial" w:hAnsi="Arial"/>
          <w:sz w:val="20"/>
          <w:szCs w:val="20"/>
        </w:rPr>
      </w:pPr>
      <w:r>
        <w:rPr>
          <w:rStyle w:val="FootnoteReference"/>
          <w:sz w:val="18"/>
        </w:rPr>
        <w:footnoteRef/>
      </w:r>
      <w:r>
        <w:rPr>
          <w:sz w:val="18"/>
        </w:rPr>
        <w:t xml:space="preserve"> O CSC não precisa ser uma entidade legal. O CSC poderia ser previsto nos documentos de governança da ICANN e também no Contrato de funções da IANA da ICANN-PTI.</w:t>
      </w:r>
    </w:p>
  </w:footnote>
  <w:footnote w:id="4">
    <w:p w:rsidR="007E554F" w:rsidRPr="00702744" w:rsidRDefault="007E554F" w:rsidP="00297F07">
      <w:pPr>
        <w:spacing w:after="0" w:line="240" w:lineRule="auto"/>
        <w:rPr>
          <w:sz w:val="18"/>
          <w:szCs w:val="18"/>
        </w:rPr>
      </w:pPr>
      <w:r>
        <w:rPr>
          <w:rStyle w:val="FootnoteReference"/>
          <w:sz w:val="18"/>
        </w:rPr>
        <w:footnoteRef/>
      </w:r>
      <w:r>
        <w:rPr>
          <w:sz w:val="18"/>
        </w:rPr>
        <w:t xml:space="preserve"> A revisão das funções da IANA (IFR) seria convocada periodicamente (primeira revisão dois anos após a transição estar concluída e, então, no mínimo a cada cinco anos). Ela também poderia ser convocada para uma revisão especial sob certas circunstâncias posteriormente descritas nos mecanismos de escalonamento (seção III.A.ii.c). A revisão poderia ser prevista nos documentos de governança da ICANN e também poderia ser prevista no contrato de funções da IANA da ICANN-PTI.</w:t>
      </w:r>
    </w:p>
  </w:footnote>
  <w:footnote w:id="5">
    <w:p w:rsidR="007E554F" w:rsidRPr="003A0F9C" w:rsidRDefault="007E554F">
      <w:pPr>
        <w:pStyle w:val="FootnoteText"/>
        <w:rPr>
          <w:lang w:val="en-US"/>
        </w:rPr>
      </w:pPr>
      <w:r>
        <w:rPr>
          <w:rStyle w:val="FootnoteReference"/>
        </w:rPr>
        <w:footnoteRef/>
      </w:r>
      <w:r>
        <w:t xml:space="preserve"> No caso de quaisquer contratos existentes da ICANN, os MoUs ou outras disposições que se relacionem às funções da IANA, eles poderão ser atribuídos à PTI e assumidos por ela, substituídos por novas disposições no nível da PTI ou permanecerem na ICANN em um subcontrato com a PTI. </w:t>
      </w:r>
    </w:p>
  </w:footnote>
  <w:footnote w:id="6">
    <w:p w:rsidR="007E554F" w:rsidRPr="003A0F9C" w:rsidRDefault="007E554F">
      <w:pPr>
        <w:pStyle w:val="FootnoteText"/>
        <w:rPr>
          <w:lang w:val="en-US"/>
        </w:rPr>
      </w:pPr>
      <w:r>
        <w:rPr>
          <w:rStyle w:val="FootnoteReference"/>
        </w:rPr>
        <w:footnoteRef/>
      </w:r>
      <w:r>
        <w:t xml:space="preserve"> Dependência do CCWG-Responsabilidade – consulte </w:t>
      </w:r>
      <w:r>
        <w:rPr>
          <w:color w:val="313131"/>
          <w:u w:val="single" w:color="313131"/>
        </w:rPr>
        <w:t>https://community.icann.org/x/TSYnAw</w:t>
      </w:r>
    </w:p>
  </w:footnote>
  <w:footnote w:id="7">
    <w:p w:rsidR="007E554F" w:rsidRPr="004918AC" w:rsidRDefault="007E554F" w:rsidP="00F66F00">
      <w:pPr>
        <w:pStyle w:val="FootnoteText"/>
        <w:rPr>
          <w:sz w:val="18"/>
          <w:szCs w:val="18"/>
        </w:rPr>
      </w:pPr>
      <w:r>
        <w:rPr>
          <w:rStyle w:val="FootnoteReference"/>
          <w:sz w:val="18"/>
        </w:rPr>
        <w:footnoteRef/>
      </w:r>
      <w:r>
        <w:rPr>
          <w:sz w:val="18"/>
        </w:rPr>
        <w:t xml:space="preserve"> Observe que nada nesses processos evita que um TLD e um operador busquem outros recursos legais aplicáveis que possam estar disponíveis.</w:t>
      </w:r>
    </w:p>
  </w:footnote>
  <w:footnote w:id="8">
    <w:p w:rsidR="007E554F" w:rsidRPr="00C55920" w:rsidRDefault="007E554F">
      <w:pPr>
        <w:pStyle w:val="FootnoteText"/>
        <w:rPr>
          <w:lang w:val="en-US"/>
        </w:rPr>
      </w:pPr>
      <w:r>
        <w:rPr>
          <w:rStyle w:val="FootnoteReference"/>
        </w:rPr>
        <w:footnoteRef/>
      </w:r>
      <w:r>
        <w:t xml:space="preserve"> Este processo existe hoje para todos os serviços da IANA, mas o CWG-Administração pretende aplicar apenas aos serviços de nomeação da IANA. </w:t>
      </w:r>
    </w:p>
  </w:footnote>
  <w:footnote w:id="9">
    <w:p w:rsidR="007E554F" w:rsidRPr="00C55920" w:rsidRDefault="007E554F">
      <w:pPr>
        <w:pStyle w:val="FootnoteText"/>
        <w:rPr>
          <w:lang w:val="en-US"/>
        </w:rPr>
      </w:pPr>
      <w:r>
        <w:rPr>
          <w:rStyle w:val="FootnoteReference"/>
        </w:rPr>
        <w:footnoteRef/>
      </w:r>
      <w:r>
        <w:t xml:space="preserve"> Está além do escopo do CWG-Administração propor processos que afetem outros clientes de serviços da IANA (parâmetros de protocolo e números). Todavia, deve existir interesse em expandir este processo para incluir tais clientes. Essas discussões poderiam ocorrer em uma data posterior. </w:t>
      </w:r>
    </w:p>
  </w:footnote>
  <w:footnote w:id="10">
    <w:p w:rsidR="007E554F" w:rsidRPr="00D7111E" w:rsidRDefault="007E554F" w:rsidP="008353BF">
      <w:pPr>
        <w:pStyle w:val="FootnoteText"/>
        <w:rPr>
          <w:sz w:val="18"/>
          <w:szCs w:val="18"/>
        </w:rPr>
      </w:pPr>
      <w:r>
        <w:rPr>
          <w:rStyle w:val="FootnoteReference"/>
          <w:sz w:val="18"/>
        </w:rPr>
        <w:footnoteRef/>
      </w:r>
      <w:r>
        <w:rPr>
          <w:sz w:val="18"/>
        </w:rPr>
        <w:t xml:space="preserve"> O CWG-Administração observa que o Plano de contingência e continuidade operacional (CCOP) da ICANN não foi capaz de ser liberado, conforme solicitado por meio do processo DIDP, devido a preocupações com a segurança e estabilidade.</w:t>
      </w:r>
    </w:p>
  </w:footnote>
  <w:footnote w:id="11">
    <w:p w:rsidR="007E554F" w:rsidRPr="003A0F9C" w:rsidRDefault="007E554F">
      <w:pPr>
        <w:pStyle w:val="FootnoteText"/>
        <w:rPr>
          <w:lang w:val="en-US"/>
        </w:rPr>
      </w:pPr>
      <w:r>
        <w:rPr>
          <w:rStyle w:val="FootnoteReference"/>
        </w:rPr>
        <w:footnoteRef/>
      </w:r>
      <w:r>
        <w:t xml:space="preserve"> Dependência do CCWG-Responsabilidade – consulte [incluir link da comunicação mais recente]</w:t>
      </w:r>
    </w:p>
  </w:footnote>
  <w:footnote w:id="12">
    <w:p w:rsidR="007E554F" w:rsidRPr="00EC7588" w:rsidRDefault="007E554F">
      <w:pPr>
        <w:pStyle w:val="FootnoteText"/>
        <w:rPr>
          <w:lang w:val="en-US"/>
        </w:rPr>
      </w:pPr>
      <w:r>
        <w:rPr>
          <w:rStyle w:val="FootnoteReference"/>
        </w:rPr>
        <w:footnoteRef/>
      </w:r>
      <w:r>
        <w:t xml:space="preserve"> Os registros de nomes tenham a muito solicitado transparência orçamentária e detalhes. Consulte, por exemplo, o trabalho da ccNSO SOP.</w:t>
      </w:r>
    </w:p>
  </w:footnote>
  <w:footnote w:id="13">
    <w:p w:rsidR="007E554F" w:rsidRPr="004F3B43" w:rsidRDefault="007E554F" w:rsidP="00471C34">
      <w:pPr>
        <w:pStyle w:val="FootnoteText"/>
        <w:rPr>
          <w:sz w:val="18"/>
          <w:szCs w:val="18"/>
        </w:rPr>
      </w:pPr>
      <w:r>
        <w:rPr>
          <w:rStyle w:val="FootnoteReference"/>
          <w:sz w:val="18"/>
        </w:rPr>
        <w:footnoteRef/>
      </w:r>
      <w:r>
        <w:rPr>
          <w:sz w:val="18"/>
        </w:rPr>
        <w:t xml:space="preserve"> O termo Operador das funções da IANA significa a unidade que fornece o serviço.</w:t>
      </w:r>
    </w:p>
  </w:footnote>
  <w:footnote w:id="14">
    <w:p w:rsidR="007E554F" w:rsidRDefault="007E554F" w:rsidP="00471C34">
      <w:pPr>
        <w:pStyle w:val="FootnoteText"/>
      </w:pPr>
      <w:r>
        <w:rPr>
          <w:rStyle w:val="FootnoteReference"/>
          <w:sz w:val="18"/>
        </w:rPr>
        <w:footnoteRef/>
      </w:r>
      <w:r>
        <w:rPr>
          <w:sz w:val="18"/>
        </w:rPr>
        <w:t xml:space="preserve"> Um grupo pode ser considerado capturado quando um ou mais membros podem controlar efetivamente os resultados, independentemente de uma falta de acordo de outros interessados cujos contratos ou não objeções exigiriam chegar a um consenso. Condições para o consenso precisarão ser adequadamente acordadas pelo grupo.</w:t>
      </w:r>
    </w:p>
  </w:footnote>
  <w:footnote w:id="15">
    <w:p w:rsidR="007E554F" w:rsidRPr="002D45A8" w:rsidRDefault="007E554F" w:rsidP="001A3D2F">
      <w:pPr>
        <w:pStyle w:val="Normal1"/>
        <w:spacing w:line="240" w:lineRule="auto"/>
        <w:rPr>
          <w:rFonts w:ascii="Calibri" w:hAnsi="Calibri"/>
        </w:rPr>
      </w:pPr>
    </w:p>
  </w:footnote>
  <w:footnote w:id="16">
    <w:p w:rsidR="007E554F" w:rsidRPr="002D45A8" w:rsidRDefault="007E554F" w:rsidP="001A3D2F">
      <w:pPr>
        <w:pStyle w:val="Normal1"/>
        <w:spacing w:line="240" w:lineRule="auto"/>
        <w:rPr>
          <w:rFonts w:ascii="Calibri" w:hAnsi="Calibri"/>
          <w:sz w:val="18"/>
          <w:szCs w:val="18"/>
        </w:rPr>
      </w:pPr>
      <w:r>
        <w:rPr>
          <w:rFonts w:ascii="Calibri" w:hAnsi="Calibri"/>
          <w:sz w:val="18"/>
          <w:vertAlign w:val="superscript"/>
        </w:rPr>
        <w:footnoteRef/>
      </w:r>
      <w:r>
        <w:rPr>
          <w:rFonts w:ascii="Calibri" w:hAnsi="Calibri"/>
          <w:sz w:val="18"/>
        </w:rPr>
        <w:t xml:space="preserve"> Espera-se que esses relatórios sejam mantidos durante o período de relatório, e sejam disponibilizados aos membros da Equipe de revisão das funções da IANA (na medida em que não estiverem publicamente publicados). </w:t>
      </w:r>
    </w:p>
  </w:footnote>
  <w:footnote w:id="17">
    <w:p w:rsidR="007E554F" w:rsidRPr="002D45A8" w:rsidRDefault="007E554F" w:rsidP="001A3D2F">
      <w:pPr>
        <w:pStyle w:val="Normal1"/>
        <w:spacing w:line="240" w:lineRule="auto"/>
        <w:rPr>
          <w:rFonts w:ascii="Calibri" w:hAnsi="Calibri"/>
          <w:sz w:val="18"/>
          <w:szCs w:val="18"/>
        </w:rPr>
      </w:pPr>
      <w:r>
        <w:rPr>
          <w:rFonts w:ascii="Calibri" w:hAnsi="Calibri"/>
          <w:sz w:val="18"/>
          <w:vertAlign w:val="superscript"/>
        </w:rPr>
        <w:footnoteRef/>
      </w:r>
      <w:r>
        <w:rPr>
          <w:rFonts w:ascii="Calibri" w:hAnsi="Calibri"/>
          <w:sz w:val="18"/>
        </w:rPr>
        <w:t xml:space="preserve"> Ainda não foi determinada a forma como a função da comunidade será implementada na maioria dos casos.  A hipótese é que as soluções maiores no CWG-Administração e CCWG-Responsabilidade determinarão as formas possíveis para atividades de função da comunidade. Em alguns casos, a Função da comunidade pode ser expressa por um grupo misto sob demanda, em outros casos, pode ser representada por um mecanismo que reúna as visões dos diversos SOs e ACs. </w:t>
      </w:r>
    </w:p>
  </w:footnote>
  <w:footnote w:id="18">
    <w:p w:rsidR="007E554F" w:rsidRPr="00D25E74" w:rsidRDefault="007E554F" w:rsidP="009D1348">
      <w:pPr>
        <w:pStyle w:val="FootnoteText"/>
        <w:rPr>
          <w:sz w:val="18"/>
          <w:szCs w:val="18"/>
        </w:rPr>
      </w:pPr>
      <w:r>
        <w:rPr>
          <w:rStyle w:val="FootnoteReference"/>
          <w:sz w:val="18"/>
        </w:rPr>
        <w:footnoteRef/>
      </w:r>
      <w:r>
        <w:rPr>
          <w:sz w:val="18"/>
        </w:rPr>
        <w:t xml:space="preserve"> Incluindo indivíduos, organizações regionais de ccTLD, ICANN SO/ACs, etc.</w:t>
      </w:r>
    </w:p>
  </w:footnote>
  <w:footnote w:id="19">
    <w:p w:rsidR="007E554F" w:rsidRPr="002420E4" w:rsidRDefault="007E554F" w:rsidP="009D1348">
      <w:pPr>
        <w:pStyle w:val="FootnoteText"/>
        <w:rPr>
          <w:sz w:val="18"/>
          <w:szCs w:val="18"/>
        </w:rPr>
      </w:pPr>
      <w:r>
        <w:rPr>
          <w:rStyle w:val="FootnoteReference"/>
          <w:sz w:val="18"/>
        </w:rPr>
        <w:footnoteRef/>
      </w:r>
      <w:r>
        <w:rPr>
          <w:sz w:val="18"/>
        </w:rPr>
        <w:t xml:space="preserve"> Clientes não diretos, incluindo organizações de TLD, que são da opinião que um problema não foi tratado através da etapa 1, podem encaminhar o problema para o Ombudsman ou por meio dos contatos aplicáveis para o Comitê permanente de clientes para etapa 2.</w:t>
      </w:r>
    </w:p>
  </w:footnote>
  <w:footnote w:id="20">
    <w:p w:rsidR="007E554F" w:rsidRPr="00D25E74" w:rsidRDefault="007E554F" w:rsidP="009D1348">
      <w:pPr>
        <w:pStyle w:val="FootnoteText"/>
        <w:rPr>
          <w:sz w:val="18"/>
          <w:szCs w:val="18"/>
        </w:rPr>
      </w:pPr>
      <w:r>
        <w:rPr>
          <w:rStyle w:val="FootnoteReference"/>
          <w:sz w:val="18"/>
        </w:rPr>
        <w:footnoteRef/>
      </w:r>
      <w:r>
        <w:rPr>
          <w:sz w:val="18"/>
        </w:rPr>
        <w:t xml:space="preserve"> Se isso for aprovado pelo CWG, ele poderia solicitar um trabalho de implementação adicional que precisaria ser realizado após a aprovação dessa etapa no processo e antes da transição ocorrer</w:t>
      </w:r>
    </w:p>
  </w:footnote>
  <w:footnote w:id="21">
    <w:p w:rsidR="007E554F" w:rsidRPr="00EB4BE3" w:rsidRDefault="007E554F">
      <w:pPr>
        <w:pStyle w:val="FootnoteText"/>
        <w:rPr>
          <w:sz w:val="18"/>
          <w:szCs w:val="18"/>
          <w:lang w:val="en-US"/>
        </w:rPr>
      </w:pPr>
      <w:r>
        <w:rPr>
          <w:rStyle w:val="FootnoteReference"/>
          <w:sz w:val="18"/>
        </w:rPr>
        <w:footnoteRef/>
      </w:r>
      <w:r>
        <w:rPr>
          <w:sz w:val="18"/>
        </w:rPr>
        <w:t xml:space="preserve"> </w:t>
      </w:r>
      <w:r>
        <w:rPr>
          <w:color w:val="18376A"/>
          <w:sz w:val="18"/>
        </w:rPr>
        <w:t>As funções da ccNSO e da GNSO nesta etapa devem ser investigadas adicionalmente para assegurar que sejam consistentes com suas missões, assim como para identificar quaisquer ações que possam ser necessárias por parte das SOs para esta função.</w:t>
      </w:r>
    </w:p>
  </w:footnote>
  <w:footnote w:id="22">
    <w:p w:rsidR="007E554F" w:rsidRPr="009D1348" w:rsidRDefault="007E554F" w:rsidP="009D1348">
      <w:pPr>
        <w:pStyle w:val="FootnoteText"/>
      </w:pPr>
      <w:r>
        <w:rPr>
          <w:rStyle w:val="FootnoteReference"/>
          <w:sz w:val="18"/>
        </w:rPr>
        <w:footnoteRef/>
      </w:r>
      <w:r>
        <w:rPr>
          <w:sz w:val="18"/>
        </w:rPr>
        <w:t xml:space="preserve"> O que incluiria os mecanismos de responsabilidade de IRP e de Fluxo de trabalho do CCWG-Responsabilidade 1, assim que estiverem concluídos.</w:t>
      </w:r>
    </w:p>
  </w:footnote>
  <w:footnote w:id="23">
    <w:p w:rsidR="007E554F" w:rsidRPr="002D45A8" w:rsidRDefault="007E554F" w:rsidP="009D1348">
      <w:pPr>
        <w:pStyle w:val="FootnoteText"/>
        <w:rPr>
          <w:rFonts w:ascii="Cambria" w:hAnsi="Cambria"/>
          <w:sz w:val="18"/>
          <w:szCs w:val="18"/>
        </w:rPr>
      </w:pPr>
      <w:r>
        <w:rPr>
          <w:rStyle w:val="FootnoteReference"/>
        </w:rPr>
        <w:footnoteRef/>
      </w:r>
      <w:r>
        <w:t xml:space="preserve"> </w:t>
      </w:r>
      <w:r>
        <w:rPr>
          <w:sz w:val="18"/>
        </w:rPr>
        <w:t>ibid</w:t>
      </w:r>
    </w:p>
  </w:footnote>
  <w:footnote w:id="24">
    <w:p w:rsidR="007E554F" w:rsidRPr="004918AC" w:rsidRDefault="007E554F" w:rsidP="009D1348">
      <w:pPr>
        <w:pStyle w:val="FootnoteText"/>
        <w:rPr>
          <w:sz w:val="18"/>
          <w:szCs w:val="18"/>
        </w:rPr>
      </w:pPr>
    </w:p>
  </w:footnote>
  <w:footnote w:id="25">
    <w:p w:rsidR="007E554F" w:rsidRPr="00D04AFC" w:rsidRDefault="007E554F">
      <w:pPr>
        <w:pStyle w:val="FootnoteText"/>
        <w:rPr>
          <w:lang w:val="en-US"/>
        </w:rPr>
      </w:pPr>
      <w:r>
        <w:rPr>
          <w:rStyle w:val="FootnoteReference"/>
        </w:rPr>
        <w:footnoteRef/>
      </w:r>
      <w:r>
        <w:t xml:space="preserve"> </w:t>
      </w:r>
      <w:r>
        <w:rPr>
          <w:rFonts w:asciiTheme="majorHAnsi" w:hAnsiTheme="majorHAnsi"/>
          <w:color w:val="260026"/>
          <w:sz w:val="18"/>
        </w:rPr>
        <w:t>Há uma questão em aberto para comentário sobre se a recomendação da IFR para a iniciação de discussão da Separação deveria ser realizada pela própria IFR ou deveria ser designada a um CWG como indicado nesta seção.</w:t>
      </w:r>
    </w:p>
  </w:footnote>
  <w:footnote w:id="26">
    <w:p w:rsidR="007E554F" w:rsidRPr="00643434" w:rsidRDefault="007E554F">
      <w:pPr>
        <w:pStyle w:val="FootnoteText"/>
        <w:rPr>
          <w:lang w:val="en-US"/>
        </w:rPr>
      </w:pPr>
      <w:r>
        <w:rPr>
          <w:rStyle w:val="FootnoteReference"/>
        </w:rPr>
        <w:footnoteRef/>
      </w:r>
      <w:r>
        <w:t xml:space="preserve"> </w:t>
      </w:r>
      <w:r>
        <w:rPr>
          <w:color w:val="260026"/>
          <w:sz w:val="18"/>
        </w:rPr>
        <w:t>Um ponto para o comentário público é se a recomendação de revisão das funções da IANA para um processo de separação deve ser dirigida pelo Conselho ou pelo SOAC, e se as recomendações devem ser enviadas primeiro às Organizações de apoio e Comitês consultivos para suas aprovações antes do escalonamento para o Conselho da ICANN. Ou se a recomendação de separação do CWG sobre o processo de separação deve ser enviada diretamente ao Conselho da ICANN pela Equipe de revisão das funções da IANA.</w:t>
      </w:r>
    </w:p>
  </w:footnote>
  <w:footnote w:id="27">
    <w:p w:rsidR="007E554F" w:rsidRPr="003B4AB1" w:rsidRDefault="007E554F" w:rsidP="003B4AB1">
      <w:pPr>
        <w:spacing w:after="0" w:line="240" w:lineRule="auto"/>
        <w:rPr>
          <w:sz w:val="18"/>
          <w:szCs w:val="18"/>
        </w:rPr>
      </w:pPr>
      <w:r>
        <w:rPr>
          <w:sz w:val="18"/>
          <w:vertAlign w:val="superscript"/>
        </w:rPr>
        <w:footnoteRef/>
      </w:r>
      <w:r>
        <w:rPr>
          <w:sz w:val="18"/>
        </w:rPr>
        <w:t xml:space="preserve"> </w:t>
      </w:r>
      <w:hyperlink r:id="rId2">
        <w:r>
          <w:rPr>
            <w:color w:val="1155CC"/>
            <w:sz w:val="18"/>
            <w:u w:val="single"/>
          </w:rPr>
          <w:t>Plano de encerramento de KSK (junho de 2010)</w:t>
        </w:r>
      </w:hyperlink>
    </w:p>
  </w:footnote>
  <w:footnote w:id="28">
    <w:p w:rsidR="007E554F" w:rsidRPr="003B4AB1" w:rsidRDefault="007E554F" w:rsidP="003B4AB1">
      <w:pPr>
        <w:spacing w:after="0"/>
        <w:rPr>
          <w:sz w:val="18"/>
          <w:szCs w:val="18"/>
        </w:rPr>
      </w:pPr>
      <w:r>
        <w:rPr>
          <w:sz w:val="18"/>
          <w:vertAlign w:val="superscript"/>
        </w:rPr>
        <w:footnoteRef/>
      </w:r>
      <w:r>
        <w:t xml:space="preserve"> </w:t>
      </w:r>
      <w:r>
        <w:rPr>
          <w:sz w:val="18"/>
        </w:rPr>
        <w:t>Considerando-se que nunca até agora foi feita uma transferência de KSK e o desejo de se manter a estabilidade da segurança da zona raiz, um procedimento um pouco mais leve pode ser seguido (TBD). A parte importante é a transferência da administração dos HSMs, infraestrutura relacionada e operação das cerimônias principais.  Esse provavelmente não é o processo que entrará em vigor em abril de 2015, quando os Módulos de segurança de hardware (HSM) serão substituídos - consulte:</w:t>
      </w:r>
      <w:r>
        <w:t xml:space="preserve"> </w:t>
      </w:r>
      <w:hyperlink r:id="rId3">
        <w:r>
          <w:rPr>
            <w:color w:val="1155CC"/>
            <w:sz w:val="18"/>
            <w:u w:val="single"/>
          </w:rPr>
          <w:t>https://www.icann.org/news/announcement-3-2015-03-23-en</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II.A-1.%2"/>
      <w:lvlJc w:val="left"/>
      <w:pPr>
        <w:ind w:left="720" w:hanging="360"/>
      </w:pPr>
      <w:rPr>
        <w:rFonts w:hint="default"/>
        <w:b/>
      </w:rPr>
    </w:lvl>
    <w:lvl w:ilvl="2">
      <w:numFmt w:val="lowerRoman"/>
      <w:lvlText w:val="%3)"/>
      <w:lvlJc w:val="left"/>
      <w:pPr>
        <w:ind w:left="1080" w:hanging="360"/>
      </w:pPr>
      <w:rPr>
        <w:rFonts w:hint="default"/>
      </w:rPr>
    </w:lvl>
    <w:lvl w:ilvl="3">
      <w:numFmt w:val="decimal"/>
      <w:lvlText w:val="(%4)"/>
      <w:lvlJc w:val="left"/>
      <w:pPr>
        <w:ind w:left="1440" w:hanging="360"/>
      </w:pPr>
      <w:rPr>
        <w:rFonts w:hint="default"/>
      </w:rPr>
    </w:lvl>
    <w:lvl w:ilvl="4">
      <w:numFmt w:val="lowerLetter"/>
      <w:lvlText w:val="(%5)"/>
      <w:lvlJc w:val="left"/>
      <w:pPr>
        <w:ind w:left="1800" w:hanging="360"/>
      </w:pPr>
      <w:rPr>
        <w:rFonts w:hint="default"/>
      </w:rPr>
    </w:lvl>
    <w:lvl w:ilvl="5">
      <w:numFmt w:val="lowerRoman"/>
      <w:lvlText w:val="(%6)"/>
      <w:lvlJc w:val="left"/>
      <w:pPr>
        <w:ind w:left="2160" w:hanging="360"/>
      </w:pPr>
      <w:rPr>
        <w:rFonts w:hint="default"/>
      </w:rPr>
    </w:lvl>
    <w:lvl w:ilvl="6">
      <w:numFmt w:val="decimal"/>
      <w:lvlText w:val="%7."/>
      <w:lvlJc w:val="left"/>
      <w:pPr>
        <w:ind w:left="2520" w:hanging="360"/>
      </w:pPr>
      <w:rPr>
        <w:rFonts w:hint="default"/>
      </w:rPr>
    </w:lvl>
    <w:lvl w:ilvl="7">
      <w:numFmt w:val="lowerLetter"/>
      <w:lvlText w:val="%8."/>
      <w:lvlJc w:val="left"/>
      <w:pPr>
        <w:ind w:left="2880" w:hanging="360"/>
      </w:pPr>
      <w:rPr>
        <w:rFonts w:hint="default"/>
      </w:rPr>
    </w:lvl>
    <w:lvl w:ilvl="8">
      <w:numFmt w:val="lowerRoman"/>
      <w:lvlText w:val="%9."/>
      <w:lvlJc w:val="left"/>
      <w:pPr>
        <w:ind w:left="3240" w:hanging="360"/>
      </w:pPr>
      <w:rPr>
        <w:rFonts w:hint="default"/>
      </w:rPr>
    </w:lvl>
  </w:abstractNum>
  <w:abstractNum w:abstractNumId="1">
    <w:nsid w:val="0000005D"/>
    <w:multiLevelType w:val="multilevel"/>
    <w:tmpl w:val="0000005D"/>
    <w:name w:val="WW8Num116"/>
    <w:lvl w:ilvl="0">
      <w:start w:val="1"/>
      <w:numFmt w:val="bullet"/>
      <w:lvlText w:val="●"/>
      <w:lvlJc w:val="left"/>
      <w:pPr>
        <w:tabs>
          <w:tab w:val="num" w:pos="720"/>
        </w:tabs>
        <w:ind w:left="720" w:firstLine="360"/>
      </w:pPr>
      <w:rPr>
        <w:rFonts w:ascii="Liberation Serif" w:hAnsi="Liberation Serif"/>
        <w:u w:val="none"/>
      </w:rPr>
    </w:lvl>
    <w:lvl w:ilvl="1">
      <w:start w:val="1"/>
      <w:numFmt w:val="bullet"/>
      <w:lvlText w:val="○"/>
      <w:lvlJc w:val="left"/>
      <w:pPr>
        <w:tabs>
          <w:tab w:val="num" w:pos="0"/>
        </w:tabs>
        <w:ind w:left="1440" w:firstLine="1080"/>
      </w:pPr>
      <w:rPr>
        <w:rFonts w:ascii="Liberation Serif" w:hAnsi="Liberation Serif"/>
        <w:u w:val="none"/>
      </w:rPr>
    </w:lvl>
    <w:lvl w:ilvl="2">
      <w:start w:val="1"/>
      <w:numFmt w:val="bullet"/>
      <w:lvlText w:val="■"/>
      <w:lvlJc w:val="left"/>
      <w:pPr>
        <w:tabs>
          <w:tab w:val="num" w:pos="0"/>
        </w:tabs>
        <w:ind w:left="2160" w:firstLine="1800"/>
      </w:pPr>
      <w:rPr>
        <w:rFonts w:ascii="Liberation Serif" w:hAnsi="Liberation Serif"/>
        <w:u w:val="none"/>
      </w:rPr>
    </w:lvl>
    <w:lvl w:ilvl="3">
      <w:start w:val="1"/>
      <w:numFmt w:val="bullet"/>
      <w:lvlText w:val="●"/>
      <w:lvlJc w:val="left"/>
      <w:pPr>
        <w:tabs>
          <w:tab w:val="num" w:pos="0"/>
        </w:tabs>
        <w:ind w:left="2880" w:firstLine="2520"/>
      </w:pPr>
      <w:rPr>
        <w:rFonts w:ascii="Liberation Serif" w:hAnsi="Liberation Serif"/>
        <w:u w:val="none"/>
      </w:rPr>
    </w:lvl>
    <w:lvl w:ilvl="4">
      <w:start w:val="1"/>
      <w:numFmt w:val="bullet"/>
      <w:lvlText w:val="○"/>
      <w:lvlJc w:val="left"/>
      <w:pPr>
        <w:tabs>
          <w:tab w:val="num" w:pos="0"/>
        </w:tabs>
        <w:ind w:left="3600" w:firstLine="3240"/>
      </w:pPr>
      <w:rPr>
        <w:rFonts w:ascii="Liberation Serif" w:hAnsi="Liberation Serif"/>
        <w:u w:val="none"/>
      </w:rPr>
    </w:lvl>
    <w:lvl w:ilvl="5">
      <w:start w:val="1"/>
      <w:numFmt w:val="bullet"/>
      <w:lvlText w:val="■"/>
      <w:lvlJc w:val="left"/>
      <w:pPr>
        <w:tabs>
          <w:tab w:val="num" w:pos="0"/>
        </w:tabs>
        <w:ind w:left="4320" w:firstLine="3960"/>
      </w:pPr>
      <w:rPr>
        <w:rFonts w:ascii="Liberation Serif" w:hAnsi="Liberation Serif"/>
        <w:u w:val="none"/>
      </w:rPr>
    </w:lvl>
    <w:lvl w:ilvl="6">
      <w:start w:val="1"/>
      <w:numFmt w:val="bullet"/>
      <w:lvlText w:val="●"/>
      <w:lvlJc w:val="left"/>
      <w:pPr>
        <w:tabs>
          <w:tab w:val="num" w:pos="0"/>
        </w:tabs>
        <w:ind w:left="5040" w:firstLine="4680"/>
      </w:pPr>
      <w:rPr>
        <w:rFonts w:ascii="Liberation Serif" w:hAnsi="Liberation Serif"/>
        <w:u w:val="none"/>
      </w:rPr>
    </w:lvl>
    <w:lvl w:ilvl="7">
      <w:start w:val="1"/>
      <w:numFmt w:val="bullet"/>
      <w:lvlText w:val="○"/>
      <w:lvlJc w:val="left"/>
      <w:pPr>
        <w:tabs>
          <w:tab w:val="num" w:pos="0"/>
        </w:tabs>
        <w:ind w:left="5760" w:firstLine="5400"/>
      </w:pPr>
      <w:rPr>
        <w:rFonts w:ascii="Liberation Serif" w:hAnsi="Liberation Serif"/>
        <w:u w:val="none"/>
      </w:rPr>
    </w:lvl>
    <w:lvl w:ilvl="8">
      <w:start w:val="1"/>
      <w:numFmt w:val="bullet"/>
      <w:lvlText w:val="■"/>
      <w:lvlJc w:val="left"/>
      <w:pPr>
        <w:tabs>
          <w:tab w:val="num" w:pos="0"/>
        </w:tabs>
        <w:ind w:left="6480" w:firstLine="6120"/>
      </w:pPr>
      <w:rPr>
        <w:rFonts w:ascii="Liberation Serif" w:hAnsi="Liberation Serif"/>
        <w:u w:val="none"/>
      </w:rPr>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1A025D"/>
    <w:multiLevelType w:val="hybridMultilevel"/>
    <w:tmpl w:val="D66A2BD2"/>
    <w:lvl w:ilvl="0" w:tplc="7B0AC280">
      <w:start w:val="1"/>
      <w:numFmt w:val="lowerLetter"/>
      <w:lvlText w:val="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049262F"/>
    <w:multiLevelType w:val="hybridMultilevel"/>
    <w:tmpl w:val="14A2E046"/>
    <w:lvl w:ilvl="0" w:tplc="6262A196">
      <w:start w:val="1"/>
      <w:numFmt w:val="lowerLetter"/>
      <w:lvlText w:val="II.B.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A862B0"/>
    <w:multiLevelType w:val="hybridMultilevel"/>
    <w:tmpl w:val="87066634"/>
    <w:lvl w:ilvl="0" w:tplc="B93E3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01055E3D"/>
    <w:multiLevelType w:val="multilevel"/>
    <w:tmpl w:val="111A61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01293381"/>
    <w:multiLevelType w:val="multilevel"/>
    <w:tmpl w:val="60B42CB2"/>
    <w:lvl w:ilvl="0">
      <w:start w:val="1"/>
      <w:numFmt w:val="upperLetter"/>
      <w:lvlText w:val="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4">
    <w:nsid w:val="03E5064C"/>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6A2FF9"/>
    <w:multiLevelType w:val="multilevel"/>
    <w:tmpl w:val="7E1EC3CC"/>
    <w:lvl w:ilvl="0">
      <w:start w:val="1"/>
      <w:numFmt w:val="lowerLetter"/>
      <w:lvlText w:val="%1)"/>
      <w:lvlJc w:val="left"/>
      <w:pPr>
        <w:ind w:left="360" w:hanging="360"/>
      </w:pPr>
      <w:rPr>
        <w:rFonts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09E133D9"/>
    <w:multiLevelType w:val="multilevel"/>
    <w:tmpl w:val="AD0673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0A3B38A8"/>
    <w:multiLevelType w:val="multilevel"/>
    <w:tmpl w:val="8A3494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C92282"/>
    <w:multiLevelType w:val="hybridMultilevel"/>
    <w:tmpl w:val="0E007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158137C"/>
    <w:multiLevelType w:val="multilevel"/>
    <w:tmpl w:val="BD8C1E4A"/>
    <w:lvl w:ilvl="0">
      <w:start w:val="1"/>
      <w:numFmt w:val="upperLetter"/>
      <w:lvlText w:val="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1982AC9"/>
    <w:multiLevelType w:val="hybridMultilevel"/>
    <w:tmpl w:val="BC826186"/>
    <w:lvl w:ilvl="0" w:tplc="E8CA301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1FF1F78"/>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5D2448E"/>
    <w:multiLevelType w:val="multilevel"/>
    <w:tmpl w:val="8A6274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180F3260"/>
    <w:multiLevelType w:val="hybridMultilevel"/>
    <w:tmpl w:val="A7D8BD1E"/>
    <w:lvl w:ilvl="0" w:tplc="FF32B564">
      <w:start w:val="3"/>
      <w:numFmt w:val="lowerRoman"/>
      <w:lvlText w:val="%1."/>
      <w:lvlJc w:val="right"/>
      <w:pPr>
        <w:ind w:left="322"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8A77A47"/>
    <w:multiLevelType w:val="hybridMultilevel"/>
    <w:tmpl w:val="B3708560"/>
    <w:lvl w:ilvl="0" w:tplc="68307922">
      <w:start w:val="1"/>
      <w:numFmt w:val="lowerRoman"/>
      <w:lvlText w:val="III.A.%1."/>
      <w:lvlJc w:val="left"/>
      <w:pPr>
        <w:ind w:left="360" w:hanging="360"/>
      </w:pPr>
      <w:rPr>
        <w:rFonts w:ascii="Calibri" w:hAnsi="Calibri" w:hint="default"/>
        <w:b/>
        <w:bCs w:val="0"/>
        <w:i w:val="0"/>
        <w:iCs w:val="0"/>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1E9C0A8E"/>
    <w:multiLevelType w:val="hybridMultilevel"/>
    <w:tmpl w:val="476424AA"/>
    <w:lvl w:ilvl="0" w:tplc="C78A988A">
      <w:start w:val="1"/>
      <w:numFmt w:val="lowerLetter"/>
      <w:lvlText w:val="III.A.i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0940040"/>
    <w:multiLevelType w:val="multilevel"/>
    <w:tmpl w:val="99FA9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26AD0057"/>
    <w:multiLevelType w:val="hybridMultilevel"/>
    <w:tmpl w:val="0CD22BB0"/>
    <w:lvl w:ilvl="0" w:tplc="10090001">
      <w:start w:val="1"/>
      <w:numFmt w:val="bullet"/>
      <w:lvlText w:val=""/>
      <w:lvlJc w:val="left"/>
      <w:pPr>
        <w:ind w:left="360" w:hanging="360"/>
      </w:pPr>
      <w:rPr>
        <w:rFonts w:ascii="Symbol" w:hAnsi="Symbol" w:hint="default"/>
      </w:rPr>
    </w:lvl>
    <w:lvl w:ilvl="1" w:tplc="00000191">
      <w:start w:val="1"/>
      <w:numFmt w:val="bullet"/>
      <w:lvlText w:val="•"/>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276B77FA"/>
    <w:multiLevelType w:val="hybridMultilevel"/>
    <w:tmpl w:val="E4B6A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8656E40"/>
    <w:multiLevelType w:val="multilevel"/>
    <w:tmpl w:val="353A684E"/>
    <w:lvl w:ilvl="0">
      <w:start w:val="1"/>
      <w:numFmt w:val="upperLetter"/>
      <w:lvlText w:val="I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2C527752"/>
    <w:multiLevelType w:val="multilevel"/>
    <w:tmpl w:val="1B9A6A30"/>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B.%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34B23FA6"/>
    <w:multiLevelType w:val="hybridMultilevel"/>
    <w:tmpl w:val="13F6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65A6C07"/>
    <w:multiLevelType w:val="hybridMultilevel"/>
    <w:tmpl w:val="1D38664E"/>
    <w:lvl w:ilvl="0" w:tplc="1482397A">
      <w:start w:val="1"/>
      <w:numFmt w:val="lowerLetter"/>
      <w:lvlText w:val="I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39DA0DBB"/>
    <w:multiLevelType w:val="hybridMultilevel"/>
    <w:tmpl w:val="0FF228F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start w:val="1"/>
      <w:numFmt w:val="lowerRoman"/>
      <w:lvlText w:val="%3."/>
      <w:lvlJc w:val="right"/>
      <w:pPr>
        <w:ind w:left="32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3E2960BF"/>
    <w:multiLevelType w:val="hybridMultilevel"/>
    <w:tmpl w:val="A9C69D4A"/>
    <w:lvl w:ilvl="0" w:tplc="00000191">
      <w:start w:val="1"/>
      <w:numFmt w:val="bullet"/>
      <w:lvlText w:val="•"/>
      <w:lvlJc w:val="left"/>
      <w:pPr>
        <w:ind w:left="720" w:hanging="360"/>
      </w:p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3E6D0C9E"/>
    <w:multiLevelType w:val="hybridMultilevel"/>
    <w:tmpl w:val="81DAEB1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nsid w:val="46D46F96"/>
    <w:multiLevelType w:val="multilevel"/>
    <w:tmpl w:val="6A9661C2"/>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A.%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7507A0F"/>
    <w:multiLevelType w:val="multilevel"/>
    <w:tmpl w:val="DF1CBF9E"/>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5">
    <w:nsid w:val="51CD7D73"/>
    <w:multiLevelType w:val="hybridMultilevel"/>
    <w:tmpl w:val="D9E22B1E"/>
    <w:lvl w:ilvl="0" w:tplc="6FA6B78C">
      <w:start w:val="1"/>
      <w:numFmt w:val="bullet"/>
      <w:lvlText w:val="-"/>
      <w:lvlJc w:val="left"/>
      <w:pPr>
        <w:ind w:left="14" w:hanging="92"/>
      </w:pPr>
      <w:rPr>
        <w:rFonts w:ascii="Arial" w:eastAsia="Arial" w:hAnsi="Arial" w:hint="default"/>
        <w:w w:val="99"/>
        <w:sz w:val="15"/>
        <w:szCs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56">
    <w:nsid w:val="53617B40"/>
    <w:multiLevelType w:val="multilevel"/>
    <w:tmpl w:val="27C872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nsid w:val="5ABA4E8D"/>
    <w:multiLevelType w:val="multilevel"/>
    <w:tmpl w:val="7CEE4332"/>
    <w:lvl w:ilvl="0">
      <w:start w:val="1"/>
      <w:numFmt w:val="decimal"/>
      <w:lvlText w:val="%1."/>
      <w:lvlJc w:val="left"/>
      <w:pPr>
        <w:ind w:left="1080" w:firstLine="360"/>
      </w:pPr>
      <w:rPr>
        <w:u w:val="none"/>
      </w:rPr>
    </w:lvl>
    <w:lvl w:ilvl="1">
      <w:start w:val="1"/>
      <w:numFmt w:val="lowerLetter"/>
      <w:lvlText w:val="%2."/>
      <w:lvlJc w:val="left"/>
      <w:pPr>
        <w:ind w:left="1800" w:firstLine="1080"/>
      </w:pPr>
      <w:rPr>
        <w:u w:val="none"/>
      </w:rPr>
    </w:lvl>
    <w:lvl w:ilvl="2">
      <w:start w:val="1"/>
      <w:numFmt w:val="lowerRoman"/>
      <w:lvlText w:val="%3."/>
      <w:lvlJc w:val="left"/>
      <w:pPr>
        <w:ind w:left="2520" w:firstLine="1800"/>
      </w:pPr>
      <w:rPr>
        <w:u w:val="none"/>
      </w:rPr>
    </w:lvl>
    <w:lvl w:ilvl="3">
      <w:start w:val="1"/>
      <w:numFmt w:val="decimal"/>
      <w:lvlText w:val="%4."/>
      <w:lvlJc w:val="left"/>
      <w:pPr>
        <w:ind w:left="3240" w:firstLine="2520"/>
      </w:pPr>
      <w:rPr>
        <w:u w:val="none"/>
      </w:rPr>
    </w:lvl>
    <w:lvl w:ilvl="4">
      <w:start w:val="1"/>
      <w:numFmt w:val="lowerLetter"/>
      <w:lvlText w:val="%5."/>
      <w:lvlJc w:val="left"/>
      <w:pPr>
        <w:ind w:left="3960" w:firstLine="3240"/>
      </w:pPr>
      <w:rPr>
        <w:u w:val="none"/>
      </w:rPr>
    </w:lvl>
    <w:lvl w:ilvl="5">
      <w:start w:val="1"/>
      <w:numFmt w:val="lowerRoman"/>
      <w:lvlText w:val="%6."/>
      <w:lvlJc w:val="left"/>
      <w:pPr>
        <w:ind w:left="4680" w:firstLine="3960"/>
      </w:pPr>
      <w:rPr>
        <w:u w:val="none"/>
      </w:rPr>
    </w:lvl>
    <w:lvl w:ilvl="6">
      <w:start w:val="1"/>
      <w:numFmt w:val="decimal"/>
      <w:lvlText w:val="%7."/>
      <w:lvlJc w:val="left"/>
      <w:pPr>
        <w:ind w:left="5400" w:firstLine="4680"/>
      </w:pPr>
      <w:rPr>
        <w:u w:val="none"/>
      </w:rPr>
    </w:lvl>
    <w:lvl w:ilvl="7">
      <w:start w:val="1"/>
      <w:numFmt w:val="lowerLetter"/>
      <w:lvlText w:val="%8."/>
      <w:lvlJc w:val="left"/>
      <w:pPr>
        <w:ind w:left="6120" w:firstLine="5400"/>
      </w:pPr>
      <w:rPr>
        <w:u w:val="none"/>
      </w:rPr>
    </w:lvl>
    <w:lvl w:ilvl="8">
      <w:start w:val="1"/>
      <w:numFmt w:val="lowerRoman"/>
      <w:lvlText w:val="%9."/>
      <w:lvlJc w:val="left"/>
      <w:pPr>
        <w:ind w:left="6840" w:firstLine="6120"/>
      </w:pPr>
      <w:rPr>
        <w:u w:val="none"/>
      </w:rPr>
    </w:lvl>
  </w:abstractNum>
  <w:abstractNum w:abstractNumId="58">
    <w:nsid w:val="5B0E7344"/>
    <w:multiLevelType w:val="hybridMultilevel"/>
    <w:tmpl w:val="9F4EDA1E"/>
    <w:lvl w:ilvl="0" w:tplc="F976DC68">
      <w:start w:val="1"/>
      <w:numFmt w:val="lowerLetter"/>
      <w:lvlText w:val="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E51EFD"/>
    <w:multiLevelType w:val="multilevel"/>
    <w:tmpl w:val="E9C84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1">
    <w:nsid w:val="5E216AAD"/>
    <w:multiLevelType w:val="hybridMultilevel"/>
    <w:tmpl w:val="D05E1BAA"/>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5E800E4F"/>
    <w:multiLevelType w:val="multilevel"/>
    <w:tmpl w:val="4B5C6034"/>
    <w:lvl w:ilvl="0">
      <w:start w:val="1"/>
      <w:numFmt w:val="upperLetter"/>
      <w:lvlText w:val="VI.%1"/>
      <w:lvlJc w:val="left"/>
      <w:pPr>
        <w:ind w:left="540" w:hanging="360"/>
      </w:pPr>
      <w:rPr>
        <w:rFonts w:ascii="Calibri" w:hAnsi="Calibri" w:hint="default"/>
        <w:b/>
        <w:bCs/>
        <w:i w:val="0"/>
        <w:iCs w:val="0"/>
        <w:sz w:val="22"/>
        <w:szCs w:val="22"/>
      </w:rPr>
    </w:lvl>
    <w:lvl w:ilvl="1">
      <w:start w:val="1"/>
      <w:numFmt w:val="lowerLetter"/>
      <w:lvlText w:val="%2)"/>
      <w:lvlJc w:val="left"/>
      <w:pPr>
        <w:ind w:left="90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1980" w:hanging="360"/>
      </w:pPr>
      <w:rPr>
        <w:rFont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63">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nsid w:val="6A1D1B13"/>
    <w:multiLevelType w:val="hybridMultilevel"/>
    <w:tmpl w:val="B8A6724C"/>
    <w:lvl w:ilvl="0" w:tplc="F84E5614">
      <w:start w:val="1"/>
      <w:numFmt w:val="lowerLetter"/>
      <w:lvlText w:val="III.A.iv.%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AB73C16"/>
    <w:multiLevelType w:val="multilevel"/>
    <w:tmpl w:val="CBEA8B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cs="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cs="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cs="Courier New" w:hint="default"/>
      </w:rPr>
    </w:lvl>
    <w:lvl w:ilvl="8" w:tplc="10090005">
      <w:start w:val="1"/>
      <w:numFmt w:val="bullet"/>
      <w:lvlText w:val=""/>
      <w:lvlJc w:val="left"/>
      <w:pPr>
        <w:ind w:left="6542" w:hanging="360"/>
      </w:pPr>
      <w:rPr>
        <w:rFonts w:ascii="Wingdings" w:hAnsi="Wingdings" w:hint="default"/>
      </w:rPr>
    </w:lvl>
  </w:abstractNum>
  <w:abstractNum w:abstractNumId="70">
    <w:nsid w:val="6F2372BF"/>
    <w:multiLevelType w:val="multilevel"/>
    <w:tmpl w:val="A0428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1">
    <w:nsid w:val="72DD554D"/>
    <w:multiLevelType w:val="hybridMultilevel"/>
    <w:tmpl w:val="6BA868F8"/>
    <w:lvl w:ilvl="0" w:tplc="6F569EA4">
      <w:start w:val="2011"/>
      <w:numFmt w:val="bullet"/>
      <w:lvlText w:val=""/>
      <w:lvlJc w:val="left"/>
      <w:pPr>
        <w:tabs>
          <w:tab w:val="num" w:pos="720"/>
        </w:tabs>
        <w:ind w:left="720" w:hanging="360"/>
      </w:pPr>
      <w:rPr>
        <w:rFonts w:ascii="Symbol" w:eastAsia="Calibr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73635BFF"/>
    <w:multiLevelType w:val="multilevel"/>
    <w:tmpl w:val="07209EFA"/>
    <w:lvl w:ilvl="0">
      <w:start w:val="1"/>
      <w:numFmt w:val="upperLetter"/>
      <w:lvlText w:val="I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74EB3F81"/>
    <w:multiLevelType w:val="hybridMultilevel"/>
    <w:tmpl w:val="E09A31D2"/>
    <w:lvl w:ilvl="0" w:tplc="4B2A03A8">
      <w:start w:val="1"/>
      <w:numFmt w:val="lowerLetter"/>
      <w:lvlText w:val="I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5">
    <w:nsid w:val="768112CD"/>
    <w:multiLevelType w:val="hybridMultilevel"/>
    <w:tmpl w:val="F67ED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7">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8">
    <w:nsid w:val="7A6705AA"/>
    <w:multiLevelType w:val="multilevel"/>
    <w:tmpl w:val="E1DAE2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9">
    <w:nsid w:val="7D336955"/>
    <w:multiLevelType w:val="hybridMultilevel"/>
    <w:tmpl w:val="78863E06"/>
    <w:lvl w:ilvl="0" w:tplc="DBAC157A">
      <w:start w:val="1"/>
      <w:numFmt w:val="bullet"/>
      <w:lvlText w:val="-"/>
      <w:lvlJc w:val="left"/>
      <w:pPr>
        <w:ind w:left="103" w:hanging="92"/>
      </w:pPr>
      <w:rPr>
        <w:rFonts w:ascii="Arial" w:eastAsia="Arial" w:hAnsi="Arial" w:hint="default"/>
        <w:w w:val="99"/>
        <w:sz w:val="15"/>
        <w:szCs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80">
    <w:nsid w:val="7E0C61F7"/>
    <w:multiLevelType w:val="hybridMultilevel"/>
    <w:tmpl w:val="5CD27FF0"/>
    <w:lvl w:ilvl="0" w:tplc="3FA03920">
      <w:start w:val="1"/>
      <w:numFmt w:val="lowerLetter"/>
      <w:lvlText w:val="%1."/>
      <w:lvlJc w:val="left"/>
      <w:pPr>
        <w:ind w:left="720" w:hanging="360"/>
      </w:pPr>
      <w:rPr>
        <w:rFonts w:hint="default"/>
        <w:b w:val="0"/>
        <w:bCs w:val="0"/>
        <w:i w:val="0"/>
        <w:i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6"/>
  </w:num>
  <w:num w:numId="6">
    <w:abstractNumId w:val="2"/>
  </w:num>
  <w:num w:numId="7">
    <w:abstractNumId w:val="71"/>
  </w:num>
  <w:num w:numId="8">
    <w:abstractNumId w:val="14"/>
  </w:num>
  <w:num w:numId="9">
    <w:abstractNumId w:val="69"/>
  </w:num>
  <w:num w:numId="10">
    <w:abstractNumId w:val="34"/>
  </w:num>
  <w:num w:numId="11">
    <w:abstractNumId w:val="47"/>
  </w:num>
  <w:num w:numId="12">
    <w:abstractNumId w:val="61"/>
  </w:num>
  <w:num w:numId="13">
    <w:abstractNumId w:val="25"/>
  </w:num>
  <w:num w:numId="14">
    <w:abstractNumId w:val="62"/>
  </w:num>
  <w:num w:numId="15">
    <w:abstractNumId w:val="52"/>
  </w:num>
  <w:num w:numId="16">
    <w:abstractNumId w:val="38"/>
  </w:num>
  <w:num w:numId="17">
    <w:abstractNumId w:val="80"/>
  </w:num>
  <w:num w:numId="18">
    <w:abstractNumId w:val="16"/>
  </w:num>
  <w:num w:numId="19">
    <w:abstractNumId w:val="42"/>
  </w:num>
  <w:num w:numId="20">
    <w:abstractNumId w:val="59"/>
  </w:num>
  <w:num w:numId="21">
    <w:abstractNumId w:val="15"/>
  </w:num>
  <w:num w:numId="22">
    <w:abstractNumId w:val="23"/>
  </w:num>
  <w:num w:numId="23">
    <w:abstractNumId w:val="53"/>
  </w:num>
  <w:num w:numId="24">
    <w:abstractNumId w:val="36"/>
  </w:num>
  <w:num w:numId="25">
    <w:abstractNumId w:val="29"/>
  </w:num>
  <w:num w:numId="26">
    <w:abstractNumId w:val="72"/>
  </w:num>
  <w:num w:numId="27">
    <w:abstractNumId w:val="12"/>
  </w:num>
  <w:num w:numId="28">
    <w:abstractNumId w:val="33"/>
  </w:num>
  <w:num w:numId="29">
    <w:abstractNumId w:val="17"/>
  </w:num>
  <w:num w:numId="30">
    <w:abstractNumId w:val="19"/>
  </w:num>
  <w:num w:numId="31">
    <w:abstractNumId w:val="39"/>
  </w:num>
  <w:num w:numId="32">
    <w:abstractNumId w:val="45"/>
  </w:num>
  <w:num w:numId="33">
    <w:abstractNumId w:val="66"/>
  </w:num>
  <w:num w:numId="34">
    <w:abstractNumId w:val="74"/>
  </w:num>
  <w:num w:numId="35">
    <w:abstractNumId w:val="57"/>
  </w:num>
  <w:num w:numId="36">
    <w:abstractNumId w:val="13"/>
  </w:num>
  <w:num w:numId="37">
    <w:abstractNumId w:val="20"/>
  </w:num>
  <w:num w:numId="38">
    <w:abstractNumId w:val="49"/>
  </w:num>
  <w:num w:numId="39">
    <w:abstractNumId w:val="76"/>
  </w:num>
  <w:num w:numId="40">
    <w:abstractNumId w:val="41"/>
  </w:num>
  <w:num w:numId="41">
    <w:abstractNumId w:val="65"/>
  </w:num>
  <w:num w:numId="42">
    <w:abstractNumId w:val="37"/>
  </w:num>
  <w:num w:numId="43">
    <w:abstractNumId w:val="9"/>
  </w:num>
  <w:num w:numId="44">
    <w:abstractNumId w:val="81"/>
  </w:num>
  <w:num w:numId="45">
    <w:abstractNumId w:val="24"/>
  </w:num>
  <w:num w:numId="46">
    <w:abstractNumId w:val="44"/>
  </w:num>
  <w:num w:numId="47">
    <w:abstractNumId w:val="21"/>
  </w:num>
  <w:num w:numId="48">
    <w:abstractNumId w:val="64"/>
  </w:num>
  <w:num w:numId="49">
    <w:abstractNumId w:val="40"/>
  </w:num>
  <w:num w:numId="50">
    <w:abstractNumId w:val="55"/>
  </w:num>
  <w:num w:numId="51">
    <w:abstractNumId w:val="79"/>
  </w:num>
  <w:num w:numId="52">
    <w:abstractNumId w:val="46"/>
  </w:num>
  <w:num w:numId="53">
    <w:abstractNumId w:val="48"/>
  </w:num>
  <w:num w:numId="54">
    <w:abstractNumId w:val="28"/>
  </w:num>
  <w:num w:numId="55">
    <w:abstractNumId w:val="54"/>
  </w:num>
  <w:num w:numId="56">
    <w:abstractNumId w:val="77"/>
  </w:num>
  <w:num w:numId="57">
    <w:abstractNumId w:val="30"/>
  </w:num>
  <w:num w:numId="58">
    <w:abstractNumId w:val="10"/>
  </w:num>
  <w:num w:numId="59">
    <w:abstractNumId w:val="51"/>
  </w:num>
  <w:num w:numId="60">
    <w:abstractNumId w:val="43"/>
  </w:num>
  <w:num w:numId="61">
    <w:abstractNumId w:val="73"/>
  </w:num>
  <w:num w:numId="62">
    <w:abstractNumId w:val="31"/>
  </w:num>
  <w:num w:numId="63">
    <w:abstractNumId w:val="67"/>
  </w:num>
  <w:num w:numId="64">
    <w:abstractNumId w:val="11"/>
  </w:num>
  <w:num w:numId="65">
    <w:abstractNumId w:val="60"/>
  </w:num>
  <w:num w:numId="66">
    <w:abstractNumId w:val="7"/>
  </w:num>
  <w:num w:numId="67">
    <w:abstractNumId w:val="58"/>
  </w:num>
  <w:num w:numId="68">
    <w:abstractNumId w:val="8"/>
  </w:num>
  <w:num w:numId="69">
    <w:abstractNumId w:val="22"/>
  </w:num>
  <w:num w:numId="70">
    <w:abstractNumId w:val="63"/>
  </w:num>
  <w:num w:numId="71">
    <w:abstractNumId w:val="27"/>
  </w:num>
  <w:num w:numId="72">
    <w:abstractNumId w:val="50"/>
  </w:num>
  <w:num w:numId="73">
    <w:abstractNumId w:val="1"/>
  </w:num>
  <w:num w:numId="74">
    <w:abstractNumId w:val="35"/>
  </w:num>
  <w:num w:numId="75">
    <w:abstractNumId w:val="70"/>
  </w:num>
  <w:num w:numId="76">
    <w:abstractNumId w:val="56"/>
  </w:num>
  <w:num w:numId="77">
    <w:abstractNumId w:val="18"/>
  </w:num>
  <w:num w:numId="78">
    <w:abstractNumId w:val="26"/>
  </w:num>
  <w:num w:numId="79">
    <w:abstractNumId w:val="78"/>
  </w:num>
  <w:num w:numId="80">
    <w:abstractNumId w:val="32"/>
  </w:num>
  <w:num w:numId="81">
    <w:abstractNumId w:val="75"/>
  </w:num>
  <w:num w:numId="82">
    <w:abstractNumId w:val="6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CF"/>
    <w:rsid w:val="00003FFC"/>
    <w:rsid w:val="000045D7"/>
    <w:rsid w:val="0000619F"/>
    <w:rsid w:val="00017EFB"/>
    <w:rsid w:val="000206B8"/>
    <w:rsid w:val="00023E5A"/>
    <w:rsid w:val="00024F7A"/>
    <w:rsid w:val="000365E6"/>
    <w:rsid w:val="00037E43"/>
    <w:rsid w:val="000560E4"/>
    <w:rsid w:val="00060177"/>
    <w:rsid w:val="00060DD9"/>
    <w:rsid w:val="000636DE"/>
    <w:rsid w:val="00063F26"/>
    <w:rsid w:val="00064154"/>
    <w:rsid w:val="000723E6"/>
    <w:rsid w:val="00073DF5"/>
    <w:rsid w:val="00075F8C"/>
    <w:rsid w:val="00082E35"/>
    <w:rsid w:val="00092CC7"/>
    <w:rsid w:val="000A3748"/>
    <w:rsid w:val="000A42BD"/>
    <w:rsid w:val="000A6C50"/>
    <w:rsid w:val="000C19D3"/>
    <w:rsid w:val="000E0444"/>
    <w:rsid w:val="000E229A"/>
    <w:rsid w:val="000E396D"/>
    <w:rsid w:val="000E5DF6"/>
    <w:rsid w:val="0010034D"/>
    <w:rsid w:val="00103AA7"/>
    <w:rsid w:val="001077B9"/>
    <w:rsid w:val="001223D7"/>
    <w:rsid w:val="00123034"/>
    <w:rsid w:val="00124A7B"/>
    <w:rsid w:val="00125214"/>
    <w:rsid w:val="00125DEC"/>
    <w:rsid w:val="00126D13"/>
    <w:rsid w:val="0013570E"/>
    <w:rsid w:val="00135ECD"/>
    <w:rsid w:val="00141806"/>
    <w:rsid w:val="00141FC1"/>
    <w:rsid w:val="00167331"/>
    <w:rsid w:val="00170E39"/>
    <w:rsid w:val="001713D4"/>
    <w:rsid w:val="001745E9"/>
    <w:rsid w:val="0018491D"/>
    <w:rsid w:val="001854A3"/>
    <w:rsid w:val="001859A6"/>
    <w:rsid w:val="00185C56"/>
    <w:rsid w:val="00195B5B"/>
    <w:rsid w:val="00197CDC"/>
    <w:rsid w:val="001A3D2F"/>
    <w:rsid w:val="001A5934"/>
    <w:rsid w:val="001A6015"/>
    <w:rsid w:val="001B0316"/>
    <w:rsid w:val="001B4460"/>
    <w:rsid w:val="001B4E18"/>
    <w:rsid w:val="001B4F7A"/>
    <w:rsid w:val="001C2D22"/>
    <w:rsid w:val="001C6067"/>
    <w:rsid w:val="001C6154"/>
    <w:rsid w:val="001E3FBE"/>
    <w:rsid w:val="001F0FEE"/>
    <w:rsid w:val="001F41AC"/>
    <w:rsid w:val="00201EF8"/>
    <w:rsid w:val="00212446"/>
    <w:rsid w:val="0021443E"/>
    <w:rsid w:val="00217FE8"/>
    <w:rsid w:val="00220B99"/>
    <w:rsid w:val="00221A65"/>
    <w:rsid w:val="00224055"/>
    <w:rsid w:val="00230F17"/>
    <w:rsid w:val="002320F2"/>
    <w:rsid w:val="00234586"/>
    <w:rsid w:val="002417EC"/>
    <w:rsid w:val="00241F4A"/>
    <w:rsid w:val="002420E4"/>
    <w:rsid w:val="00242933"/>
    <w:rsid w:val="0024337E"/>
    <w:rsid w:val="0024363F"/>
    <w:rsid w:val="002462D8"/>
    <w:rsid w:val="0024735A"/>
    <w:rsid w:val="0025412D"/>
    <w:rsid w:val="00254918"/>
    <w:rsid w:val="00254BDA"/>
    <w:rsid w:val="00255EF9"/>
    <w:rsid w:val="00257DCA"/>
    <w:rsid w:val="0026053A"/>
    <w:rsid w:val="002606F7"/>
    <w:rsid w:val="00261D98"/>
    <w:rsid w:val="002661F7"/>
    <w:rsid w:val="002704A4"/>
    <w:rsid w:val="00273897"/>
    <w:rsid w:val="0027450F"/>
    <w:rsid w:val="002754E3"/>
    <w:rsid w:val="00276E25"/>
    <w:rsid w:val="00280CE3"/>
    <w:rsid w:val="002873FB"/>
    <w:rsid w:val="0029017D"/>
    <w:rsid w:val="0029064B"/>
    <w:rsid w:val="0029184B"/>
    <w:rsid w:val="00292E4B"/>
    <w:rsid w:val="00295E50"/>
    <w:rsid w:val="0029740B"/>
    <w:rsid w:val="00297F07"/>
    <w:rsid w:val="002A01C1"/>
    <w:rsid w:val="002A1D37"/>
    <w:rsid w:val="002A44B4"/>
    <w:rsid w:val="002A7B9B"/>
    <w:rsid w:val="002B11DC"/>
    <w:rsid w:val="002B4F0E"/>
    <w:rsid w:val="002B5CE3"/>
    <w:rsid w:val="002B7FDF"/>
    <w:rsid w:val="002C29D5"/>
    <w:rsid w:val="002C3301"/>
    <w:rsid w:val="002C346C"/>
    <w:rsid w:val="002D2EAF"/>
    <w:rsid w:val="002D45A8"/>
    <w:rsid w:val="002D5DCB"/>
    <w:rsid w:val="002D7877"/>
    <w:rsid w:val="002D7DD7"/>
    <w:rsid w:val="002E4083"/>
    <w:rsid w:val="002F0BD8"/>
    <w:rsid w:val="002F1776"/>
    <w:rsid w:val="002F393C"/>
    <w:rsid w:val="002F66B1"/>
    <w:rsid w:val="002F7D4B"/>
    <w:rsid w:val="00316250"/>
    <w:rsid w:val="0031674B"/>
    <w:rsid w:val="003215DB"/>
    <w:rsid w:val="00326D13"/>
    <w:rsid w:val="0033060E"/>
    <w:rsid w:val="003306D0"/>
    <w:rsid w:val="003374F2"/>
    <w:rsid w:val="003425BE"/>
    <w:rsid w:val="00343B07"/>
    <w:rsid w:val="00352462"/>
    <w:rsid w:val="003529AC"/>
    <w:rsid w:val="00352A2C"/>
    <w:rsid w:val="00362B04"/>
    <w:rsid w:val="00367BBB"/>
    <w:rsid w:val="00375018"/>
    <w:rsid w:val="00382C9B"/>
    <w:rsid w:val="00387837"/>
    <w:rsid w:val="00390B43"/>
    <w:rsid w:val="00390C1B"/>
    <w:rsid w:val="003A0F9C"/>
    <w:rsid w:val="003A100F"/>
    <w:rsid w:val="003A4150"/>
    <w:rsid w:val="003A5C30"/>
    <w:rsid w:val="003A6065"/>
    <w:rsid w:val="003B0182"/>
    <w:rsid w:val="003B4AB1"/>
    <w:rsid w:val="003B59F1"/>
    <w:rsid w:val="003C00B0"/>
    <w:rsid w:val="003C5CD6"/>
    <w:rsid w:val="003D67D5"/>
    <w:rsid w:val="003D7EA9"/>
    <w:rsid w:val="003E22A9"/>
    <w:rsid w:val="003F376E"/>
    <w:rsid w:val="003F7575"/>
    <w:rsid w:val="00402527"/>
    <w:rsid w:val="00402895"/>
    <w:rsid w:val="00404E71"/>
    <w:rsid w:val="00406B5E"/>
    <w:rsid w:val="004117F6"/>
    <w:rsid w:val="00414BE5"/>
    <w:rsid w:val="00415C03"/>
    <w:rsid w:val="00421FE3"/>
    <w:rsid w:val="0042582A"/>
    <w:rsid w:val="00426DA0"/>
    <w:rsid w:val="00431900"/>
    <w:rsid w:val="0043347F"/>
    <w:rsid w:val="00434FAA"/>
    <w:rsid w:val="00441F59"/>
    <w:rsid w:val="00446919"/>
    <w:rsid w:val="00450802"/>
    <w:rsid w:val="004523E1"/>
    <w:rsid w:val="004551DB"/>
    <w:rsid w:val="00455AF2"/>
    <w:rsid w:val="00457591"/>
    <w:rsid w:val="00460FCF"/>
    <w:rsid w:val="004644E5"/>
    <w:rsid w:val="004671B5"/>
    <w:rsid w:val="00471303"/>
    <w:rsid w:val="00471C34"/>
    <w:rsid w:val="004739B5"/>
    <w:rsid w:val="00474E89"/>
    <w:rsid w:val="00476A5F"/>
    <w:rsid w:val="004842AD"/>
    <w:rsid w:val="004855BE"/>
    <w:rsid w:val="00485632"/>
    <w:rsid w:val="004918AC"/>
    <w:rsid w:val="00492138"/>
    <w:rsid w:val="00492FA7"/>
    <w:rsid w:val="004974C0"/>
    <w:rsid w:val="00497C82"/>
    <w:rsid w:val="004A0DCF"/>
    <w:rsid w:val="004A0F1F"/>
    <w:rsid w:val="004B11EF"/>
    <w:rsid w:val="004B1239"/>
    <w:rsid w:val="004B35D9"/>
    <w:rsid w:val="004C00BC"/>
    <w:rsid w:val="004C4358"/>
    <w:rsid w:val="004D021F"/>
    <w:rsid w:val="004D31E3"/>
    <w:rsid w:val="004D3EA1"/>
    <w:rsid w:val="004F3B43"/>
    <w:rsid w:val="00501DF2"/>
    <w:rsid w:val="00506C33"/>
    <w:rsid w:val="00514C82"/>
    <w:rsid w:val="005167B2"/>
    <w:rsid w:val="0051747B"/>
    <w:rsid w:val="00532862"/>
    <w:rsid w:val="0053432B"/>
    <w:rsid w:val="005407EE"/>
    <w:rsid w:val="00541BAC"/>
    <w:rsid w:val="00543C3A"/>
    <w:rsid w:val="00547939"/>
    <w:rsid w:val="005502DC"/>
    <w:rsid w:val="00554EA6"/>
    <w:rsid w:val="00556808"/>
    <w:rsid w:val="00565065"/>
    <w:rsid w:val="00576B83"/>
    <w:rsid w:val="00577445"/>
    <w:rsid w:val="0058016E"/>
    <w:rsid w:val="00580BAE"/>
    <w:rsid w:val="005869EE"/>
    <w:rsid w:val="00592148"/>
    <w:rsid w:val="00593A9D"/>
    <w:rsid w:val="0059584B"/>
    <w:rsid w:val="00596CAE"/>
    <w:rsid w:val="005A5CFF"/>
    <w:rsid w:val="005A66B3"/>
    <w:rsid w:val="005A6B84"/>
    <w:rsid w:val="005A7DA2"/>
    <w:rsid w:val="005B3C6D"/>
    <w:rsid w:val="005B5C99"/>
    <w:rsid w:val="005B6FDC"/>
    <w:rsid w:val="005C2C9F"/>
    <w:rsid w:val="005E28C2"/>
    <w:rsid w:val="005F35A2"/>
    <w:rsid w:val="005F4DFB"/>
    <w:rsid w:val="005F58A5"/>
    <w:rsid w:val="005F6E98"/>
    <w:rsid w:val="006019BC"/>
    <w:rsid w:val="006124CC"/>
    <w:rsid w:val="00612BAE"/>
    <w:rsid w:val="006211EC"/>
    <w:rsid w:val="00624B94"/>
    <w:rsid w:val="006273BC"/>
    <w:rsid w:val="00631091"/>
    <w:rsid w:val="00632296"/>
    <w:rsid w:val="006353AE"/>
    <w:rsid w:val="00635B83"/>
    <w:rsid w:val="00643434"/>
    <w:rsid w:val="006509CF"/>
    <w:rsid w:val="00653160"/>
    <w:rsid w:val="00653D84"/>
    <w:rsid w:val="006541FF"/>
    <w:rsid w:val="00667B27"/>
    <w:rsid w:val="00676212"/>
    <w:rsid w:val="00677426"/>
    <w:rsid w:val="0068270D"/>
    <w:rsid w:val="00685335"/>
    <w:rsid w:val="00691751"/>
    <w:rsid w:val="006935A7"/>
    <w:rsid w:val="00693ACA"/>
    <w:rsid w:val="006A4B46"/>
    <w:rsid w:val="006B0BE0"/>
    <w:rsid w:val="006B1A37"/>
    <w:rsid w:val="006B24DA"/>
    <w:rsid w:val="006C111C"/>
    <w:rsid w:val="006C5809"/>
    <w:rsid w:val="006E0957"/>
    <w:rsid w:val="006E5964"/>
    <w:rsid w:val="006E5A00"/>
    <w:rsid w:val="006F089F"/>
    <w:rsid w:val="006F4395"/>
    <w:rsid w:val="006F7EE4"/>
    <w:rsid w:val="00702744"/>
    <w:rsid w:val="007056C7"/>
    <w:rsid w:val="00710B5A"/>
    <w:rsid w:val="007164AC"/>
    <w:rsid w:val="00720729"/>
    <w:rsid w:val="007230D8"/>
    <w:rsid w:val="0072481B"/>
    <w:rsid w:val="00733042"/>
    <w:rsid w:val="00733947"/>
    <w:rsid w:val="00743FFA"/>
    <w:rsid w:val="00744CB4"/>
    <w:rsid w:val="00744E8E"/>
    <w:rsid w:val="0075067E"/>
    <w:rsid w:val="00750EE8"/>
    <w:rsid w:val="0075219A"/>
    <w:rsid w:val="0075424D"/>
    <w:rsid w:val="00757D5D"/>
    <w:rsid w:val="0076522F"/>
    <w:rsid w:val="00766B95"/>
    <w:rsid w:val="00770345"/>
    <w:rsid w:val="0077296F"/>
    <w:rsid w:val="00780F2E"/>
    <w:rsid w:val="00785A2D"/>
    <w:rsid w:val="00786D36"/>
    <w:rsid w:val="00787869"/>
    <w:rsid w:val="00790471"/>
    <w:rsid w:val="00795359"/>
    <w:rsid w:val="007A0F8B"/>
    <w:rsid w:val="007A6667"/>
    <w:rsid w:val="007A74CC"/>
    <w:rsid w:val="007A761F"/>
    <w:rsid w:val="007B1246"/>
    <w:rsid w:val="007B7218"/>
    <w:rsid w:val="007C13D5"/>
    <w:rsid w:val="007C452A"/>
    <w:rsid w:val="007C4FCD"/>
    <w:rsid w:val="007D30DA"/>
    <w:rsid w:val="007E506E"/>
    <w:rsid w:val="007E554F"/>
    <w:rsid w:val="007F17D1"/>
    <w:rsid w:val="007F2ECC"/>
    <w:rsid w:val="007F658E"/>
    <w:rsid w:val="00803261"/>
    <w:rsid w:val="0080441F"/>
    <w:rsid w:val="00804D0D"/>
    <w:rsid w:val="00805149"/>
    <w:rsid w:val="00810312"/>
    <w:rsid w:val="00821CAF"/>
    <w:rsid w:val="0082252B"/>
    <w:rsid w:val="00831FB1"/>
    <w:rsid w:val="008330DA"/>
    <w:rsid w:val="008353BF"/>
    <w:rsid w:val="00841BB9"/>
    <w:rsid w:val="0084429E"/>
    <w:rsid w:val="00852CB9"/>
    <w:rsid w:val="00872479"/>
    <w:rsid w:val="0088725D"/>
    <w:rsid w:val="00887D74"/>
    <w:rsid w:val="008938E2"/>
    <w:rsid w:val="008A522F"/>
    <w:rsid w:val="008A5448"/>
    <w:rsid w:val="008A7642"/>
    <w:rsid w:val="008B1702"/>
    <w:rsid w:val="008B3C64"/>
    <w:rsid w:val="008B3FB8"/>
    <w:rsid w:val="008B73B6"/>
    <w:rsid w:val="008C1295"/>
    <w:rsid w:val="008C2ABB"/>
    <w:rsid w:val="008C4A76"/>
    <w:rsid w:val="008C7D07"/>
    <w:rsid w:val="008E0233"/>
    <w:rsid w:val="008E345A"/>
    <w:rsid w:val="008E47E2"/>
    <w:rsid w:val="008E5030"/>
    <w:rsid w:val="008E7A66"/>
    <w:rsid w:val="008F08CF"/>
    <w:rsid w:val="00902B25"/>
    <w:rsid w:val="009106B0"/>
    <w:rsid w:val="00910D67"/>
    <w:rsid w:val="009137A3"/>
    <w:rsid w:val="00916D65"/>
    <w:rsid w:val="00917BA3"/>
    <w:rsid w:val="00921414"/>
    <w:rsid w:val="00921D4C"/>
    <w:rsid w:val="00925EC5"/>
    <w:rsid w:val="00931266"/>
    <w:rsid w:val="00933612"/>
    <w:rsid w:val="0093480F"/>
    <w:rsid w:val="00943AF1"/>
    <w:rsid w:val="00945378"/>
    <w:rsid w:val="00947869"/>
    <w:rsid w:val="0095171C"/>
    <w:rsid w:val="00954773"/>
    <w:rsid w:val="00957A36"/>
    <w:rsid w:val="00957D5F"/>
    <w:rsid w:val="0097051B"/>
    <w:rsid w:val="00970591"/>
    <w:rsid w:val="0097729D"/>
    <w:rsid w:val="00981CAC"/>
    <w:rsid w:val="0098647A"/>
    <w:rsid w:val="00990C35"/>
    <w:rsid w:val="00994284"/>
    <w:rsid w:val="00995216"/>
    <w:rsid w:val="009A0338"/>
    <w:rsid w:val="009A5973"/>
    <w:rsid w:val="009B0304"/>
    <w:rsid w:val="009C17AD"/>
    <w:rsid w:val="009D1348"/>
    <w:rsid w:val="009D40B9"/>
    <w:rsid w:val="009D4FAD"/>
    <w:rsid w:val="009E254A"/>
    <w:rsid w:val="009E3095"/>
    <w:rsid w:val="009E74E3"/>
    <w:rsid w:val="009F039A"/>
    <w:rsid w:val="009F08F7"/>
    <w:rsid w:val="009F63ED"/>
    <w:rsid w:val="009F771C"/>
    <w:rsid w:val="00A026AE"/>
    <w:rsid w:val="00A055D9"/>
    <w:rsid w:val="00A06CC6"/>
    <w:rsid w:val="00A12F64"/>
    <w:rsid w:val="00A156FC"/>
    <w:rsid w:val="00A263B7"/>
    <w:rsid w:val="00A31E23"/>
    <w:rsid w:val="00A3533C"/>
    <w:rsid w:val="00A40C20"/>
    <w:rsid w:val="00A5567A"/>
    <w:rsid w:val="00A57C52"/>
    <w:rsid w:val="00A60C44"/>
    <w:rsid w:val="00A664E6"/>
    <w:rsid w:val="00A674A3"/>
    <w:rsid w:val="00A70682"/>
    <w:rsid w:val="00A723F2"/>
    <w:rsid w:val="00A74A9C"/>
    <w:rsid w:val="00A74E26"/>
    <w:rsid w:val="00A9019E"/>
    <w:rsid w:val="00A903C1"/>
    <w:rsid w:val="00A90C17"/>
    <w:rsid w:val="00A96DA2"/>
    <w:rsid w:val="00AB14B0"/>
    <w:rsid w:val="00AC047A"/>
    <w:rsid w:val="00AC681A"/>
    <w:rsid w:val="00AD0AFD"/>
    <w:rsid w:val="00AD48B6"/>
    <w:rsid w:val="00AD4E6F"/>
    <w:rsid w:val="00AD5CBF"/>
    <w:rsid w:val="00AE753A"/>
    <w:rsid w:val="00AF1B2F"/>
    <w:rsid w:val="00AF55E2"/>
    <w:rsid w:val="00B07C28"/>
    <w:rsid w:val="00B10567"/>
    <w:rsid w:val="00B11CC8"/>
    <w:rsid w:val="00B133D5"/>
    <w:rsid w:val="00B13493"/>
    <w:rsid w:val="00B15F69"/>
    <w:rsid w:val="00B172D0"/>
    <w:rsid w:val="00B3120C"/>
    <w:rsid w:val="00B3602C"/>
    <w:rsid w:val="00B36F9D"/>
    <w:rsid w:val="00B41DE8"/>
    <w:rsid w:val="00B42A02"/>
    <w:rsid w:val="00B45A6B"/>
    <w:rsid w:val="00B50AA4"/>
    <w:rsid w:val="00B51C33"/>
    <w:rsid w:val="00B53EDA"/>
    <w:rsid w:val="00B55056"/>
    <w:rsid w:val="00B61B35"/>
    <w:rsid w:val="00B6587E"/>
    <w:rsid w:val="00B678EA"/>
    <w:rsid w:val="00B75720"/>
    <w:rsid w:val="00B805CC"/>
    <w:rsid w:val="00B80AA0"/>
    <w:rsid w:val="00B84DB2"/>
    <w:rsid w:val="00B9115E"/>
    <w:rsid w:val="00B930E3"/>
    <w:rsid w:val="00B96AC9"/>
    <w:rsid w:val="00B976AD"/>
    <w:rsid w:val="00BA2C02"/>
    <w:rsid w:val="00BA4654"/>
    <w:rsid w:val="00BB1E1D"/>
    <w:rsid w:val="00BB5A42"/>
    <w:rsid w:val="00BC11FD"/>
    <w:rsid w:val="00BC273D"/>
    <w:rsid w:val="00BC3C48"/>
    <w:rsid w:val="00BC4AB0"/>
    <w:rsid w:val="00BC4E14"/>
    <w:rsid w:val="00BD1C1A"/>
    <w:rsid w:val="00BD7739"/>
    <w:rsid w:val="00BD7F21"/>
    <w:rsid w:val="00BE08D6"/>
    <w:rsid w:val="00BE11A8"/>
    <w:rsid w:val="00BF1FBC"/>
    <w:rsid w:val="00BF2D21"/>
    <w:rsid w:val="00BF5C6D"/>
    <w:rsid w:val="00BF5CB8"/>
    <w:rsid w:val="00C02BC6"/>
    <w:rsid w:val="00C03889"/>
    <w:rsid w:val="00C10E75"/>
    <w:rsid w:val="00C14289"/>
    <w:rsid w:val="00C17C3B"/>
    <w:rsid w:val="00C23FCD"/>
    <w:rsid w:val="00C27CEA"/>
    <w:rsid w:val="00C31668"/>
    <w:rsid w:val="00C33E57"/>
    <w:rsid w:val="00C34EBD"/>
    <w:rsid w:val="00C36AC1"/>
    <w:rsid w:val="00C3762A"/>
    <w:rsid w:val="00C40002"/>
    <w:rsid w:val="00C4070E"/>
    <w:rsid w:val="00C435ED"/>
    <w:rsid w:val="00C47352"/>
    <w:rsid w:val="00C52BF1"/>
    <w:rsid w:val="00C5589C"/>
    <w:rsid w:val="00C55920"/>
    <w:rsid w:val="00C5777E"/>
    <w:rsid w:val="00C646B5"/>
    <w:rsid w:val="00C658A8"/>
    <w:rsid w:val="00C66083"/>
    <w:rsid w:val="00C73E7D"/>
    <w:rsid w:val="00C75A5A"/>
    <w:rsid w:val="00C829C2"/>
    <w:rsid w:val="00C83655"/>
    <w:rsid w:val="00C83A8C"/>
    <w:rsid w:val="00C84F24"/>
    <w:rsid w:val="00C911DC"/>
    <w:rsid w:val="00C92891"/>
    <w:rsid w:val="00C94FAF"/>
    <w:rsid w:val="00CA00D2"/>
    <w:rsid w:val="00CA1F7E"/>
    <w:rsid w:val="00CA2369"/>
    <w:rsid w:val="00CA43D0"/>
    <w:rsid w:val="00CA4FCC"/>
    <w:rsid w:val="00CA5757"/>
    <w:rsid w:val="00CA5EE7"/>
    <w:rsid w:val="00CB5520"/>
    <w:rsid w:val="00CC0A12"/>
    <w:rsid w:val="00CC24FE"/>
    <w:rsid w:val="00CC26AB"/>
    <w:rsid w:val="00CC605E"/>
    <w:rsid w:val="00CD2DD2"/>
    <w:rsid w:val="00CE32C5"/>
    <w:rsid w:val="00CE400A"/>
    <w:rsid w:val="00CE45A0"/>
    <w:rsid w:val="00CE62D8"/>
    <w:rsid w:val="00D00082"/>
    <w:rsid w:val="00D04AFC"/>
    <w:rsid w:val="00D05454"/>
    <w:rsid w:val="00D17CC0"/>
    <w:rsid w:val="00D20B1F"/>
    <w:rsid w:val="00D25E74"/>
    <w:rsid w:val="00D31A12"/>
    <w:rsid w:val="00D3768F"/>
    <w:rsid w:val="00D4695A"/>
    <w:rsid w:val="00D479A4"/>
    <w:rsid w:val="00D504B1"/>
    <w:rsid w:val="00D52074"/>
    <w:rsid w:val="00D556AE"/>
    <w:rsid w:val="00D56042"/>
    <w:rsid w:val="00D57C9B"/>
    <w:rsid w:val="00D610CE"/>
    <w:rsid w:val="00D61DAF"/>
    <w:rsid w:val="00D6569A"/>
    <w:rsid w:val="00D66B5E"/>
    <w:rsid w:val="00D7111E"/>
    <w:rsid w:val="00D733BD"/>
    <w:rsid w:val="00D82B99"/>
    <w:rsid w:val="00D83F8B"/>
    <w:rsid w:val="00D84A2A"/>
    <w:rsid w:val="00D854DE"/>
    <w:rsid w:val="00D91CE7"/>
    <w:rsid w:val="00DA06F5"/>
    <w:rsid w:val="00DA39F6"/>
    <w:rsid w:val="00DB13D3"/>
    <w:rsid w:val="00DB19CF"/>
    <w:rsid w:val="00DB5717"/>
    <w:rsid w:val="00DB5EA1"/>
    <w:rsid w:val="00DC137A"/>
    <w:rsid w:val="00DD066B"/>
    <w:rsid w:val="00DD0B7D"/>
    <w:rsid w:val="00DE2717"/>
    <w:rsid w:val="00DE3CFD"/>
    <w:rsid w:val="00DF23A2"/>
    <w:rsid w:val="00DF6C56"/>
    <w:rsid w:val="00E01887"/>
    <w:rsid w:val="00E02B26"/>
    <w:rsid w:val="00E03BC3"/>
    <w:rsid w:val="00E07E43"/>
    <w:rsid w:val="00E13747"/>
    <w:rsid w:val="00E31A9A"/>
    <w:rsid w:val="00E3211D"/>
    <w:rsid w:val="00E34A9F"/>
    <w:rsid w:val="00E419A8"/>
    <w:rsid w:val="00E4204D"/>
    <w:rsid w:val="00E425D6"/>
    <w:rsid w:val="00E443EF"/>
    <w:rsid w:val="00E47B2B"/>
    <w:rsid w:val="00E5389F"/>
    <w:rsid w:val="00E573BD"/>
    <w:rsid w:val="00E71BC8"/>
    <w:rsid w:val="00E726C1"/>
    <w:rsid w:val="00E75C39"/>
    <w:rsid w:val="00E80C4C"/>
    <w:rsid w:val="00E8132F"/>
    <w:rsid w:val="00E820F8"/>
    <w:rsid w:val="00E872AD"/>
    <w:rsid w:val="00E87DD4"/>
    <w:rsid w:val="00E87FFD"/>
    <w:rsid w:val="00E954B1"/>
    <w:rsid w:val="00E977F3"/>
    <w:rsid w:val="00EA11EB"/>
    <w:rsid w:val="00EA2FFD"/>
    <w:rsid w:val="00EA3A39"/>
    <w:rsid w:val="00EA479C"/>
    <w:rsid w:val="00EA5B8C"/>
    <w:rsid w:val="00EB1874"/>
    <w:rsid w:val="00EB243F"/>
    <w:rsid w:val="00EB4BE3"/>
    <w:rsid w:val="00EC7588"/>
    <w:rsid w:val="00EC7685"/>
    <w:rsid w:val="00ED3616"/>
    <w:rsid w:val="00ED46CE"/>
    <w:rsid w:val="00ED64B8"/>
    <w:rsid w:val="00ED6DC5"/>
    <w:rsid w:val="00EE0006"/>
    <w:rsid w:val="00EE10FF"/>
    <w:rsid w:val="00EE24D1"/>
    <w:rsid w:val="00EE4DD7"/>
    <w:rsid w:val="00EF1066"/>
    <w:rsid w:val="00F01C69"/>
    <w:rsid w:val="00F026F5"/>
    <w:rsid w:val="00F116BE"/>
    <w:rsid w:val="00F23D2C"/>
    <w:rsid w:val="00F2585C"/>
    <w:rsid w:val="00F34D73"/>
    <w:rsid w:val="00F41B2D"/>
    <w:rsid w:val="00F41F56"/>
    <w:rsid w:val="00F43CBC"/>
    <w:rsid w:val="00F47CD0"/>
    <w:rsid w:val="00F545C0"/>
    <w:rsid w:val="00F55122"/>
    <w:rsid w:val="00F55574"/>
    <w:rsid w:val="00F566A5"/>
    <w:rsid w:val="00F575CA"/>
    <w:rsid w:val="00F6380A"/>
    <w:rsid w:val="00F65A65"/>
    <w:rsid w:val="00F65B4C"/>
    <w:rsid w:val="00F66F00"/>
    <w:rsid w:val="00F809E6"/>
    <w:rsid w:val="00F829C8"/>
    <w:rsid w:val="00F902DE"/>
    <w:rsid w:val="00F908EA"/>
    <w:rsid w:val="00F91006"/>
    <w:rsid w:val="00F92B0C"/>
    <w:rsid w:val="00F93E32"/>
    <w:rsid w:val="00F975D1"/>
    <w:rsid w:val="00FA0849"/>
    <w:rsid w:val="00FB0CA2"/>
    <w:rsid w:val="00FB158B"/>
    <w:rsid w:val="00FC2497"/>
    <w:rsid w:val="00FC3DA3"/>
    <w:rsid w:val="00FC40C2"/>
    <w:rsid w:val="00FC437E"/>
    <w:rsid w:val="00FC551A"/>
    <w:rsid w:val="00FC78C6"/>
    <w:rsid w:val="00FC7E3E"/>
    <w:rsid w:val="00FD2883"/>
    <w:rsid w:val="00FD7B9F"/>
    <w:rsid w:val="00FE1061"/>
    <w:rsid w:val="00FE278F"/>
    <w:rsid w:val="00FE6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pt-BR" w:eastAsia="pt-BR" w:bidi="pt-BR"/>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rPr>
  </w:style>
  <w:style w:type="paragraph" w:styleId="Heading1">
    <w:name w:val="heading 1"/>
    <w:basedOn w:val="Normal"/>
    <w:next w:val="Normal"/>
    <w:link w:val="1Char"/>
    <w:uiPriority w:val="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Calibri"/>
      <w:bCs w:val="0"/>
      <w:color w:val="auto"/>
      <w:sz w:val="24"/>
      <w:szCs w:val="24"/>
    </w:rPr>
  </w:style>
  <w:style w:type="paragraph" w:styleId="Heading3">
    <w:name w:val="heading 3"/>
    <w:basedOn w:val="Normal"/>
    <w:next w:val="Normal"/>
    <w:link w:val="3Char"/>
    <w:uiPriority w:val="9"/>
    <w:unhideWhenUsed/>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4Char"/>
    <w:uiPriority w:val="9"/>
    <w:unhideWhenUsed/>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rPr>
  </w:style>
  <w:style w:type="paragraph" w:styleId="FootnoteText">
    <w:name w:val="footnote text"/>
    <w:basedOn w:val="Normal"/>
    <w:link w:val="Char"/>
    <w:uiPriority w:val="99"/>
    <w:unhideWhenUsed/>
    <w:rsid w:val="0018491D"/>
    <w:pPr>
      <w:spacing w:after="0" w:line="240" w:lineRule="auto"/>
    </w:pPr>
    <w:rPr>
      <w:sz w:val="20"/>
      <w:szCs w:val="20"/>
    </w:rPr>
  </w:style>
  <w:style w:type="character" w:customStyle="1" w:styleId="Char">
    <w:name w:val="脚注文本 Char"/>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Calibri"/>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2Char">
    <w:name w:val="标题 2 Char"/>
    <w:aliases w:val="CWG LT Char"/>
    <w:link w:val="Heading2"/>
    <w:uiPriority w:val="9"/>
    <w:rsid w:val="00C02BC6"/>
    <w:rPr>
      <w:rFonts w:eastAsia="Calibri"/>
      <w:b/>
      <w:sz w:val="24"/>
      <w:szCs w:val="24"/>
      <w:lang w:eastAsia="pt-BR"/>
    </w:rPr>
  </w:style>
  <w:style w:type="table" w:styleId="TableGrid">
    <w:name w:val="Table Grid"/>
    <w:basedOn w:val="TableNormal"/>
    <w:uiPriority w:val="59"/>
    <w:rsid w:val="00C02BC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Heading1"/>
    <w:uiPriority w:val="9"/>
    <w:rsid w:val="006F089F"/>
    <w:rPr>
      <w:rFonts w:eastAsia="MS Gothic" w:cs="Times New Roman"/>
      <w:b/>
      <w:bCs/>
      <w:color w:val="000000"/>
    </w:rPr>
  </w:style>
  <w:style w:type="character" w:styleId="Hyperlink">
    <w:name w:val="Hyperlink"/>
    <w:uiPriority w:val="99"/>
    <w:unhideWhenUsed/>
    <w:rsid w:val="00E443EF"/>
    <w:rPr>
      <w:color w:val="0000FF"/>
      <w:u w:val="single"/>
    </w:rPr>
  </w:style>
  <w:style w:type="character" w:styleId="FootnoteReference">
    <w:name w:val="footnote reference"/>
    <w:uiPriority w:val="99"/>
    <w:rsid w:val="00DF6C56"/>
    <w:rPr>
      <w:rFonts w:cs="Times New Roman"/>
      <w:vertAlign w:val="superscript"/>
    </w:rPr>
  </w:style>
  <w:style w:type="paragraph" w:styleId="BalloonText">
    <w:name w:val="Balloon Text"/>
    <w:basedOn w:val="Normal"/>
    <w:link w:val="Char0"/>
    <w:uiPriority w:val="99"/>
    <w:semiHidden/>
    <w:unhideWhenUsed/>
    <w:rsid w:val="000C19D3"/>
    <w:pPr>
      <w:spacing w:after="0" w:line="240" w:lineRule="auto"/>
    </w:pPr>
    <w:rPr>
      <w:rFonts w:ascii="Lucida Grande" w:hAnsi="Lucida Grande" w:cs="Lucida Grande"/>
      <w:sz w:val="18"/>
      <w:szCs w:val="18"/>
    </w:rPr>
  </w:style>
  <w:style w:type="character" w:customStyle="1" w:styleId="Char0">
    <w:name w:val="批注框文本 Char"/>
    <w:link w:val="BalloonText"/>
    <w:uiPriority w:val="99"/>
    <w:semiHidden/>
    <w:rsid w:val="000C19D3"/>
    <w:rPr>
      <w:rFonts w:ascii="Lucida Grande" w:hAnsi="Lucida Grande" w:cs="Lucida Grande"/>
      <w:sz w:val="18"/>
      <w:szCs w:val="18"/>
    </w:rPr>
  </w:style>
  <w:style w:type="character" w:customStyle="1" w:styleId="3Char">
    <w:name w:val="标题 3 Char"/>
    <w:link w:val="Heading3"/>
    <w:uiPriority w:val="9"/>
    <w:rsid w:val="000C19D3"/>
    <w:rPr>
      <w:rFonts w:ascii="Cambria" w:eastAsia="MS Gothic" w:hAnsi="Cambria" w:cs="Times New Roman"/>
      <w:b/>
      <w:bCs/>
      <w:color w:val="4F81BD"/>
    </w:rPr>
  </w:style>
  <w:style w:type="paragraph" w:styleId="Footer">
    <w:name w:val="footer"/>
    <w:basedOn w:val="Normal"/>
    <w:link w:val="Char1"/>
    <w:uiPriority w:val="99"/>
    <w:unhideWhenUsed/>
    <w:rsid w:val="000C19D3"/>
    <w:pPr>
      <w:tabs>
        <w:tab w:val="center" w:pos="4320"/>
        <w:tab w:val="right" w:pos="8640"/>
      </w:tabs>
      <w:spacing w:after="0" w:line="240" w:lineRule="auto"/>
    </w:pPr>
  </w:style>
  <w:style w:type="character" w:customStyle="1" w:styleId="Char1">
    <w:name w:val="页脚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Cambria" w:hAnsi="Cambria"/>
      <w:b/>
      <w:caps/>
      <w:sz w:val="24"/>
      <w:szCs w:val="24"/>
    </w:rPr>
  </w:style>
  <w:style w:type="paragraph" w:styleId="TOC2">
    <w:name w:val="toc 2"/>
    <w:basedOn w:val="Normal"/>
    <w:next w:val="Normal"/>
    <w:autoRedefine/>
    <w:uiPriority w:val="39"/>
    <w:unhideWhenUsed/>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4Char">
    <w:name w:val="标题 4 Char"/>
    <w:link w:val="Heading4"/>
    <w:uiPriority w:val="9"/>
    <w:rsid w:val="00B36F9D"/>
    <w:rPr>
      <w:rFonts w:ascii="Cambria" w:eastAsia="MS Gothic" w:hAnsi="Cambria" w:cs="Times New Roman"/>
      <w:b/>
      <w:bCs/>
      <w:i/>
      <w:iCs/>
      <w:color w:val="4F81BD"/>
    </w:rPr>
  </w:style>
  <w:style w:type="character" w:styleId="CommentReference">
    <w:name w:val="annotation reference"/>
    <w:uiPriority w:val="99"/>
    <w:semiHidden/>
    <w:unhideWhenUsed/>
    <w:rsid w:val="00933612"/>
    <w:rPr>
      <w:sz w:val="16"/>
      <w:szCs w:val="16"/>
    </w:rPr>
  </w:style>
  <w:style w:type="paragraph" w:styleId="CommentText">
    <w:name w:val="annotation text"/>
    <w:basedOn w:val="Normal"/>
    <w:link w:val="Char2"/>
    <w:uiPriority w:val="99"/>
    <w:unhideWhenUsed/>
    <w:rsid w:val="00933612"/>
    <w:pPr>
      <w:spacing w:line="240" w:lineRule="auto"/>
    </w:pPr>
    <w:rPr>
      <w:sz w:val="20"/>
      <w:szCs w:val="20"/>
    </w:rPr>
  </w:style>
  <w:style w:type="character" w:customStyle="1" w:styleId="Char2">
    <w:name w:val="批注文字 Char"/>
    <w:link w:val="CommentText"/>
    <w:uiPriority w:val="99"/>
    <w:rsid w:val="00933612"/>
    <w:rPr>
      <w:sz w:val="20"/>
      <w:szCs w:val="20"/>
    </w:rPr>
  </w:style>
  <w:style w:type="paragraph" w:styleId="CommentSubject">
    <w:name w:val="annotation subject"/>
    <w:basedOn w:val="CommentText"/>
    <w:next w:val="CommentText"/>
    <w:link w:val="Char3"/>
    <w:uiPriority w:val="99"/>
    <w:semiHidden/>
    <w:unhideWhenUsed/>
    <w:rsid w:val="0010034D"/>
    <w:rPr>
      <w:b/>
      <w:bCs/>
    </w:rPr>
  </w:style>
  <w:style w:type="character" w:customStyle="1" w:styleId="Char3">
    <w:name w:val="批注主题 Char"/>
    <w:link w:val="CommentSubject"/>
    <w:uiPriority w:val="99"/>
    <w:semiHidden/>
    <w:rsid w:val="0010034D"/>
    <w:rPr>
      <w:b/>
      <w:bCs/>
      <w:sz w:val="20"/>
      <w:szCs w:val="20"/>
    </w:rPr>
  </w:style>
  <w:style w:type="paragraph" w:styleId="Revision">
    <w:name w:val="Revision"/>
    <w:hidden/>
    <w:uiPriority w:val="99"/>
    <w:semiHidden/>
    <w:rsid w:val="005F58A5"/>
    <w:rPr>
      <w:sz w:val="22"/>
      <w:szCs w:val="22"/>
    </w:rPr>
  </w:style>
  <w:style w:type="paragraph" w:customStyle="1" w:styleId="Normal1">
    <w:name w:val="Normal1"/>
    <w:rsid w:val="00DB5717"/>
    <w:pPr>
      <w:spacing w:line="276" w:lineRule="auto"/>
    </w:pPr>
    <w:rPr>
      <w:rFonts w:ascii="Arial" w:eastAsia="Arial" w:hAnsi="Arial" w:cs="Arial"/>
      <w:color w:val="000000"/>
      <w:sz w:val="22"/>
    </w:rPr>
  </w:style>
  <w:style w:type="paragraph" w:styleId="PlainText">
    <w:name w:val="Plain Text"/>
    <w:basedOn w:val="Normal"/>
    <w:link w:val="Char4"/>
    <w:uiPriority w:val="99"/>
    <w:unhideWhenUsed/>
    <w:rsid w:val="00D7111E"/>
    <w:pPr>
      <w:spacing w:after="0" w:line="240" w:lineRule="auto"/>
    </w:pPr>
    <w:rPr>
      <w:rFonts w:ascii="Consolas" w:eastAsia="Calibri" w:hAnsi="Consolas" w:cs="Consolas"/>
      <w:sz w:val="21"/>
      <w:szCs w:val="21"/>
    </w:rPr>
  </w:style>
  <w:style w:type="character" w:customStyle="1" w:styleId="Char4">
    <w:name w:val="纯文本 Char"/>
    <w:link w:val="PlainText"/>
    <w:uiPriority w:val="99"/>
    <w:rsid w:val="00D7111E"/>
    <w:rPr>
      <w:rFonts w:ascii="Consolas" w:eastAsia="Calibri" w:hAnsi="Consolas" w:cs="Consolas"/>
      <w:sz w:val="21"/>
      <w:szCs w:val="21"/>
      <w:lang w:val="pt-BR" w:eastAsia="pt-BR"/>
    </w:rPr>
  </w:style>
  <w:style w:type="paragraph" w:customStyle="1" w:styleId="TableParagraph">
    <w:name w:val="Table Paragraph"/>
    <w:basedOn w:val="Normal"/>
    <w:uiPriority w:val="1"/>
    <w:qFormat/>
    <w:rsid w:val="009E3095"/>
    <w:pPr>
      <w:widowControl w:val="0"/>
      <w:spacing w:after="0" w:line="240" w:lineRule="auto"/>
    </w:pPr>
    <w:rPr>
      <w:rFonts w:eastAsia="Calibri"/>
    </w:rPr>
  </w:style>
  <w:style w:type="paragraph" w:styleId="Header">
    <w:name w:val="header"/>
    <w:basedOn w:val="Normal"/>
    <w:link w:val="Char5"/>
    <w:uiPriority w:val="99"/>
    <w:unhideWhenUsed/>
    <w:rsid w:val="004918AC"/>
    <w:pPr>
      <w:tabs>
        <w:tab w:val="center" w:pos="4320"/>
        <w:tab w:val="right" w:pos="8640"/>
      </w:tabs>
      <w:spacing w:after="0" w:line="240" w:lineRule="auto"/>
    </w:pPr>
  </w:style>
  <w:style w:type="character" w:customStyle="1" w:styleId="Char5">
    <w:name w:val="页眉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sz w:val="20"/>
      <w:szCs w:val="20"/>
    </w:rPr>
  </w:style>
  <w:style w:type="paragraph" w:styleId="BodyText">
    <w:name w:val="Body Text"/>
    <w:basedOn w:val="Normal"/>
    <w:link w:val="Char6"/>
    <w:uiPriority w:val="1"/>
    <w:qFormat/>
    <w:rsid w:val="00F829C8"/>
    <w:pPr>
      <w:widowControl w:val="0"/>
      <w:spacing w:after="0" w:line="240" w:lineRule="auto"/>
      <w:ind w:left="1285"/>
    </w:pPr>
    <w:rPr>
      <w:rFonts w:eastAsia="Calibri"/>
      <w:sz w:val="16"/>
      <w:szCs w:val="16"/>
      <w:u w:val="single"/>
    </w:rPr>
  </w:style>
  <w:style w:type="character" w:customStyle="1" w:styleId="Char6">
    <w:name w:val="正文文本 Char"/>
    <w:link w:val="BodyText"/>
    <w:uiPriority w:val="1"/>
    <w:rsid w:val="00F829C8"/>
    <w:rPr>
      <w:rFonts w:ascii="Calibri" w:eastAsia="Calibri" w:hAnsi="Calibri"/>
      <w:sz w:val="16"/>
      <w:szCs w:val="16"/>
      <w:u w:val="single"/>
      <w:lang w:val="pt-BR" w:eastAsia="pt-BR"/>
    </w:rPr>
  </w:style>
  <w:style w:type="character" w:customStyle="1" w:styleId="WW8Num5z2">
    <w:name w:val="WW8Num5z2"/>
    <w:rsid w:val="005F35A2"/>
  </w:style>
  <w:style w:type="paragraph" w:customStyle="1" w:styleId="LO-normal">
    <w:name w:val="LO-normal"/>
    <w:rsid w:val="005F35A2"/>
    <w:pPr>
      <w:suppressAutoHyphens/>
      <w:spacing w:line="276" w:lineRule="auto"/>
    </w:pPr>
    <w:rPr>
      <w:rFonts w:ascii="Times New Roman" w:eastAsia="Times New Roman" w:hAnsi="Times New Roman"/>
    </w:rPr>
  </w:style>
  <w:style w:type="paragraph" w:customStyle="1" w:styleId="Normal10">
    <w:name w:val="Normal1"/>
    <w:rsid w:val="0051747B"/>
    <w:pPr>
      <w:spacing w:after="200" w:line="276" w:lineRule="auto"/>
    </w:pPr>
    <w:rPr>
      <w:rFonts w:eastAsia="Calibri" w:cs="Calibri"/>
      <w:color w:val="00000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pt-BR" w:eastAsia="pt-BR" w:bidi="pt-BR"/>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rPr>
  </w:style>
  <w:style w:type="paragraph" w:styleId="Heading1">
    <w:name w:val="heading 1"/>
    <w:basedOn w:val="Normal"/>
    <w:next w:val="Normal"/>
    <w:link w:val="1Char"/>
    <w:uiPriority w:val="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Calibri"/>
      <w:bCs w:val="0"/>
      <w:color w:val="auto"/>
      <w:sz w:val="24"/>
      <w:szCs w:val="24"/>
    </w:rPr>
  </w:style>
  <w:style w:type="paragraph" w:styleId="Heading3">
    <w:name w:val="heading 3"/>
    <w:basedOn w:val="Normal"/>
    <w:next w:val="Normal"/>
    <w:link w:val="3Char"/>
    <w:uiPriority w:val="9"/>
    <w:unhideWhenUsed/>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4Char"/>
    <w:uiPriority w:val="9"/>
    <w:unhideWhenUsed/>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rPr>
  </w:style>
  <w:style w:type="paragraph" w:styleId="FootnoteText">
    <w:name w:val="footnote text"/>
    <w:basedOn w:val="Normal"/>
    <w:link w:val="Char"/>
    <w:uiPriority w:val="99"/>
    <w:unhideWhenUsed/>
    <w:rsid w:val="0018491D"/>
    <w:pPr>
      <w:spacing w:after="0" w:line="240" w:lineRule="auto"/>
    </w:pPr>
    <w:rPr>
      <w:sz w:val="20"/>
      <w:szCs w:val="20"/>
    </w:rPr>
  </w:style>
  <w:style w:type="character" w:customStyle="1" w:styleId="Char">
    <w:name w:val="脚注文本 Char"/>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Calibri"/>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2Char">
    <w:name w:val="标题 2 Char"/>
    <w:aliases w:val="CWG LT Char"/>
    <w:link w:val="Heading2"/>
    <w:uiPriority w:val="9"/>
    <w:rsid w:val="00C02BC6"/>
    <w:rPr>
      <w:rFonts w:eastAsia="Calibri"/>
      <w:b/>
      <w:sz w:val="24"/>
      <w:szCs w:val="24"/>
      <w:lang w:eastAsia="pt-BR"/>
    </w:rPr>
  </w:style>
  <w:style w:type="table" w:styleId="TableGrid">
    <w:name w:val="Table Grid"/>
    <w:basedOn w:val="TableNormal"/>
    <w:uiPriority w:val="59"/>
    <w:rsid w:val="00C02BC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Heading1"/>
    <w:uiPriority w:val="9"/>
    <w:rsid w:val="006F089F"/>
    <w:rPr>
      <w:rFonts w:eastAsia="MS Gothic" w:cs="Times New Roman"/>
      <w:b/>
      <w:bCs/>
      <w:color w:val="000000"/>
    </w:rPr>
  </w:style>
  <w:style w:type="character" w:styleId="Hyperlink">
    <w:name w:val="Hyperlink"/>
    <w:uiPriority w:val="99"/>
    <w:unhideWhenUsed/>
    <w:rsid w:val="00E443EF"/>
    <w:rPr>
      <w:color w:val="0000FF"/>
      <w:u w:val="single"/>
    </w:rPr>
  </w:style>
  <w:style w:type="character" w:styleId="FootnoteReference">
    <w:name w:val="footnote reference"/>
    <w:uiPriority w:val="99"/>
    <w:rsid w:val="00DF6C56"/>
    <w:rPr>
      <w:rFonts w:cs="Times New Roman"/>
      <w:vertAlign w:val="superscript"/>
    </w:rPr>
  </w:style>
  <w:style w:type="paragraph" w:styleId="BalloonText">
    <w:name w:val="Balloon Text"/>
    <w:basedOn w:val="Normal"/>
    <w:link w:val="Char0"/>
    <w:uiPriority w:val="99"/>
    <w:semiHidden/>
    <w:unhideWhenUsed/>
    <w:rsid w:val="000C19D3"/>
    <w:pPr>
      <w:spacing w:after="0" w:line="240" w:lineRule="auto"/>
    </w:pPr>
    <w:rPr>
      <w:rFonts w:ascii="Lucida Grande" w:hAnsi="Lucida Grande" w:cs="Lucida Grande"/>
      <w:sz w:val="18"/>
      <w:szCs w:val="18"/>
    </w:rPr>
  </w:style>
  <w:style w:type="character" w:customStyle="1" w:styleId="Char0">
    <w:name w:val="批注框文本 Char"/>
    <w:link w:val="BalloonText"/>
    <w:uiPriority w:val="99"/>
    <w:semiHidden/>
    <w:rsid w:val="000C19D3"/>
    <w:rPr>
      <w:rFonts w:ascii="Lucida Grande" w:hAnsi="Lucida Grande" w:cs="Lucida Grande"/>
      <w:sz w:val="18"/>
      <w:szCs w:val="18"/>
    </w:rPr>
  </w:style>
  <w:style w:type="character" w:customStyle="1" w:styleId="3Char">
    <w:name w:val="标题 3 Char"/>
    <w:link w:val="Heading3"/>
    <w:uiPriority w:val="9"/>
    <w:rsid w:val="000C19D3"/>
    <w:rPr>
      <w:rFonts w:ascii="Cambria" w:eastAsia="MS Gothic" w:hAnsi="Cambria" w:cs="Times New Roman"/>
      <w:b/>
      <w:bCs/>
      <w:color w:val="4F81BD"/>
    </w:rPr>
  </w:style>
  <w:style w:type="paragraph" w:styleId="Footer">
    <w:name w:val="footer"/>
    <w:basedOn w:val="Normal"/>
    <w:link w:val="Char1"/>
    <w:uiPriority w:val="99"/>
    <w:unhideWhenUsed/>
    <w:rsid w:val="000C19D3"/>
    <w:pPr>
      <w:tabs>
        <w:tab w:val="center" w:pos="4320"/>
        <w:tab w:val="right" w:pos="8640"/>
      </w:tabs>
      <w:spacing w:after="0" w:line="240" w:lineRule="auto"/>
    </w:pPr>
  </w:style>
  <w:style w:type="character" w:customStyle="1" w:styleId="Char1">
    <w:name w:val="页脚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Cambria" w:hAnsi="Cambria"/>
      <w:b/>
      <w:caps/>
      <w:sz w:val="24"/>
      <w:szCs w:val="24"/>
    </w:rPr>
  </w:style>
  <w:style w:type="paragraph" w:styleId="TOC2">
    <w:name w:val="toc 2"/>
    <w:basedOn w:val="Normal"/>
    <w:next w:val="Normal"/>
    <w:autoRedefine/>
    <w:uiPriority w:val="39"/>
    <w:unhideWhenUsed/>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4Char">
    <w:name w:val="标题 4 Char"/>
    <w:link w:val="Heading4"/>
    <w:uiPriority w:val="9"/>
    <w:rsid w:val="00B36F9D"/>
    <w:rPr>
      <w:rFonts w:ascii="Cambria" w:eastAsia="MS Gothic" w:hAnsi="Cambria" w:cs="Times New Roman"/>
      <w:b/>
      <w:bCs/>
      <w:i/>
      <w:iCs/>
      <w:color w:val="4F81BD"/>
    </w:rPr>
  </w:style>
  <w:style w:type="character" w:styleId="CommentReference">
    <w:name w:val="annotation reference"/>
    <w:uiPriority w:val="99"/>
    <w:semiHidden/>
    <w:unhideWhenUsed/>
    <w:rsid w:val="00933612"/>
    <w:rPr>
      <w:sz w:val="16"/>
      <w:szCs w:val="16"/>
    </w:rPr>
  </w:style>
  <w:style w:type="paragraph" w:styleId="CommentText">
    <w:name w:val="annotation text"/>
    <w:basedOn w:val="Normal"/>
    <w:link w:val="Char2"/>
    <w:uiPriority w:val="99"/>
    <w:unhideWhenUsed/>
    <w:rsid w:val="00933612"/>
    <w:pPr>
      <w:spacing w:line="240" w:lineRule="auto"/>
    </w:pPr>
    <w:rPr>
      <w:sz w:val="20"/>
      <w:szCs w:val="20"/>
    </w:rPr>
  </w:style>
  <w:style w:type="character" w:customStyle="1" w:styleId="Char2">
    <w:name w:val="批注文字 Char"/>
    <w:link w:val="CommentText"/>
    <w:uiPriority w:val="99"/>
    <w:rsid w:val="00933612"/>
    <w:rPr>
      <w:sz w:val="20"/>
      <w:szCs w:val="20"/>
    </w:rPr>
  </w:style>
  <w:style w:type="paragraph" w:styleId="CommentSubject">
    <w:name w:val="annotation subject"/>
    <w:basedOn w:val="CommentText"/>
    <w:next w:val="CommentText"/>
    <w:link w:val="Char3"/>
    <w:uiPriority w:val="99"/>
    <w:semiHidden/>
    <w:unhideWhenUsed/>
    <w:rsid w:val="0010034D"/>
    <w:rPr>
      <w:b/>
      <w:bCs/>
    </w:rPr>
  </w:style>
  <w:style w:type="character" w:customStyle="1" w:styleId="Char3">
    <w:name w:val="批注主题 Char"/>
    <w:link w:val="CommentSubject"/>
    <w:uiPriority w:val="99"/>
    <w:semiHidden/>
    <w:rsid w:val="0010034D"/>
    <w:rPr>
      <w:b/>
      <w:bCs/>
      <w:sz w:val="20"/>
      <w:szCs w:val="20"/>
    </w:rPr>
  </w:style>
  <w:style w:type="paragraph" w:styleId="Revision">
    <w:name w:val="Revision"/>
    <w:hidden/>
    <w:uiPriority w:val="99"/>
    <w:semiHidden/>
    <w:rsid w:val="005F58A5"/>
    <w:rPr>
      <w:sz w:val="22"/>
      <w:szCs w:val="22"/>
    </w:rPr>
  </w:style>
  <w:style w:type="paragraph" w:customStyle="1" w:styleId="Normal1">
    <w:name w:val="Normal1"/>
    <w:rsid w:val="00DB5717"/>
    <w:pPr>
      <w:spacing w:line="276" w:lineRule="auto"/>
    </w:pPr>
    <w:rPr>
      <w:rFonts w:ascii="Arial" w:eastAsia="Arial" w:hAnsi="Arial" w:cs="Arial"/>
      <w:color w:val="000000"/>
      <w:sz w:val="22"/>
    </w:rPr>
  </w:style>
  <w:style w:type="paragraph" w:styleId="PlainText">
    <w:name w:val="Plain Text"/>
    <w:basedOn w:val="Normal"/>
    <w:link w:val="Char4"/>
    <w:uiPriority w:val="99"/>
    <w:unhideWhenUsed/>
    <w:rsid w:val="00D7111E"/>
    <w:pPr>
      <w:spacing w:after="0" w:line="240" w:lineRule="auto"/>
    </w:pPr>
    <w:rPr>
      <w:rFonts w:ascii="Consolas" w:eastAsia="Calibri" w:hAnsi="Consolas" w:cs="Consolas"/>
      <w:sz w:val="21"/>
      <w:szCs w:val="21"/>
    </w:rPr>
  </w:style>
  <w:style w:type="character" w:customStyle="1" w:styleId="Char4">
    <w:name w:val="纯文本 Char"/>
    <w:link w:val="PlainText"/>
    <w:uiPriority w:val="99"/>
    <w:rsid w:val="00D7111E"/>
    <w:rPr>
      <w:rFonts w:ascii="Consolas" w:eastAsia="Calibri" w:hAnsi="Consolas" w:cs="Consolas"/>
      <w:sz w:val="21"/>
      <w:szCs w:val="21"/>
      <w:lang w:val="pt-BR" w:eastAsia="pt-BR"/>
    </w:rPr>
  </w:style>
  <w:style w:type="paragraph" w:customStyle="1" w:styleId="TableParagraph">
    <w:name w:val="Table Paragraph"/>
    <w:basedOn w:val="Normal"/>
    <w:uiPriority w:val="1"/>
    <w:qFormat/>
    <w:rsid w:val="009E3095"/>
    <w:pPr>
      <w:widowControl w:val="0"/>
      <w:spacing w:after="0" w:line="240" w:lineRule="auto"/>
    </w:pPr>
    <w:rPr>
      <w:rFonts w:eastAsia="Calibri"/>
    </w:rPr>
  </w:style>
  <w:style w:type="paragraph" w:styleId="Header">
    <w:name w:val="header"/>
    <w:basedOn w:val="Normal"/>
    <w:link w:val="Char5"/>
    <w:uiPriority w:val="99"/>
    <w:unhideWhenUsed/>
    <w:rsid w:val="004918AC"/>
    <w:pPr>
      <w:tabs>
        <w:tab w:val="center" w:pos="4320"/>
        <w:tab w:val="right" w:pos="8640"/>
      </w:tabs>
      <w:spacing w:after="0" w:line="240" w:lineRule="auto"/>
    </w:pPr>
  </w:style>
  <w:style w:type="character" w:customStyle="1" w:styleId="Char5">
    <w:name w:val="页眉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sz w:val="20"/>
      <w:szCs w:val="20"/>
    </w:rPr>
  </w:style>
  <w:style w:type="paragraph" w:styleId="BodyText">
    <w:name w:val="Body Text"/>
    <w:basedOn w:val="Normal"/>
    <w:link w:val="Char6"/>
    <w:uiPriority w:val="1"/>
    <w:qFormat/>
    <w:rsid w:val="00F829C8"/>
    <w:pPr>
      <w:widowControl w:val="0"/>
      <w:spacing w:after="0" w:line="240" w:lineRule="auto"/>
      <w:ind w:left="1285"/>
    </w:pPr>
    <w:rPr>
      <w:rFonts w:eastAsia="Calibri"/>
      <w:sz w:val="16"/>
      <w:szCs w:val="16"/>
      <w:u w:val="single"/>
    </w:rPr>
  </w:style>
  <w:style w:type="character" w:customStyle="1" w:styleId="Char6">
    <w:name w:val="正文文本 Char"/>
    <w:link w:val="BodyText"/>
    <w:uiPriority w:val="1"/>
    <w:rsid w:val="00F829C8"/>
    <w:rPr>
      <w:rFonts w:ascii="Calibri" w:eastAsia="Calibri" w:hAnsi="Calibri"/>
      <w:sz w:val="16"/>
      <w:szCs w:val="16"/>
      <w:u w:val="single"/>
      <w:lang w:val="pt-BR" w:eastAsia="pt-BR"/>
    </w:rPr>
  </w:style>
  <w:style w:type="character" w:customStyle="1" w:styleId="WW8Num5z2">
    <w:name w:val="WW8Num5z2"/>
    <w:rsid w:val="005F35A2"/>
  </w:style>
  <w:style w:type="paragraph" w:customStyle="1" w:styleId="LO-normal">
    <w:name w:val="LO-normal"/>
    <w:rsid w:val="005F35A2"/>
    <w:pPr>
      <w:suppressAutoHyphens/>
      <w:spacing w:line="276" w:lineRule="auto"/>
    </w:pPr>
    <w:rPr>
      <w:rFonts w:ascii="Times New Roman" w:eastAsia="Times New Roman" w:hAnsi="Times New Roman"/>
    </w:rPr>
  </w:style>
  <w:style w:type="paragraph" w:customStyle="1" w:styleId="Normal10">
    <w:name w:val="Normal1"/>
    <w:rsid w:val="0051747B"/>
    <w:pPr>
      <w:spacing w:after="200" w:line="276" w:lineRule="auto"/>
    </w:pPr>
    <w:rPr>
      <w:rFonts w:eastAsia="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8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newgtlds.icann.org/EN/APPLICANTS/AGB" TargetMode="External"/><Relationship Id="rId21" Type="http://schemas.openxmlformats.org/officeDocument/2006/relationships/hyperlink" Target="https://community.icann.org/x/CA4nAw" TargetMode="External"/><Relationship Id="rId22" Type="http://schemas.openxmlformats.org/officeDocument/2006/relationships/hyperlink" Target="https://community.icann.org/display/gnsocwgdtstwrdshp/Charter" TargetMode="External"/><Relationship Id="rId23" Type="http://schemas.openxmlformats.org/officeDocument/2006/relationships/hyperlink" Target="https://community.icann.org/pages/viewpage.action?pageId=49351381" TargetMode="External"/><Relationship Id="rId24" Type="http://schemas.openxmlformats.org/officeDocument/2006/relationships/hyperlink" Target="https://community.icann.org/display/gnsocwgdtstwrdshp/Meetings" TargetMode="External"/><Relationship Id="rId25" Type="http://schemas.openxmlformats.org/officeDocument/2006/relationships/hyperlink" Target="https://www.icann.org/public-comments/cwg-naming-transition-2014-12-01-en" TargetMode="External"/><Relationship Id="rId26" Type="http://schemas.openxmlformats.org/officeDocument/2006/relationships/hyperlink" Target="https://community.icann.org/pages/viewpage.action?pageId=52889457" TargetMode="External"/><Relationship Id="rId27" Type="http://schemas.openxmlformats.org/officeDocument/2006/relationships/hyperlink" Target="https://community.icann.org/display/gnsocwgdtstwrdshp/Mailing+List+Archives" TargetMode="External"/><Relationship Id="rId28" Type="http://schemas.openxmlformats.org/officeDocument/2006/relationships/hyperlink" Target="https://community.icann.org/display/gnsocwgdtstwrdshp/Outreach+Tracking+CWG-Stewardship" TargetMode="External"/><Relationship Id="rId29" Type="http://schemas.openxmlformats.org/officeDocument/2006/relationships/hyperlink" Target="http://www.iana.org/domains/int/polic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community.icann.org/x/CA4nAw" TargetMode="External"/><Relationship Id="rId31" Type="http://schemas.openxmlformats.org/officeDocument/2006/relationships/hyperlink" Target="http://www.iana.org/help/escalation-procedure" TargetMode="External"/><Relationship Id="rId32" Type="http://schemas.openxmlformats.org/officeDocument/2006/relationships/hyperlink" Target="mailto:escalation@iana.org"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ROOT-MGMT@iana.org" TargetMode="External"/><Relationship Id="rId34" Type="http://schemas.openxmlformats.org/officeDocument/2006/relationships/hyperlink" Target="https://www.icann.org/en/system/files/files/cwg-naming-transition-01dec14-en.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https://www.ietf.org/rfc/rfc1591.txt" TargetMode="External"/><Relationship Id="rId12" Type="http://schemas.openxmlformats.org/officeDocument/2006/relationships/hyperlink" Target="https://www.icann.org/icp/icp-1.htm" TargetMode="External"/><Relationship Id="rId13" Type="http://schemas.openxmlformats.org/officeDocument/2006/relationships/hyperlink" Target="http://ccnso.icann.org/workinggroups/foi-final-resolutions-11feb15-en.pdf" TargetMode="External"/><Relationship Id="rId14" Type="http://schemas.openxmlformats.org/officeDocument/2006/relationships/hyperlink" Target="https://www.icann.org/resources/pages/irp-2012-02-25-en" TargetMode="External"/><Relationship Id="rId15" Type="http://schemas.openxmlformats.org/officeDocument/2006/relationships/hyperlink" Target="https://www.icann.org/resources/pages/governance/bylaws-en" TargetMode="External"/><Relationship Id="rId16" Type="http://schemas.openxmlformats.org/officeDocument/2006/relationships/hyperlink" Target="https://gacweb.icann.org/download/attachments/28278844/ccTLD_Principles_0.pdf?version=1&amp;modificationDate=1312385141000&amp;api=v2" TargetMode="External"/><Relationship Id="rId17" Type="http://schemas.openxmlformats.org/officeDocument/2006/relationships/hyperlink" Target="https://www.icann.org/resources/pages/governance/bylaws-en" TargetMode="External"/><Relationship Id="rId18" Type="http://schemas.openxmlformats.org/officeDocument/2006/relationships/hyperlink" Target="http://newgtlds.icann.org/EN/APPLICANTS/AGB" TargetMode="External"/><Relationship Id="rId19" Type="http://schemas.openxmlformats.org/officeDocument/2006/relationships/hyperlink" Target="https://www.icann.org/resources/pages/governance/bylaws-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0C712-F753-DA49-B1E2-C1B27524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25355</Words>
  <Characters>144524</Characters>
  <Application>Microsoft Macintosh Word</Application>
  <DocSecurity>4</DocSecurity>
  <Lines>1204</Lines>
  <Paragraphs>339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169540</CharactersWithSpaces>
  <SharedDoc>false</SharedDoc>
  <HLinks>
    <vt:vector size="162" baseType="variant">
      <vt:variant>
        <vt:i4>4653086</vt:i4>
      </vt:variant>
      <vt:variant>
        <vt:i4>252</vt:i4>
      </vt:variant>
      <vt:variant>
        <vt:i4>0</vt:i4>
      </vt:variant>
      <vt:variant>
        <vt:i4>5</vt:i4>
      </vt:variant>
      <vt:variant>
        <vt:lpwstr>https://www.icann.org/en/system/files/files/cwg-naming-transition-01dec14-en.pdf</vt:lpwstr>
      </vt:variant>
      <vt:variant>
        <vt:lpwstr/>
      </vt:variant>
      <vt:variant>
        <vt:i4>1703961</vt:i4>
      </vt:variant>
      <vt:variant>
        <vt:i4>249</vt:i4>
      </vt:variant>
      <vt:variant>
        <vt:i4>0</vt:i4>
      </vt:variant>
      <vt:variant>
        <vt:i4>5</vt:i4>
      </vt:variant>
      <vt:variant>
        <vt:lpwstr>mailto:ROOT-MGMT@IANA.ORG</vt:lpwstr>
      </vt:variant>
      <vt:variant>
        <vt:lpwstr/>
      </vt:variant>
      <vt:variant>
        <vt:i4>7340129</vt:i4>
      </vt:variant>
      <vt:variant>
        <vt:i4>243</vt:i4>
      </vt:variant>
      <vt:variant>
        <vt:i4>0</vt:i4>
      </vt:variant>
      <vt:variant>
        <vt:i4>5</vt:i4>
      </vt:variant>
      <vt:variant>
        <vt:lpwstr>http://www.icann.org/en/help/ombudsman</vt:lpwstr>
      </vt:variant>
      <vt:variant>
        <vt:lpwstr/>
      </vt:variant>
      <vt:variant>
        <vt:i4>5963877</vt:i4>
      </vt:variant>
      <vt:variant>
        <vt:i4>240</vt:i4>
      </vt:variant>
      <vt:variant>
        <vt:i4>0</vt:i4>
      </vt:variant>
      <vt:variant>
        <vt:i4>5</vt:i4>
      </vt:variant>
      <vt:variant>
        <vt:lpwstr>mailto:escalation@iana.org</vt:lpwstr>
      </vt:variant>
      <vt:variant>
        <vt:lpwstr/>
      </vt:variant>
      <vt:variant>
        <vt:i4>1114221</vt:i4>
      </vt:variant>
      <vt:variant>
        <vt:i4>237</vt:i4>
      </vt:variant>
      <vt:variant>
        <vt:i4>0</vt:i4>
      </vt:variant>
      <vt:variant>
        <vt:i4>5</vt:i4>
      </vt:variant>
      <vt:variant>
        <vt:lpwstr>http://www.iana.org/help/escalation-procedure</vt:lpwstr>
      </vt:variant>
      <vt:variant>
        <vt:lpwstr/>
      </vt:variant>
      <vt:variant>
        <vt:i4>917515</vt:i4>
      </vt:variant>
      <vt:variant>
        <vt:i4>234</vt:i4>
      </vt:variant>
      <vt:variant>
        <vt:i4>0</vt:i4>
      </vt:variant>
      <vt:variant>
        <vt:i4>5</vt:i4>
      </vt:variant>
      <vt:variant>
        <vt:lpwstr>https://community.icann.org/x/CA4nAw</vt:lpwstr>
      </vt:variant>
      <vt:variant>
        <vt:lpwstr/>
      </vt:variant>
      <vt:variant>
        <vt:i4>3014697</vt:i4>
      </vt:variant>
      <vt:variant>
        <vt:i4>231</vt:i4>
      </vt:variant>
      <vt:variant>
        <vt:i4>0</vt:i4>
      </vt:variant>
      <vt:variant>
        <vt:i4>5</vt:i4>
      </vt:variant>
      <vt:variant>
        <vt:lpwstr>http://www.iana.org/domains/int/policy</vt:lpwstr>
      </vt:variant>
      <vt:variant>
        <vt:lpwstr/>
      </vt:variant>
      <vt:variant>
        <vt:i4>4128768</vt:i4>
      </vt:variant>
      <vt:variant>
        <vt:i4>228</vt:i4>
      </vt:variant>
      <vt:variant>
        <vt:i4>0</vt:i4>
      </vt:variant>
      <vt:variant>
        <vt:i4>5</vt:i4>
      </vt:variant>
      <vt:variant>
        <vt:lpwstr>https://community.icann.org/display/gnsocwgdtstwrdshp/Outreach+Tracking+CWG-Stewardship</vt:lpwstr>
      </vt:variant>
      <vt:variant>
        <vt:lpwstr/>
      </vt:variant>
      <vt:variant>
        <vt:i4>6291463</vt:i4>
      </vt:variant>
      <vt:variant>
        <vt:i4>225</vt:i4>
      </vt:variant>
      <vt:variant>
        <vt:i4>0</vt:i4>
      </vt:variant>
      <vt:variant>
        <vt:i4>5</vt:i4>
      </vt:variant>
      <vt:variant>
        <vt:lpwstr>https://community.icann.org/display/gnsocwgdtstwrdshp/Mailing+List+Archives</vt:lpwstr>
      </vt:variant>
      <vt:variant>
        <vt:lpwstr/>
      </vt:variant>
      <vt:variant>
        <vt:i4>4980773</vt:i4>
      </vt:variant>
      <vt:variant>
        <vt:i4>222</vt:i4>
      </vt:variant>
      <vt:variant>
        <vt:i4>0</vt:i4>
      </vt:variant>
      <vt:variant>
        <vt:i4>5</vt:i4>
      </vt:variant>
      <vt:variant>
        <vt:lpwstr>https://community.icann.org/pages/viewpage.action?pageId=52889457</vt:lpwstr>
      </vt:variant>
      <vt:variant>
        <vt:lpwstr/>
      </vt:variant>
      <vt:variant>
        <vt:i4>5570622</vt:i4>
      </vt:variant>
      <vt:variant>
        <vt:i4>219</vt:i4>
      </vt:variant>
      <vt:variant>
        <vt:i4>0</vt:i4>
      </vt:variant>
      <vt:variant>
        <vt:i4>5</vt:i4>
      </vt:variant>
      <vt:variant>
        <vt:lpwstr>https://www.icann.org/public-comments/cwg-naming-transition-2014-12-01-en</vt:lpwstr>
      </vt:variant>
      <vt:variant>
        <vt:lpwstr/>
      </vt:variant>
      <vt:variant>
        <vt:i4>3604512</vt:i4>
      </vt:variant>
      <vt:variant>
        <vt:i4>216</vt:i4>
      </vt:variant>
      <vt:variant>
        <vt:i4>0</vt:i4>
      </vt:variant>
      <vt:variant>
        <vt:i4>5</vt:i4>
      </vt:variant>
      <vt:variant>
        <vt:lpwstr>https://community.icann.org/display/gnsocwgdtstwrdshp/Meetings</vt:lpwstr>
      </vt:variant>
      <vt:variant>
        <vt:lpwstr/>
      </vt:variant>
      <vt:variant>
        <vt:i4>4390946</vt:i4>
      </vt:variant>
      <vt:variant>
        <vt:i4>213</vt:i4>
      </vt:variant>
      <vt:variant>
        <vt:i4>0</vt:i4>
      </vt:variant>
      <vt:variant>
        <vt:i4>5</vt:i4>
      </vt:variant>
      <vt:variant>
        <vt:lpwstr>https://community.icann.org/pages/viewpage.action?pageId=49351381</vt:lpwstr>
      </vt:variant>
      <vt:variant>
        <vt:lpwstr/>
      </vt:variant>
      <vt:variant>
        <vt:i4>4456482</vt:i4>
      </vt:variant>
      <vt:variant>
        <vt:i4>210</vt:i4>
      </vt:variant>
      <vt:variant>
        <vt:i4>0</vt:i4>
      </vt:variant>
      <vt:variant>
        <vt:i4>5</vt:i4>
      </vt:variant>
      <vt:variant>
        <vt:lpwstr>https://community.icann.org/display/gnsocwgdtstwrdshp/Charter</vt:lpwstr>
      </vt:variant>
      <vt:variant>
        <vt:lpwstr/>
      </vt:variant>
      <vt:variant>
        <vt:i4>3735633</vt:i4>
      </vt:variant>
      <vt:variant>
        <vt:i4>207</vt:i4>
      </vt:variant>
      <vt:variant>
        <vt:i4>0</vt:i4>
      </vt:variant>
      <vt:variant>
        <vt:i4>5</vt:i4>
      </vt:variant>
      <vt:variant>
        <vt:lpwstr>http://newgtlds.icann.org/EN/APPLICANTS/AGB</vt:lpwstr>
      </vt:variant>
      <vt:variant>
        <vt:lpwstr/>
      </vt:variant>
      <vt:variant>
        <vt:i4>1048601</vt:i4>
      </vt:variant>
      <vt:variant>
        <vt:i4>204</vt:i4>
      </vt:variant>
      <vt:variant>
        <vt:i4>0</vt:i4>
      </vt:variant>
      <vt:variant>
        <vt:i4>5</vt:i4>
      </vt:variant>
      <vt:variant>
        <vt:lpwstr>https://www.icann.org/resources/pages/governance/bylaws-en</vt:lpwstr>
      </vt:variant>
      <vt:variant>
        <vt:lpwstr>AnnexA</vt:lpwstr>
      </vt:variant>
      <vt:variant>
        <vt:i4>3735633</vt:i4>
      </vt:variant>
      <vt:variant>
        <vt:i4>201</vt:i4>
      </vt:variant>
      <vt:variant>
        <vt:i4>0</vt:i4>
      </vt:variant>
      <vt:variant>
        <vt:i4>5</vt:i4>
      </vt:variant>
      <vt:variant>
        <vt:lpwstr>http://newgtlds.icann.org/EN/APPLICANTS/AGB</vt:lpwstr>
      </vt:variant>
      <vt:variant>
        <vt:lpwstr/>
      </vt:variant>
      <vt:variant>
        <vt:i4>1048601</vt:i4>
      </vt:variant>
      <vt:variant>
        <vt:i4>198</vt:i4>
      </vt:variant>
      <vt:variant>
        <vt:i4>0</vt:i4>
      </vt:variant>
      <vt:variant>
        <vt:i4>5</vt:i4>
      </vt:variant>
      <vt:variant>
        <vt:lpwstr>https://www.icann.org/resources/pages/governance/bylaws-en</vt:lpwstr>
      </vt:variant>
      <vt:variant>
        <vt:lpwstr>AnnexA</vt:lpwstr>
      </vt:variant>
      <vt:variant>
        <vt:i4>7274522</vt:i4>
      </vt:variant>
      <vt:variant>
        <vt:i4>195</vt:i4>
      </vt:variant>
      <vt:variant>
        <vt:i4>0</vt:i4>
      </vt:variant>
      <vt:variant>
        <vt:i4>5</vt:i4>
      </vt:variant>
      <vt:variant>
        <vt:lpwstr>https://gacweb.icann.org/download/attachments/28278844/ccTLD_Principles_0.pdf?version=1&amp;modificationDate=1312385141000&amp;api=v2</vt:lpwstr>
      </vt:variant>
      <vt:variant>
        <vt:lpwstr/>
      </vt:variant>
      <vt:variant>
        <vt:i4>1245209</vt:i4>
      </vt:variant>
      <vt:variant>
        <vt:i4>192</vt:i4>
      </vt:variant>
      <vt:variant>
        <vt:i4>0</vt:i4>
      </vt:variant>
      <vt:variant>
        <vt:i4>5</vt:i4>
      </vt:variant>
      <vt:variant>
        <vt:lpwstr>https://www.icann.org/resources/pages/governance/bylaws-en</vt:lpwstr>
      </vt:variant>
      <vt:variant>
        <vt:lpwstr>AnnexB</vt:lpwstr>
      </vt:variant>
      <vt:variant>
        <vt:i4>4128858</vt:i4>
      </vt:variant>
      <vt:variant>
        <vt:i4>189</vt:i4>
      </vt:variant>
      <vt:variant>
        <vt:i4>0</vt:i4>
      </vt:variant>
      <vt:variant>
        <vt:i4>5</vt:i4>
      </vt:variant>
      <vt:variant>
        <vt:lpwstr>https://www.icann.org/resources/pages/irp-2012-02-25-en</vt:lpwstr>
      </vt:variant>
      <vt:variant>
        <vt:lpwstr/>
      </vt:variant>
      <vt:variant>
        <vt:i4>1638518</vt:i4>
      </vt:variant>
      <vt:variant>
        <vt:i4>186</vt:i4>
      </vt:variant>
      <vt:variant>
        <vt:i4>0</vt:i4>
      </vt:variant>
      <vt:variant>
        <vt:i4>5</vt:i4>
      </vt:variant>
      <vt:variant>
        <vt:lpwstr>http://ccnso.icann.org/workinggroups/foi-final-resolutions-11feb15-en.pdf</vt:lpwstr>
      </vt:variant>
      <vt:variant>
        <vt:lpwstr/>
      </vt:variant>
      <vt:variant>
        <vt:i4>7208986</vt:i4>
      </vt:variant>
      <vt:variant>
        <vt:i4>183</vt:i4>
      </vt:variant>
      <vt:variant>
        <vt:i4>0</vt:i4>
      </vt:variant>
      <vt:variant>
        <vt:i4>5</vt:i4>
      </vt:variant>
      <vt:variant>
        <vt:lpwstr>https://www.icann.org/icp/icp-1.htm</vt:lpwstr>
      </vt:variant>
      <vt:variant>
        <vt:lpwstr/>
      </vt:variant>
      <vt:variant>
        <vt:i4>4653151</vt:i4>
      </vt:variant>
      <vt:variant>
        <vt:i4>180</vt:i4>
      </vt:variant>
      <vt:variant>
        <vt:i4>0</vt:i4>
      </vt:variant>
      <vt:variant>
        <vt:i4>5</vt:i4>
      </vt:variant>
      <vt:variant>
        <vt:lpwstr>https://www.ietf.org/rfc/rfc1591.txt</vt:lpwstr>
      </vt:variant>
      <vt:variant>
        <vt:lpwstr/>
      </vt:variant>
      <vt:variant>
        <vt:i4>7602268</vt:i4>
      </vt:variant>
      <vt:variant>
        <vt:i4>6</vt:i4>
      </vt:variant>
      <vt:variant>
        <vt:i4>0</vt:i4>
      </vt:variant>
      <vt:variant>
        <vt:i4>5</vt:i4>
      </vt:variant>
      <vt:variant>
        <vt:lpwstr>https://www.icann.org/news/announcement-3-2015-03-23-en</vt:lpwstr>
      </vt:variant>
      <vt:variant>
        <vt:lpwstr/>
      </vt:variant>
      <vt:variant>
        <vt:i4>1769474</vt:i4>
      </vt:variant>
      <vt:variant>
        <vt:i4>3</vt:i4>
      </vt:variant>
      <vt:variant>
        <vt:i4>0</vt:i4>
      </vt:variant>
      <vt:variant>
        <vt:i4>5</vt:i4>
      </vt:variant>
      <vt:variant>
        <vt:lpwstr>http://www.iana.org/reports/2010/ksk-termination-plan-201006.pdf</vt:lpwstr>
      </vt:variant>
      <vt:variant>
        <vt:lpwstr/>
      </vt:variant>
      <vt:variant>
        <vt:i4>4194381</vt:i4>
      </vt:variant>
      <vt:variant>
        <vt:i4>0</vt:i4>
      </vt:variant>
      <vt:variant>
        <vt:i4>0</vt:i4>
      </vt:variant>
      <vt:variant>
        <vt:i4>5</vt:i4>
      </vt:variant>
      <vt:variant>
        <vt:lpwstr>https://www.icann.org/resources/pages/bylaws-2012-02-25-en</vt:lpwstr>
      </vt:variant>
      <vt:variant>
        <vt:lpwstr>XI</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Grace Abuhamad</cp:lastModifiedBy>
  <cp:revision>2</cp:revision>
  <cp:lastPrinted>2015-04-21T20:22:00Z</cp:lastPrinted>
  <dcterms:created xsi:type="dcterms:W3CDTF">2015-05-20T22:27:00Z</dcterms:created>
  <dcterms:modified xsi:type="dcterms:W3CDTF">2015-05-20T22:27:00Z</dcterms:modified>
</cp:coreProperties>
</file>