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43E" w:rsidRPr="00B13397" w:rsidRDefault="00F2643E">
      <w:pPr>
        <w:widowControl w:val="0"/>
        <w:overflowPunct w:val="0"/>
        <w:autoSpaceDE w:val="0"/>
        <w:autoSpaceDN w:val="0"/>
        <w:adjustRightInd w:val="0"/>
        <w:spacing w:after="0" w:line="335" w:lineRule="auto"/>
        <w:ind w:left="140" w:right="140"/>
        <w:jc w:val="center"/>
        <w:rPr>
          <w:rFonts w:ascii="Source Sans Pro" w:eastAsia="SimSun" w:hAnsi="Source Sans Pro"/>
          <w:b/>
          <w:color w:val="0B0B0B"/>
          <w:sz w:val="32"/>
          <w:lang w:eastAsia="zh-CN"/>
        </w:rPr>
      </w:pPr>
      <w:bookmarkStart w:id="0" w:name="_GoBack"/>
      <w:bookmarkEnd w:id="0"/>
      <w:r w:rsidRPr="00B13397">
        <w:rPr>
          <w:rFonts w:ascii="Source Sans Pro" w:hAnsi="Source Sans Pro"/>
          <w:b/>
          <w:color w:val="0B0B0B"/>
          <w:sz w:val="32"/>
        </w:rPr>
        <w:t xml:space="preserve">Respuesta a la Solicitud de Propuesta del Grupo de Coordinación de la Transición de la Custodia de las Funciones de la IANA sobre la Transición de la Custodia de las Funciones de la IANA del Grupo de Trabajo Intercomunitario (CCWG) sobre funciones relativas a recursos de nombres </w:t>
      </w:r>
    </w:p>
    <w:p w:rsidR="00F2643E" w:rsidRPr="00B13397" w:rsidRDefault="00F2643E">
      <w:pPr>
        <w:widowControl w:val="0"/>
        <w:overflowPunct w:val="0"/>
        <w:autoSpaceDE w:val="0"/>
        <w:autoSpaceDN w:val="0"/>
        <w:adjustRightInd w:val="0"/>
        <w:spacing w:after="0" w:line="335" w:lineRule="auto"/>
        <w:ind w:left="140" w:right="140"/>
        <w:jc w:val="center"/>
        <w:rPr>
          <w:rFonts w:ascii="Source Sans Pro" w:hAnsi="Source Sans Pro"/>
          <w:sz w:val="24"/>
          <w:szCs w:val="24"/>
        </w:rPr>
      </w:pPr>
      <w:r w:rsidRPr="00B13397">
        <w:rPr>
          <w:rFonts w:ascii="Source Sans Pro" w:hAnsi="Source Sans Pro"/>
          <w:b/>
          <w:color w:val="0B0B0B"/>
          <w:sz w:val="32"/>
        </w:rPr>
        <w:t>(CWG sobre la Custodia)</w:t>
      </w:r>
    </w:p>
    <w:p w:rsidR="00F2643E" w:rsidRPr="00B13397" w:rsidRDefault="006B238C">
      <w:pPr>
        <w:pStyle w:val="TOC1"/>
        <w:rPr>
          <w:rFonts w:ascii="Source Sans Pro" w:eastAsia="Batang" w:hAnsi="Source Sans Pro"/>
          <w:b w:val="0"/>
          <w:caps w:val="0"/>
          <w:noProof/>
          <w:lang w:val="es-ES" w:eastAsia="ko-KR"/>
        </w:rPr>
      </w:pPr>
      <w:r w:rsidRPr="00B13397">
        <w:rPr>
          <w:rFonts w:ascii="Source Sans Pro" w:hAnsi="Source Sans Pro"/>
          <w:sz w:val="22"/>
          <w:szCs w:val="22"/>
        </w:rPr>
        <w:fldChar w:fldCharType="begin"/>
      </w:r>
      <w:r w:rsidR="00F2643E" w:rsidRPr="00B13397">
        <w:rPr>
          <w:rFonts w:ascii="Source Sans Pro" w:hAnsi="Source Sans Pro"/>
          <w:sz w:val="22"/>
          <w:szCs w:val="22"/>
        </w:rPr>
        <w:instrText xml:space="preserve"> TOC \o "1-1" \t "Heading 4;2" </w:instrText>
      </w:r>
      <w:r w:rsidRPr="00B13397">
        <w:rPr>
          <w:rFonts w:ascii="Source Sans Pro" w:hAnsi="Source Sans Pro"/>
          <w:sz w:val="22"/>
          <w:szCs w:val="22"/>
        </w:rPr>
        <w:fldChar w:fldCharType="separate"/>
      </w:r>
      <w:r w:rsidR="00F2643E" w:rsidRPr="00B13397">
        <w:rPr>
          <w:rFonts w:ascii="Source Sans Pro" w:hAnsi="Source Sans Pro"/>
          <w:noProof/>
        </w:rPr>
        <w:t>GLOSARIO</w:t>
      </w:r>
      <w:r w:rsidR="00F2643E" w:rsidRPr="00B13397">
        <w:rPr>
          <w:rFonts w:ascii="Source Sans Pro" w:hAnsi="Source Sans Pro"/>
          <w:noProof/>
        </w:rPr>
        <w:tab/>
      </w:r>
      <w:r w:rsidRPr="00B13397">
        <w:rPr>
          <w:rFonts w:ascii="Source Sans Pro" w:hAnsi="Source Sans Pro"/>
          <w:noProof/>
        </w:rPr>
        <w:fldChar w:fldCharType="begin"/>
      </w:r>
      <w:r w:rsidR="00F2643E" w:rsidRPr="00B13397">
        <w:rPr>
          <w:rFonts w:ascii="Source Sans Pro" w:hAnsi="Source Sans Pro"/>
          <w:noProof/>
        </w:rPr>
        <w:instrText xml:space="preserve"> PAGEREF _Toc419805005 \h </w:instrText>
      </w:r>
      <w:r w:rsidRPr="00B13397">
        <w:rPr>
          <w:rFonts w:ascii="Source Sans Pro" w:hAnsi="Source Sans Pro"/>
          <w:noProof/>
        </w:rPr>
      </w:r>
      <w:r w:rsidRPr="00B13397">
        <w:rPr>
          <w:rFonts w:ascii="Source Sans Pro" w:hAnsi="Source Sans Pro"/>
          <w:noProof/>
        </w:rPr>
        <w:fldChar w:fldCharType="separate"/>
      </w:r>
      <w:r w:rsidR="00F2643E" w:rsidRPr="00B13397">
        <w:rPr>
          <w:rFonts w:ascii="Source Sans Pro" w:hAnsi="Source Sans Pro"/>
          <w:noProof/>
        </w:rPr>
        <w:t>5</w:t>
      </w:r>
      <w:r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Sinopsis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_Toc419805006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7</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Tipo de propuesta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_Toc419805007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7</w:t>
      </w:r>
      <w:r w:rsidR="006B238C" w:rsidRPr="00B13397">
        <w:rPr>
          <w:rFonts w:ascii="Source Sans Pro" w:hAnsi="Source Sans Pro"/>
          <w:noProof/>
        </w:rPr>
        <w:fldChar w:fldCharType="end"/>
      </w:r>
    </w:p>
    <w:p w:rsidR="00F2643E" w:rsidRPr="00B13397" w:rsidRDefault="00F2643E">
      <w:pPr>
        <w:pStyle w:val="TOC1"/>
        <w:tabs>
          <w:tab w:val="left" w:pos="440"/>
        </w:tabs>
        <w:rPr>
          <w:rFonts w:ascii="Source Sans Pro" w:eastAsia="Batang" w:hAnsi="Source Sans Pro"/>
          <w:b w:val="0"/>
          <w:caps w:val="0"/>
          <w:noProof/>
          <w:lang w:val="es-ES" w:eastAsia="ko-KR"/>
        </w:rPr>
      </w:pPr>
      <w:r w:rsidRPr="00B13397">
        <w:rPr>
          <w:rFonts w:ascii="Source Sans Pro" w:hAnsi="Source Sans Pro"/>
          <w:noProof/>
        </w:rPr>
        <w:t>I.</w:t>
      </w:r>
      <w:r w:rsidRPr="00B13397">
        <w:rPr>
          <w:rFonts w:ascii="Source Sans Pro" w:eastAsia="Batang" w:hAnsi="Source Sans Pro"/>
          <w:b w:val="0"/>
          <w:caps w:val="0"/>
          <w:noProof/>
          <w:lang w:val="es-ES" w:eastAsia="ko-KR"/>
        </w:rPr>
        <w:tab/>
      </w:r>
      <w:r w:rsidRPr="00B13397">
        <w:rPr>
          <w:rFonts w:ascii="Source Sans Pro" w:hAnsi="Source Sans Pro"/>
          <w:noProof/>
        </w:rPr>
        <w:t>El uso de la IANA por parte de la comunidad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_Toc419805008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I.A</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El servicio o la actividad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_Toc419805009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I.B</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El cliente del servicio o la actividad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_Toc419805010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8</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I.C</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Los registros implicados a la hora de proporcionar el servicio o la actividad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_Toc419805011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9</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I.D</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 xml:space="preserve">Coincidencias o interdependencias entre sus requisitos de la IANA y las funciones requeridas por las </w:t>
      </w:r>
      <w:r w:rsidRPr="00B13397">
        <w:rPr>
          <w:rFonts w:ascii="Source Sans Pro" w:hAnsi="Source Sans Pro"/>
          <w:noProof/>
        </w:rPr>
        <w:tab/>
      </w:r>
      <w:r w:rsidRPr="00B13397">
        <w:rPr>
          <w:rFonts w:ascii="Source Sans Pro" w:hAnsi="Source Sans Pro"/>
          <w:noProof/>
        </w:rPr>
        <w:tab/>
      </w:r>
      <w:r w:rsidRPr="00B13397">
        <w:rPr>
          <w:rFonts w:ascii="Source Sans Pro" w:hAnsi="Source Sans Pro"/>
          <w:noProof/>
        </w:rPr>
        <w:tab/>
        <w:t>comunidades de otros clientes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_Toc419805012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9</w:t>
      </w:r>
      <w:r w:rsidR="006B238C" w:rsidRPr="00B13397">
        <w:rPr>
          <w:rFonts w:ascii="Source Sans Pro" w:hAnsi="Source Sans Pro"/>
          <w:noProof/>
        </w:rPr>
        <w:fldChar w:fldCharType="end"/>
      </w:r>
    </w:p>
    <w:p w:rsidR="00F2643E" w:rsidRPr="00B13397" w:rsidRDefault="00F2643E">
      <w:pPr>
        <w:pStyle w:val="TOC1"/>
        <w:tabs>
          <w:tab w:val="left" w:pos="660"/>
        </w:tabs>
        <w:rPr>
          <w:rFonts w:ascii="Source Sans Pro" w:eastAsia="Batang" w:hAnsi="Source Sans Pro"/>
          <w:b w:val="0"/>
          <w:caps w:val="0"/>
          <w:noProof/>
          <w:lang w:val="es-ES" w:eastAsia="ko-KR"/>
        </w:rPr>
      </w:pPr>
      <w:r w:rsidRPr="00B13397">
        <w:rPr>
          <w:rFonts w:ascii="Source Sans Pro" w:hAnsi="Source Sans Pro"/>
          <w:noProof/>
        </w:rPr>
        <w:t>II.</w:t>
      </w:r>
      <w:r w:rsidRPr="00B13397">
        <w:rPr>
          <w:rFonts w:ascii="Source Sans Pro" w:eastAsia="Batang" w:hAnsi="Source Sans Pro"/>
          <w:b w:val="0"/>
          <w:caps w:val="0"/>
          <w:noProof/>
          <w:lang w:val="es-ES" w:eastAsia="ko-KR"/>
        </w:rPr>
        <w:tab/>
      </w:r>
      <w:r w:rsidRPr="00B13397">
        <w:rPr>
          <w:rFonts w:ascii="Source Sans Pro" w:hAnsi="Source Sans Pro"/>
          <w:noProof/>
        </w:rPr>
        <w:t>Acuerdos pre-transición existentes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_Toc419805013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10</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II.A</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Orígenes de política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_Toc419805014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10</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II.A.i.a.</w:t>
      </w:r>
      <w:r w:rsidRPr="00B13397">
        <w:rPr>
          <w:rFonts w:ascii="Source Sans Pro" w:eastAsia="Batang" w:hAnsi="Source Sans Pro"/>
          <w:b w:val="0"/>
          <w:noProof/>
          <w:sz w:val="24"/>
          <w:szCs w:val="24"/>
          <w:lang w:val="es-ES" w:eastAsia="ko-KR"/>
        </w:rPr>
        <w:tab/>
      </w:r>
      <w:r w:rsidRPr="00B13397">
        <w:rPr>
          <w:rFonts w:ascii="Source Sans Pro" w:hAnsi="Source Sans Pro"/>
          <w:noProof/>
        </w:rPr>
        <w:t>Servicio de la IANA afectado (ccTLD)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_Toc419805015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10</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II.A.i.b.</w:t>
      </w:r>
      <w:r w:rsidRPr="00B13397">
        <w:rPr>
          <w:rFonts w:ascii="Source Sans Pro" w:eastAsia="Batang" w:hAnsi="Source Sans Pro"/>
          <w:b w:val="0"/>
          <w:noProof/>
          <w:sz w:val="24"/>
          <w:szCs w:val="24"/>
          <w:lang w:val="es-ES" w:eastAsia="ko-KR"/>
        </w:rPr>
        <w:tab/>
      </w:r>
      <w:r w:rsidRPr="00B13397">
        <w:rPr>
          <w:rFonts w:ascii="Source Sans Pro" w:hAnsi="Source Sans Pro"/>
          <w:noProof/>
        </w:rPr>
        <w:t>Cómo se desarrolla y establece la política y quién se encarga de ello (ccTLD)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_Toc419805016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10</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II.A.i.c.</w:t>
      </w:r>
      <w:r w:rsidRPr="00B13397">
        <w:rPr>
          <w:rFonts w:ascii="Source Sans Pro" w:eastAsia="Batang" w:hAnsi="Source Sans Pro"/>
          <w:b w:val="0"/>
          <w:noProof/>
          <w:sz w:val="24"/>
          <w:szCs w:val="24"/>
          <w:lang w:val="es-ES" w:eastAsia="ko-KR"/>
        </w:rPr>
        <w:tab/>
      </w:r>
      <w:r w:rsidRPr="00B13397">
        <w:rPr>
          <w:rFonts w:ascii="Source Sans Pro" w:hAnsi="Source Sans Pro"/>
          <w:noProof/>
        </w:rPr>
        <w:t>Cómo se resuelven las disputas sobre política (ccTLD)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_Toc419805017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12</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II.A.i.d.</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Referencias a la documentación de los procesos de desarrollo de políticas y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resolución de disputas</w:t>
      </w:r>
      <w:r w:rsidRPr="00B13397">
        <w:rPr>
          <w:rFonts w:ascii="Source Sans Pro" w:hAnsi="Source Sans Pro"/>
          <w:noProof/>
          <w:color w:val="333333"/>
        </w:rPr>
        <w:t xml:space="preserve"> </w:t>
      </w:r>
      <w:r w:rsidRPr="00B13397">
        <w:rPr>
          <w:rFonts w:ascii="Source Sans Pro" w:hAnsi="Source Sans Pro"/>
          <w:noProof/>
          <w:color w:val="333333"/>
        </w:rPr>
        <w:tab/>
      </w:r>
      <w:r w:rsidRPr="00B13397">
        <w:rPr>
          <w:rFonts w:ascii="Source Sans Pro" w:hAnsi="Source Sans Pro"/>
          <w:noProof/>
          <w:color w:val="333333"/>
        </w:rPr>
        <w:tab/>
      </w:r>
      <w:r w:rsidRPr="00B13397">
        <w:rPr>
          <w:rFonts w:ascii="Source Sans Pro" w:hAnsi="Source Sans Pro"/>
          <w:noProof/>
          <w:color w:val="333333"/>
        </w:rPr>
        <w:tab/>
      </w:r>
      <w:r w:rsidRPr="00B13397">
        <w:rPr>
          <w:rFonts w:ascii="Source Sans Pro" w:hAnsi="Source Sans Pro"/>
          <w:noProof/>
        </w:rPr>
        <w:t>(ccTLD)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_Toc419805018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13</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II.A.ii.a.</w:t>
      </w:r>
      <w:r w:rsidRPr="00B13397">
        <w:rPr>
          <w:rFonts w:ascii="Source Sans Pro" w:eastAsia="Batang" w:hAnsi="Source Sans Pro"/>
          <w:b w:val="0"/>
          <w:noProof/>
          <w:sz w:val="24"/>
          <w:szCs w:val="24"/>
          <w:lang w:val="es-ES" w:eastAsia="ko-KR"/>
        </w:rPr>
        <w:tab/>
      </w:r>
      <w:r w:rsidRPr="00B13397">
        <w:rPr>
          <w:rFonts w:ascii="Source Sans Pro" w:hAnsi="Source Sans Pro"/>
          <w:noProof/>
        </w:rPr>
        <w:t>Servicio de la IANA afectado (gTLD)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_Toc419805019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13</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II.A.ii.b.</w:t>
      </w:r>
      <w:r w:rsidRPr="00B13397">
        <w:rPr>
          <w:rFonts w:ascii="Source Sans Pro" w:eastAsia="Batang" w:hAnsi="Source Sans Pro"/>
          <w:b w:val="0"/>
          <w:noProof/>
          <w:sz w:val="24"/>
          <w:szCs w:val="24"/>
          <w:lang w:val="es-ES" w:eastAsia="ko-KR"/>
        </w:rPr>
        <w:tab/>
      </w:r>
      <w:r w:rsidRPr="00B13397">
        <w:rPr>
          <w:rFonts w:ascii="Source Sans Pro" w:hAnsi="Source Sans Pro"/>
          <w:noProof/>
        </w:rPr>
        <w:t>Cómo se desarrolla y establece la política y quién se encarga de ello (gTLD)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_Toc419805020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14</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II.A.ii.c.</w:t>
      </w:r>
      <w:r w:rsidRPr="00B13397">
        <w:rPr>
          <w:rFonts w:ascii="Source Sans Pro" w:eastAsia="Batang" w:hAnsi="Source Sans Pro"/>
          <w:b w:val="0"/>
          <w:noProof/>
          <w:sz w:val="24"/>
          <w:szCs w:val="24"/>
          <w:lang w:val="es-ES" w:eastAsia="ko-KR"/>
        </w:rPr>
        <w:tab/>
      </w:r>
      <w:r w:rsidRPr="00B13397">
        <w:rPr>
          <w:rFonts w:ascii="Source Sans Pro" w:hAnsi="Source Sans Pro"/>
          <w:noProof/>
        </w:rPr>
        <w:t>Cómo se resuelven las disputas sobre la política (gTLD)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_Toc419805021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14</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II.A.ii.d.</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Referencias a la documentación de los procesos de desarrollo de políticas y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resolución de disputas</w:t>
      </w:r>
      <w:r w:rsidRPr="00B13397">
        <w:rPr>
          <w:rFonts w:ascii="Source Sans Pro" w:hAnsi="Source Sans Pro"/>
          <w:noProof/>
        </w:rPr>
        <w:t xml:space="preserve"> </w:t>
      </w:r>
      <w:r w:rsidRPr="00B13397">
        <w:rPr>
          <w:rFonts w:ascii="Source Sans Pro" w:hAnsi="Source Sans Pro"/>
          <w:noProof/>
        </w:rPr>
        <w:tab/>
      </w:r>
      <w:r w:rsidRPr="00B13397">
        <w:rPr>
          <w:rFonts w:ascii="Source Sans Pro" w:hAnsi="Source Sans Pro"/>
          <w:noProof/>
        </w:rPr>
        <w:tab/>
      </w:r>
      <w:r w:rsidRPr="00B13397">
        <w:rPr>
          <w:rFonts w:ascii="Source Sans Pro" w:hAnsi="Source Sans Pro"/>
          <w:noProof/>
        </w:rPr>
        <w:tab/>
        <w:t>(gTLD)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_Toc419805022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14</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Supervisión y responsabilidad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_Toc419805023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15</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II.B.i.a.</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Qué servicio o actividad de la IANA se ve afectado (contrato de las funciones de la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IANA de la NTIA)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_Toc419805024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15</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II.B.i.b.</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Si se ven afectados los orígenes de política identificados en la Sección II.A,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indique cuáles se ven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afectados y de qué manera (contrato de las funciones de la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IANA de la NTIA)</w:t>
      </w:r>
      <w:r w:rsidRPr="00B13397">
        <w:rPr>
          <w:rFonts w:ascii="Source Sans Pro" w:hAnsi="Source Sans Pro"/>
          <w:noProof/>
        </w:rPr>
        <w:t>.</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_Toc419805025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16</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II.B.i.c.</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La entidad o entidades que proporcionan la supervisión o llevan a cabo funciones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de responsabilidad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(contrato de las funciones de la IANA de la NTIA)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_Toc419805026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16</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II.B.i.d.</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Una descripción del mecanismo (contrato de las funciones de la IANA de la NTIA)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_Toc419805027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16</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II.B.i.e.</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Jurisdicción y base legal del mecanismo (contrato de las funciones de la IANA de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la NTIA)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_Toc419805028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16</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lastRenderedPageBreak/>
        <w:t>II.B.i.f.</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Qué servicio o actividad de la IANA se ve afectado (la NTIA actúa como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administrador del proceso de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Gestión de la Zona Raíz)</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_Toc419805029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16</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II.B.i.g.</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Si se ven afectados los orígenes de política identificados en la Sección II.A,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indique cuáles se ven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afectados y explique de qué manera (la NTIA actúa como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dministrador del proceso de Gestiónde la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Zona Raíz)</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_Toc419805030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II.B.i.h.</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La entidad o entidades que proporcionan la supervisión o llevan a cabo funciones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de responsabilidad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(la NTIA actúa como administrador del proceso de Gestión de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la Zona Raíz)</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_Toc419805031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II.B.i.i.</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Una descripción del mecanismo (la NTIA actúa como administrador del proceso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de Gestión de la Zona </w:t>
      </w:r>
      <w:r w:rsidRPr="00B13397">
        <w:rPr>
          <w:rFonts w:ascii="Source Sans Pro" w:hAnsi="Source Sans Pro"/>
          <w:noProof/>
          <w:color w:val="000000"/>
        </w:rPr>
        <w:tab/>
      </w:r>
      <w:r w:rsidRPr="00B13397">
        <w:rPr>
          <w:rFonts w:ascii="Source Sans Pro" w:hAnsi="Source Sans Pro"/>
          <w:noProof/>
          <w:color w:val="000000"/>
        </w:rPr>
        <w:tab/>
        <w:t>Raíz)</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_Toc419805032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II.B.i.j.</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Jurisdicción y base legal del mecanismo (la NTIA actúa como administrador del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proceso de Gestión de </w:t>
      </w:r>
      <w:r w:rsidRPr="00B13397">
        <w:rPr>
          <w:rFonts w:ascii="Source Sans Pro" w:hAnsi="Source Sans Pro"/>
          <w:noProof/>
          <w:color w:val="000000"/>
        </w:rPr>
        <w:tab/>
      </w:r>
      <w:r w:rsidRPr="00B13397">
        <w:rPr>
          <w:rFonts w:ascii="Source Sans Pro" w:hAnsi="Source Sans Pro"/>
          <w:noProof/>
          <w:color w:val="000000"/>
        </w:rPr>
        <w:tab/>
        <w:t>la Zona Raíz)</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_Toc419805033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II.B.i.k.</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Qué servicio o actividad de la IANA se ve afectado (arbitraje vinculante incluido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en los contratos de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_Toc419805034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II.B.i.l.</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Si se ven afectados los orígenes de política identificados en la Sección II.A,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indique cuáles se ven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afectados y de qué manera (arbitraje vinculante incluido en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los contratos de TLD)</w:t>
      </w:r>
      <w:r w:rsidRPr="00B13397">
        <w:rPr>
          <w:rFonts w:ascii="Source Sans Pro" w:hAnsi="Source Sans Pro"/>
          <w:noProof/>
        </w:rPr>
        <w:t>.</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_Toc419805035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18</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II.B.i.m.</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La entidad o entidades que proporcionan la supervisión o llevan a cabo funciones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de responsabilidad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(arbitraje vinculante incluido en los contratos de 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_Toc419805036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18</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II.B.i.n.</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Una descripción del mecanismo (arbitraje vinculante incluido en los contratos de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_Toc419805037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18</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II.B.i.o.</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Jurisdicción y base legal del mecanismo (arbitraje vinculante incluido en los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contratos de 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_Toc419805038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18</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II.B.i.p.</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Qué servicio o actividad de la IANA se ve afectado (aplicabilidad de ley local para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la administración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por parte del operador de las funciones de la IANA de ccTLD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asociados a unpaís o territorio específico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(ccTLD))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_Toc419805039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19</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II.B.i.q.</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Si se ven afectados los orígenes de política identificados en la Sección II.A,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indique cuáles se ven </w:t>
      </w:r>
      <w:r w:rsidRPr="00B13397">
        <w:rPr>
          <w:rFonts w:ascii="Source Sans Pro" w:hAnsi="Source Sans Pro"/>
          <w:noProof/>
        </w:rPr>
        <w:t xml:space="preserve"> </w:t>
      </w:r>
      <w:r w:rsidRPr="00B13397">
        <w:rPr>
          <w:rFonts w:ascii="Source Sans Pro" w:hAnsi="Source Sans Pro"/>
          <w:noProof/>
        </w:rPr>
        <w:tab/>
      </w:r>
      <w:r w:rsidRPr="00B13397">
        <w:rPr>
          <w:rFonts w:ascii="Source Sans Pro" w:hAnsi="Source Sans Pro"/>
          <w:noProof/>
        </w:rPr>
        <w:tab/>
      </w:r>
      <w:r w:rsidRPr="00B13397">
        <w:rPr>
          <w:rFonts w:ascii="Source Sans Pro" w:hAnsi="Source Sans Pro"/>
          <w:noProof/>
        </w:rPr>
        <w:tab/>
      </w:r>
      <w:r w:rsidRPr="00B13397">
        <w:rPr>
          <w:rFonts w:ascii="Source Sans Pro" w:hAnsi="Source Sans Pro"/>
          <w:noProof/>
          <w:color w:val="000000"/>
        </w:rPr>
        <w:t xml:space="preserve">afectados y de qué manera (aplicabilidad de ley local para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la administración por parte del operador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de las funciones de la IANA de ccTLD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asociados a un país o territorio específico (ccTLD))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_Toc419805040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20</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II.B.i.r.</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La entidad o entidades que proporcionan la supervisión o llevan a cabo funciones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de responsabilidad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(aplicabilidad de ley local para la administración por parte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del operador de las funciones de la IANA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de ccTLD asociados a un país o territorio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específico (ccTLD))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_Toc419805041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20</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II.B.i.s.</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Una descripción del mecanismo (aplicabilidad de ley local para la administración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por parte del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operador de las funciones de la IANA de ccTLD asociados a un país o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territorio específico (ccTLD))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_Toc419805042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20</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II.B.i.t.</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Jurisdicción y base legal del mecanismo (aplicabilidad de ley local para la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administración por parte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 xml:space="preserve">del operador de las funciones de la IANA de ccTLD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asociados a un país o territorio específico (ccTLD))</w:t>
      </w:r>
      <w:r w:rsidRPr="00B13397">
        <w:rPr>
          <w:rFonts w:ascii="Source Sans Pro" w:hAnsi="Source Sans Pro"/>
          <w:noProof/>
        </w:rPr>
        <w:tab/>
      </w:r>
      <w:r w:rsidRPr="00B13397">
        <w:rPr>
          <w:rFonts w:ascii="Source Sans Pro" w:hAnsi="Source Sans Pro"/>
          <w:noProof/>
        </w:rPr>
        <w:tab/>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_Toc419805043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20</w:t>
      </w:r>
      <w:r w:rsidR="006B238C" w:rsidRPr="00B13397">
        <w:rPr>
          <w:rFonts w:ascii="Source Sans Pro" w:hAnsi="Source Sans Pro"/>
          <w:noProof/>
        </w:rPr>
        <w:fldChar w:fldCharType="end"/>
      </w:r>
    </w:p>
    <w:p w:rsidR="00F2643E" w:rsidRPr="00B13397" w:rsidRDefault="00F2643E">
      <w:pPr>
        <w:pStyle w:val="TOC1"/>
        <w:tabs>
          <w:tab w:val="left" w:pos="660"/>
        </w:tabs>
        <w:rPr>
          <w:rFonts w:ascii="Source Sans Pro" w:eastAsia="Batang" w:hAnsi="Source Sans Pro"/>
          <w:b w:val="0"/>
          <w:caps w:val="0"/>
          <w:noProof/>
          <w:lang w:val="es-ES" w:eastAsia="ko-KR"/>
        </w:rPr>
      </w:pPr>
      <w:r w:rsidRPr="00B13397">
        <w:rPr>
          <w:rFonts w:ascii="Source Sans Pro" w:hAnsi="Source Sans Pro"/>
          <w:noProof/>
        </w:rPr>
        <w:t>III.</w:t>
      </w:r>
      <w:r w:rsidRPr="00B13397">
        <w:rPr>
          <w:rFonts w:ascii="Source Sans Pro" w:eastAsia="Batang" w:hAnsi="Source Sans Pro"/>
          <w:b w:val="0"/>
          <w:caps w:val="0"/>
          <w:noProof/>
          <w:lang w:val="es-ES" w:eastAsia="ko-KR"/>
        </w:rPr>
        <w:tab/>
      </w:r>
      <w:r w:rsidRPr="00B13397">
        <w:rPr>
          <w:rFonts w:ascii="Source Sans Pro" w:hAnsi="Source Sans Pro"/>
          <w:noProof/>
        </w:rPr>
        <w:t>Supervisión y responsabilidad propuestas tras la transición</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_Toc419805044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21</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Los elementos de esta propuesta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_Toc419805045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21</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lastRenderedPageBreak/>
        <w:t>III.A.i.</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ESTRUCTURA PROPUESTA TRAS LA TRANSICIÓN</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_Toc419805046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22</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III.A.i.a.</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IANA Post-Transición (PTI)</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_Toc419805047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24</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III.A.i.b.</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Junta Directiva de la PTI</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_Toc419805048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25</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III.A.i.c.</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Declaración de trabajo de la IANA (transferencia de disposiciones teniendo en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cuenta las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actualizaciones)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_Toc419805049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25</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III.A.i.d.</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Revisión de las funciones de la IANA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_Toc419805050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26</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III.A.ii.</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REEMPLAZO DE LA SUPERVISIÓN Y LA RESPONSABILIDAD PROPUESTA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_Toc419805051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III.A.ii.a.</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Comité Permanente de Clientes (CSC): desempeño de las tareas de supervisión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de las funciones de la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IANA en lo relativo a los servicios de recursos de nombres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_Toc419805052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III.A.ii.b.</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Expectativas sobre el Nivel de Servicio</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_Toc419805053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28</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III.A.ii.c.</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Mecanismos de escalamiento</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_Toc419805054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29</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III.A.ii.d.</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Revisión de separación</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_Toc419805055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30</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III.A.ii.e.</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Marco de transición al operador Sucesor de funciones de la IANA (Continuidad de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las operaciones)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_Toc419805056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30</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III.A.iii.</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ENTORNO DE LA ZONA RAÍZ Y ENCARGADO DEL MANTENIMIENTO DE LA ZONA RAÍZ</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_Toc419805057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31</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III.A.iii.a.</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Cambios propuestos al entorno de la Zona Raíz y relación con el Encargado de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mantenimiento de la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Zona Raíz</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_Toc419805058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31</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III.A.iv.</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OTROS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_Toc419805059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34</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III.A.iv.a.</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Apelaciones de delegación de ccTLD</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_Toc419805060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34</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III.A.iv.b.</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Presupuesto de la IANA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_Toc419805061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34</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III.A.iv.c.</w:t>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Obligaciones reglamentarias y legales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_Toc419805062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35</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III.B</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 xml:space="preserve">Implicaciones para la interfaz entre las funciones de la IANA y los acuerdos de política </w:t>
      </w:r>
      <w:r w:rsidRPr="00B13397">
        <w:rPr>
          <w:rFonts w:ascii="Source Sans Pro" w:eastAsia="SimSun" w:hAnsi="Source Sans Pro"/>
          <w:noProof/>
          <w:lang w:eastAsia="zh-CN"/>
        </w:rPr>
        <w:t xml:space="preserve"> </w:t>
      </w:r>
      <w:r w:rsidRPr="00B13397">
        <w:rPr>
          <w:rFonts w:ascii="Source Sans Pro" w:hAnsi="Source Sans Pro"/>
          <w:noProof/>
        </w:rPr>
        <w:t>existentes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_Toc419805063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35</w:t>
      </w:r>
      <w:r w:rsidR="006B238C" w:rsidRPr="00B13397">
        <w:rPr>
          <w:rFonts w:ascii="Source Sans Pro" w:hAnsi="Source Sans Pro"/>
          <w:noProof/>
        </w:rPr>
        <w:fldChar w:fldCharType="end"/>
      </w:r>
    </w:p>
    <w:p w:rsidR="00F2643E" w:rsidRPr="00B13397" w:rsidRDefault="00F2643E">
      <w:pPr>
        <w:pStyle w:val="TOC1"/>
        <w:tabs>
          <w:tab w:val="left" w:pos="660"/>
        </w:tabs>
        <w:rPr>
          <w:rFonts w:ascii="Source Sans Pro" w:eastAsia="Batang" w:hAnsi="Source Sans Pro"/>
          <w:b w:val="0"/>
          <w:caps w:val="0"/>
          <w:noProof/>
          <w:lang w:val="es-ES" w:eastAsia="ko-KR"/>
        </w:rPr>
      </w:pPr>
      <w:r w:rsidRPr="00B13397">
        <w:rPr>
          <w:rFonts w:ascii="Source Sans Pro" w:hAnsi="Source Sans Pro"/>
          <w:noProof/>
        </w:rPr>
        <w:t>IV.</w:t>
      </w:r>
      <w:r w:rsidRPr="00B13397">
        <w:rPr>
          <w:rFonts w:ascii="Source Sans Pro" w:eastAsia="Batang" w:hAnsi="Source Sans Pro"/>
          <w:b w:val="0"/>
          <w:caps w:val="0"/>
          <w:noProof/>
          <w:lang w:val="es-ES" w:eastAsia="ko-KR"/>
        </w:rPr>
        <w:tab/>
      </w:r>
      <w:r w:rsidRPr="00B13397">
        <w:rPr>
          <w:rFonts w:ascii="Source Sans Pro" w:hAnsi="Source Sans Pro"/>
          <w:noProof/>
        </w:rPr>
        <w:t>Implicaciones de transición (en fase de desarrollo)</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_Toc419805064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36</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color w:val="000000"/>
        </w:rPr>
        <w:t>IV.A</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Requisitos operacionales para lograr la continuidad del servicio y la posible integración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de nuevos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servicios a lo largo de la transición</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_Toc419805065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36</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IV.B</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Descripción de todos los requisitos de marco legal en ausencia del contrato de la NTIA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_Toc419805066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IV.C</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Viabilidad de cualquier método técnico u operacional nuevo</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_Toc419805067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37</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color w:val="000000"/>
        </w:rPr>
        <w:t>IV.D</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Duración estimada para completar las propuestas de la Sección III y los hitos </w:t>
      </w:r>
      <w:r w:rsidRPr="00B13397">
        <w:rPr>
          <w:rFonts w:ascii="Source Sans Pro" w:eastAsia="SimSun" w:hAnsi="Source Sans Pro"/>
          <w:noProof/>
          <w:color w:val="000000"/>
          <w:lang w:eastAsia="zh-CN"/>
        </w:rPr>
        <w:t xml:space="preserve"> </w:t>
      </w:r>
      <w:r w:rsidRPr="00B13397">
        <w:rPr>
          <w:rFonts w:ascii="Source Sans Pro" w:hAnsi="Source Sans Pro"/>
          <w:noProof/>
          <w:color w:val="000000"/>
        </w:rPr>
        <w:t xml:space="preserve">intermedios  que podrían </w:t>
      </w:r>
      <w:r w:rsidRPr="00B13397">
        <w:rPr>
          <w:rFonts w:ascii="Source Sans Pro" w:hAnsi="Source Sans Pro"/>
          <w:noProof/>
          <w:color w:val="000000"/>
        </w:rPr>
        <w:tab/>
      </w:r>
      <w:r w:rsidRPr="00B13397">
        <w:rPr>
          <w:rFonts w:ascii="Source Sans Pro" w:hAnsi="Source Sans Pro"/>
          <w:noProof/>
          <w:color w:val="000000"/>
        </w:rPr>
        <w:tab/>
        <w:t>tener lugar antes de que se completen las propuestas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_Toc419805068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38</w:t>
      </w:r>
      <w:r w:rsidR="006B238C" w:rsidRPr="00B13397">
        <w:rPr>
          <w:rFonts w:ascii="Source Sans Pro" w:hAnsi="Source Sans Pro"/>
          <w:noProof/>
        </w:rPr>
        <w:fldChar w:fldCharType="end"/>
      </w:r>
    </w:p>
    <w:p w:rsidR="00F2643E" w:rsidRPr="00B13397" w:rsidRDefault="00F2643E">
      <w:pPr>
        <w:pStyle w:val="TOC1"/>
        <w:tabs>
          <w:tab w:val="left" w:pos="660"/>
        </w:tabs>
        <w:rPr>
          <w:rFonts w:ascii="Source Sans Pro" w:eastAsia="Batang" w:hAnsi="Source Sans Pro"/>
          <w:b w:val="0"/>
          <w:caps w:val="0"/>
          <w:noProof/>
          <w:lang w:val="es-ES" w:eastAsia="ko-KR"/>
        </w:rPr>
      </w:pPr>
      <w:r w:rsidRPr="00B13397">
        <w:rPr>
          <w:rFonts w:ascii="Source Sans Pro" w:hAnsi="Source Sans Pro"/>
          <w:noProof/>
        </w:rPr>
        <w:t>V.</w:t>
      </w:r>
      <w:r w:rsidRPr="00B13397">
        <w:rPr>
          <w:rFonts w:ascii="Source Sans Pro" w:eastAsia="Batang" w:hAnsi="Source Sans Pro"/>
          <w:b w:val="0"/>
          <w:caps w:val="0"/>
          <w:noProof/>
          <w:lang w:val="es-ES" w:eastAsia="ko-KR"/>
        </w:rPr>
        <w:tab/>
      </w:r>
      <w:r w:rsidRPr="00B13397">
        <w:rPr>
          <w:rFonts w:ascii="Source Sans Pro" w:hAnsi="Source Sans Pro"/>
          <w:noProof/>
        </w:rPr>
        <w:t>Requisitos de la NTIA (en fase de desarrollo)</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_Toc419805069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38</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rPr>
        <w:t>V.A</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rPr>
        <w:t>Respaldar y mejorar el modelo de múltiples partes interesadas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_Toc419805070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38</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color w:val="000000"/>
        </w:rPr>
        <w:t>V.B</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Mantener la seguridad, estabilidad y flexibilidad del DNS.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_Toc419805071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39</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color w:val="000000"/>
        </w:rPr>
        <w:t>V.C</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Satisfacer las necesidades y expectativas de los clientes y socios de los servicios de la IANA de  todo el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mundo.</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_Toc419805072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39</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color w:val="000000"/>
        </w:rPr>
        <w:t>V.D</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Mantener la apertura de Internet.</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_Toc419805073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39</w:t>
      </w:r>
      <w:r w:rsidR="006B238C" w:rsidRPr="00B13397">
        <w:rPr>
          <w:rFonts w:ascii="Source Sans Pro" w:hAnsi="Source Sans Pro"/>
          <w:noProof/>
        </w:rPr>
        <w:fldChar w:fldCharType="end"/>
      </w:r>
    </w:p>
    <w:p w:rsidR="00F2643E" w:rsidRPr="00B13397" w:rsidRDefault="00F2643E">
      <w:pPr>
        <w:pStyle w:val="TOC2"/>
        <w:rPr>
          <w:rFonts w:ascii="Source Sans Pro" w:eastAsia="Batang" w:hAnsi="Source Sans Pro"/>
          <w:b w:val="0"/>
          <w:noProof/>
          <w:sz w:val="24"/>
          <w:szCs w:val="24"/>
          <w:lang w:val="es-ES" w:eastAsia="ko-KR"/>
        </w:rPr>
      </w:pPr>
      <w:r w:rsidRPr="00B13397">
        <w:rPr>
          <w:rFonts w:ascii="Source Sans Pro" w:hAnsi="Source Sans Pro"/>
          <w:noProof/>
          <w:color w:val="000000"/>
        </w:rPr>
        <w:t>V.E</w:t>
      </w:r>
      <w:r w:rsidRPr="00B13397">
        <w:rPr>
          <w:rFonts w:ascii="Source Sans Pro" w:eastAsia="Batang" w:hAnsi="Source Sans Pro"/>
          <w:b w:val="0"/>
          <w:noProof/>
          <w:sz w:val="24"/>
          <w:szCs w:val="24"/>
          <w:lang w:val="es-ES" w:eastAsia="ko-KR"/>
        </w:rPr>
        <w:tab/>
      </w:r>
      <w:r w:rsidRPr="00B13397">
        <w:rPr>
          <w:rFonts w:ascii="Source Sans Pro" w:eastAsia="Batang" w:hAnsi="Source Sans Pro"/>
          <w:b w:val="0"/>
          <w:noProof/>
          <w:sz w:val="24"/>
          <w:szCs w:val="24"/>
          <w:lang w:val="es-ES" w:eastAsia="ko-KR"/>
        </w:rPr>
        <w:tab/>
      </w:r>
      <w:r w:rsidRPr="00B13397">
        <w:rPr>
          <w:rFonts w:ascii="Source Sans Pro" w:hAnsi="Source Sans Pro"/>
          <w:noProof/>
          <w:color w:val="000000"/>
        </w:rPr>
        <w:t xml:space="preserve">La propuesta no debe reemplazar el rol de la NTIA por una solución liderada por un gobierno o  por </w:t>
      </w:r>
      <w:r w:rsidRPr="00B13397">
        <w:rPr>
          <w:rFonts w:ascii="Source Sans Pro" w:hAnsi="Source Sans Pro"/>
          <w:noProof/>
          <w:color w:val="000000"/>
        </w:rPr>
        <w:tab/>
      </w:r>
      <w:r w:rsidRPr="00B13397">
        <w:rPr>
          <w:rFonts w:ascii="Source Sans Pro" w:hAnsi="Source Sans Pro"/>
          <w:noProof/>
          <w:color w:val="000000"/>
        </w:rPr>
        <w:tab/>
      </w:r>
      <w:r w:rsidRPr="00B13397">
        <w:rPr>
          <w:rFonts w:ascii="Source Sans Pro" w:hAnsi="Source Sans Pro"/>
          <w:noProof/>
          <w:color w:val="000000"/>
        </w:rPr>
        <w:tab/>
        <w:t>una organización intergubernamental</w:t>
      </w:r>
      <w:r w:rsidRPr="00B13397">
        <w:rPr>
          <w:rFonts w:ascii="Source Sans Pro" w:hAnsi="Source Sans Pro"/>
          <w:noProof/>
        </w:rPr>
        <w:t>.</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_Toc419805074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39</w:t>
      </w:r>
      <w:r w:rsidR="006B238C" w:rsidRPr="00B13397">
        <w:rPr>
          <w:rFonts w:ascii="Source Sans Pro" w:hAnsi="Source Sans Pro"/>
          <w:noProof/>
        </w:rPr>
        <w:fldChar w:fldCharType="end"/>
      </w:r>
    </w:p>
    <w:p w:rsidR="00F2643E" w:rsidRPr="00B13397" w:rsidRDefault="00F2643E">
      <w:pPr>
        <w:pStyle w:val="TOC1"/>
        <w:tabs>
          <w:tab w:val="left" w:pos="660"/>
        </w:tabs>
        <w:rPr>
          <w:rFonts w:ascii="Source Sans Pro" w:hAnsi="Source Sans Pro"/>
          <w:noProof/>
        </w:rPr>
      </w:pPr>
      <w:r w:rsidRPr="00B13397">
        <w:rPr>
          <w:rFonts w:ascii="Source Sans Pro" w:hAnsi="Source Sans Pro"/>
          <w:noProof/>
        </w:rPr>
        <w:t>VI.</w:t>
      </w:r>
      <w:r w:rsidRPr="00B13397">
        <w:rPr>
          <w:rFonts w:ascii="Source Sans Pro" w:eastAsia="Batang" w:hAnsi="Source Sans Pro"/>
          <w:b w:val="0"/>
          <w:caps w:val="0"/>
          <w:noProof/>
          <w:lang w:val="es-ES" w:eastAsia="ko-KR"/>
        </w:rPr>
        <w:tab/>
      </w:r>
      <w:r w:rsidRPr="00B13397">
        <w:rPr>
          <w:rFonts w:ascii="Source Sans Pro" w:hAnsi="Source Sans Pro"/>
          <w:noProof/>
        </w:rPr>
        <w:t>Proceso comunitario (BORRADOR y en fase de desarrollo)</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_Toc419805075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39</w:t>
      </w:r>
      <w:r w:rsidR="006B238C" w:rsidRPr="00B13397">
        <w:rPr>
          <w:rFonts w:ascii="Source Sans Pro" w:hAnsi="Source Sans Pro"/>
          <w:noProof/>
        </w:rPr>
        <w:fldChar w:fldCharType="end"/>
      </w:r>
    </w:p>
    <w:p w:rsidR="00F2643E" w:rsidRPr="00B13397" w:rsidRDefault="00F2643E" w:rsidP="005F087E">
      <w:pPr>
        <w:rPr>
          <w:rFonts w:ascii="Source Sans Pro" w:hAnsi="Source Sans Pro"/>
        </w:rPr>
      </w:pP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A: Uso de la comunidad de las funciones de la IANA. Información adicional.</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_Toc419805076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41</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lastRenderedPageBreak/>
        <w:t>Anexo B: Mecanismos de supervisión en el Contrato de funciones de la IANA de la NTIA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_Toc419805077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46</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C: Principios y criterios en los que deberían basarse las decisiones sobre la transición de la custodia de las funciones de la NTIA para las funciones de recursos de nombres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_Toc419805078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49</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D: Diagrama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_Toc419805079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52</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E: Disposiciones del contrato de la IANA que deben implementarse tras la transición (Declaración de trabajo)</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_Toc419805080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53</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F: Revisiones de funciones de la IANA: Duración de la declaración de trabajo y frecuencia de las revisiones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_Toc419805081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55</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G: Carta orgánica propuesta del Comité Permanente de Clientes (CSC)</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_Toc419805082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64</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H: Expectativas sobre el Nivel de Servicio (SLE)</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_Toc419805083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72</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I: Proceso de resolución de quejas del Servicio de Atención al Cliente de la IANA para las Funciones Relativas a los Recursos de Nombres</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_Toc419805084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73</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J: Proceso de Resolución de Problemas</w:t>
      </w:r>
      <w:r w:rsidRPr="00B13397">
        <w:rPr>
          <w:rFonts w:ascii="Source Sans Pro" w:hAnsi="Source Sans Pro"/>
          <w:b w:val="0"/>
          <w:noProof/>
        </w:rPr>
        <w:t xml:space="preserve"> (solo para los servicios de recursos de nombres de la IANA)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_Toc419805085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76</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K: Proceso de emergencia de la Zona Raíz</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_Toc419805086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77</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L: Revisión de separación</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_Toc419805087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81</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M: Marco para la transición al operador sucesor de la IANA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_Toc419805088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83</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N: Cambios propuestos en el entorno de la Zona Raíz y relación con el Encargado de Mantenimiento de la Zona Raíz</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_Toc419805089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87</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O: Antecedentes del mecanismo de apelaciones de ccTLD y conclusiones de apoyo</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_Toc419805090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90</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P: Análisis de costos operacionales de la IANA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_Toc419805091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98</w:t>
      </w:r>
      <w:r w:rsidR="006B238C" w:rsidRPr="00B13397">
        <w:rPr>
          <w:rFonts w:ascii="Source Sans Pro" w:hAnsi="Source Sans Pro"/>
          <w:noProof/>
        </w:rPr>
        <w:fldChar w:fldCharType="end"/>
      </w:r>
    </w:p>
    <w:p w:rsidR="00F2643E" w:rsidRPr="00B13397" w:rsidRDefault="00F2643E">
      <w:pPr>
        <w:pStyle w:val="TOC1"/>
        <w:rPr>
          <w:rFonts w:ascii="Source Sans Pro" w:eastAsia="Batang" w:hAnsi="Source Sans Pro"/>
          <w:b w:val="0"/>
          <w:caps w:val="0"/>
          <w:noProof/>
          <w:lang w:val="es-ES" w:eastAsia="ko-KR"/>
        </w:rPr>
      </w:pPr>
      <w:r w:rsidRPr="00B13397">
        <w:rPr>
          <w:rFonts w:ascii="Source Sans Pro" w:hAnsi="Source Sans Pro"/>
          <w:noProof/>
        </w:rPr>
        <w:t>Anexo Q: Presupuesto de la IANA</w:t>
      </w:r>
      <w:r w:rsidRPr="00B13397">
        <w:rPr>
          <w:rFonts w:ascii="Source Sans Pro" w:hAnsi="Source Sans Pro"/>
          <w:noProof/>
        </w:rPr>
        <w:tab/>
      </w:r>
      <w:r w:rsidR="006B238C" w:rsidRPr="00B13397">
        <w:rPr>
          <w:rFonts w:ascii="Source Sans Pro" w:hAnsi="Source Sans Pro"/>
          <w:noProof/>
        </w:rPr>
        <w:fldChar w:fldCharType="begin"/>
      </w:r>
      <w:r w:rsidRPr="00B13397">
        <w:rPr>
          <w:rFonts w:ascii="Source Sans Pro" w:hAnsi="Source Sans Pro"/>
          <w:noProof/>
        </w:rPr>
        <w:instrText xml:space="preserve"> PAGEREF _Toc419805092 \h </w:instrText>
      </w:r>
      <w:r w:rsidR="006B238C" w:rsidRPr="00B13397">
        <w:rPr>
          <w:rFonts w:ascii="Source Sans Pro" w:hAnsi="Source Sans Pro"/>
          <w:noProof/>
        </w:rPr>
      </w:r>
      <w:r w:rsidR="006B238C" w:rsidRPr="00B13397">
        <w:rPr>
          <w:rFonts w:ascii="Source Sans Pro" w:hAnsi="Source Sans Pro"/>
          <w:noProof/>
        </w:rPr>
        <w:fldChar w:fldCharType="separate"/>
      </w:r>
      <w:r w:rsidRPr="00B13397">
        <w:rPr>
          <w:rFonts w:ascii="Source Sans Pro" w:hAnsi="Source Sans Pro"/>
          <w:noProof/>
        </w:rPr>
        <w:t>102</w:t>
      </w:r>
      <w:r w:rsidR="006B238C" w:rsidRPr="00B13397">
        <w:rPr>
          <w:rFonts w:ascii="Source Sans Pro" w:hAnsi="Source Sans Pro"/>
          <w:noProof/>
        </w:rPr>
        <w:fldChar w:fldCharType="end"/>
      </w:r>
    </w:p>
    <w:p w:rsidR="00F2643E" w:rsidRPr="00B13397" w:rsidRDefault="006B238C" w:rsidP="0089433B">
      <w:pPr>
        <w:pStyle w:val="TOC1"/>
        <w:rPr>
          <w:rFonts w:ascii="Source Sans Pro" w:eastAsia="SimSun" w:hAnsi="Source Sans Pro" w:cs="Arial"/>
          <w:noProof/>
        </w:rPr>
      </w:pPr>
      <w:r w:rsidRPr="00B13397">
        <w:rPr>
          <w:rFonts w:ascii="Source Sans Pro" w:hAnsi="Source Sans Pro"/>
          <w:sz w:val="22"/>
          <w:szCs w:val="22"/>
        </w:rPr>
        <w:fldChar w:fldCharType="end"/>
      </w:r>
    </w:p>
    <w:p w:rsidR="00F2643E" w:rsidRPr="00B13397" w:rsidRDefault="00F2643E" w:rsidP="00BD7F21">
      <w:pPr>
        <w:widowControl w:val="0"/>
        <w:autoSpaceDE w:val="0"/>
        <w:autoSpaceDN w:val="0"/>
        <w:adjustRightInd w:val="0"/>
        <w:spacing w:after="0" w:line="360" w:lineRule="auto"/>
        <w:rPr>
          <w:rFonts w:ascii="Source Sans Pro" w:hAnsi="Source Sans Pro"/>
          <w:sz w:val="24"/>
          <w:szCs w:val="24"/>
        </w:rPr>
      </w:pPr>
    </w:p>
    <w:p w:rsidR="00F2643E" w:rsidRPr="00B13397" w:rsidRDefault="00F2643E" w:rsidP="00BD7F21">
      <w:pPr>
        <w:widowControl w:val="0"/>
        <w:autoSpaceDE w:val="0"/>
        <w:autoSpaceDN w:val="0"/>
        <w:adjustRightInd w:val="0"/>
        <w:spacing w:after="0" w:line="360" w:lineRule="auto"/>
        <w:rPr>
          <w:rFonts w:ascii="Source Sans Pro" w:hAnsi="Source Sans Pro"/>
          <w:sz w:val="24"/>
          <w:szCs w:val="24"/>
        </w:rPr>
        <w:sectPr w:rsidR="00F2643E" w:rsidRPr="00B13397">
          <w:footerReference w:type="even" r:id="rId8"/>
          <w:footerReference w:type="default" r:id="rId9"/>
          <w:pgSz w:w="12240" w:h="15840"/>
          <w:pgMar w:top="1388" w:right="1440" w:bottom="1440" w:left="1440" w:header="720" w:footer="720" w:gutter="0"/>
          <w:cols w:space="720" w:equalWidth="0">
            <w:col w:w="9360"/>
          </w:cols>
          <w:noEndnote/>
        </w:sectPr>
      </w:pPr>
    </w:p>
    <w:p w:rsidR="00F2643E" w:rsidRPr="00B13397" w:rsidRDefault="00F2643E">
      <w:pPr>
        <w:widowControl w:val="0"/>
        <w:autoSpaceDE w:val="0"/>
        <w:autoSpaceDN w:val="0"/>
        <w:adjustRightInd w:val="0"/>
        <w:spacing w:after="0" w:line="240" w:lineRule="auto"/>
        <w:rPr>
          <w:rFonts w:ascii="Source Sans Pro" w:hAnsi="Source Sans Pro"/>
          <w:sz w:val="24"/>
          <w:szCs w:val="24"/>
        </w:rPr>
        <w:sectPr w:rsidR="00F2643E" w:rsidRPr="00B13397">
          <w:type w:val="continuous"/>
          <w:pgSz w:w="12240" w:h="15840"/>
          <w:pgMar w:top="1388" w:right="7800" w:bottom="1440" w:left="2160" w:header="720" w:footer="720" w:gutter="0"/>
          <w:cols w:space="720" w:equalWidth="0">
            <w:col w:w="2280"/>
          </w:cols>
          <w:noEndnote/>
        </w:sectPr>
      </w:pPr>
    </w:p>
    <w:p w:rsidR="00F2643E" w:rsidRPr="00B13397" w:rsidRDefault="00F2643E" w:rsidP="00D04AFC">
      <w:pPr>
        <w:pStyle w:val="Heading1"/>
        <w:spacing w:before="0" w:line="360" w:lineRule="auto"/>
        <w:rPr>
          <w:rFonts w:ascii="Source Sans Pro" w:hAnsi="Source Sans Pro"/>
        </w:rPr>
      </w:pPr>
      <w:bookmarkStart w:id="1" w:name="page2"/>
      <w:bookmarkStart w:id="2" w:name="_Toc291340520"/>
      <w:bookmarkStart w:id="3" w:name="_Toc419805005"/>
      <w:bookmarkEnd w:id="1"/>
      <w:r w:rsidRPr="00B13397">
        <w:rPr>
          <w:rFonts w:ascii="Source Sans Pro" w:hAnsi="Source Sans Pro"/>
        </w:rPr>
        <w:lastRenderedPageBreak/>
        <w:t>GLOSARIO</w:t>
      </w:r>
      <w:bookmarkEnd w:id="2"/>
      <w:bookmarkEnd w:id="3"/>
    </w:p>
    <w:p w:rsidR="00F2643E" w:rsidRPr="00B13397" w:rsidRDefault="00F2643E" w:rsidP="00C47352">
      <w:pPr>
        <w:spacing w:after="0" w:line="240" w:lineRule="auto"/>
        <w:rPr>
          <w:rFonts w:ascii="Source Sans Pro" w:hAnsi="Source Sans Pro"/>
        </w:rPr>
      </w:pPr>
    </w:p>
    <w:p w:rsidR="00F2643E" w:rsidRPr="00B13397" w:rsidRDefault="00F2643E" w:rsidP="00C47352">
      <w:pPr>
        <w:spacing w:after="0" w:line="240" w:lineRule="auto"/>
        <w:rPr>
          <w:rFonts w:ascii="Source Sans Pro" w:hAnsi="Source Sans Pro"/>
        </w:rPr>
      </w:pPr>
      <w:r w:rsidRPr="00B13397">
        <w:rPr>
          <w:rFonts w:ascii="Source Sans Pro" w:hAnsi="Source Sans Pro"/>
        </w:rPr>
        <w:t xml:space="preserve">A continuación se muestran los acrónimos que se emplean en el documento por orden de aparición. </w:t>
      </w:r>
    </w:p>
    <w:p w:rsidR="00F2643E" w:rsidRPr="00B13397" w:rsidRDefault="00F2643E" w:rsidP="00C47352">
      <w:pPr>
        <w:spacing w:after="0" w:line="240" w:lineRule="auto"/>
        <w:rPr>
          <w:rFonts w:ascii="Source Sans Pro" w:hAnsi="Source Sans Pro"/>
          <w:sz w:val="24"/>
          <w:szCs w:val="24"/>
        </w:rPr>
      </w:pP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CWG sobre la Custodia</w:t>
      </w:r>
      <w:r w:rsidRPr="00B13397">
        <w:rPr>
          <w:rFonts w:ascii="Source Sans Pro" w:hAnsi="Source Sans Pro"/>
        </w:rPr>
        <w:t xml:space="preserve">: Grupo de Trabajo Intercomunitario para el desarrollo de una propuesta de transición de la custodia de las funciones de la IANA responsable de la parte relacionada con la asignación de nombres </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color w:val="0B0B0B"/>
        </w:rPr>
        <w:t>ICG</w:t>
      </w:r>
      <w:r w:rsidRPr="00B13397">
        <w:rPr>
          <w:rFonts w:ascii="Source Sans Pro" w:hAnsi="Source Sans Pro"/>
          <w:color w:val="0B0B0B"/>
        </w:rPr>
        <w:t xml:space="preserve">: Grupo de Coordinación de la Transición de la Custodia de las Funciones de la IANA </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IANA</w:t>
      </w:r>
      <w:r w:rsidRPr="00B13397">
        <w:rPr>
          <w:rFonts w:ascii="Source Sans Pro" w:hAnsi="Source Sans Pro"/>
        </w:rPr>
        <w:t>: Autoridad de Números Asignados en Internet</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NTIA</w:t>
      </w:r>
      <w:r w:rsidRPr="00B13397">
        <w:rPr>
          <w:rFonts w:ascii="Source Sans Pro" w:hAnsi="Source Sans Pro"/>
        </w:rPr>
        <w:t>: Administración Nacional de Telecomunicaciones e Información de los Estados Unidos</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ccTLD</w:t>
      </w:r>
      <w:r w:rsidRPr="00B13397">
        <w:rPr>
          <w:rFonts w:ascii="Source Sans Pro" w:hAnsi="Source Sans Pro"/>
        </w:rPr>
        <w:t>: Dominio de Alto Nivel con Código de País</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gTLD</w:t>
      </w:r>
      <w:r w:rsidRPr="00B13397">
        <w:rPr>
          <w:rFonts w:ascii="Source Sans Pro" w:hAnsi="Source Sans Pro"/>
        </w:rPr>
        <w:t>: Dominio Genérico de Alto Nivel</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TLD</w:t>
      </w:r>
      <w:r w:rsidRPr="00B13397">
        <w:rPr>
          <w:rFonts w:ascii="Source Sans Pro" w:hAnsi="Source Sans Pro"/>
        </w:rPr>
        <w:t>: Dominio de Alto Nivel</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IDN</w:t>
      </w:r>
      <w:r w:rsidRPr="00B13397">
        <w:rPr>
          <w:rFonts w:ascii="Source Sans Pro" w:hAnsi="Source Sans Pro"/>
        </w:rPr>
        <w:t>: Nombre de Dominio Internacionalizado</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DNS</w:t>
      </w:r>
      <w:r w:rsidRPr="00B13397">
        <w:rPr>
          <w:rFonts w:ascii="Source Sans Pro" w:hAnsi="Source Sans Pro"/>
        </w:rPr>
        <w:t>: Sistema de Nombres de Dominio</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IETF</w:t>
      </w:r>
      <w:r w:rsidRPr="00B13397">
        <w:rPr>
          <w:rFonts w:ascii="Source Sans Pro" w:hAnsi="Source Sans Pro"/>
        </w:rPr>
        <w:t>: Grupo de Trabajo en Ingeniería de Internet</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RFC</w:t>
      </w:r>
      <w:r w:rsidRPr="00B13397">
        <w:rPr>
          <w:rFonts w:ascii="Source Sans Pro" w:hAnsi="Source Sans Pro"/>
        </w:rPr>
        <w:t>: Solicitud de Comentarios</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ICP</w:t>
      </w:r>
      <w:r w:rsidRPr="00B13397">
        <w:rPr>
          <w:rFonts w:ascii="Source Sans Pro" w:hAnsi="Source Sans Pro"/>
        </w:rPr>
        <w:t>: Política de Coordinación de Internet</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DRDWG</w:t>
      </w:r>
      <w:r w:rsidRPr="00B13397">
        <w:rPr>
          <w:rFonts w:ascii="Source Sans Pro" w:hAnsi="Source Sans Pro"/>
        </w:rPr>
        <w:t xml:space="preserve">: Grupo de Trabajo sobre Delegación y Redelegación </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FOIWG</w:t>
      </w:r>
      <w:r w:rsidRPr="00B13397">
        <w:rPr>
          <w:rFonts w:ascii="Source Sans Pro" w:hAnsi="Source Sans Pro"/>
        </w:rPr>
        <w:t>: Grupo de Trabajo del Marco de Interpretación</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GAC</w:t>
      </w:r>
      <w:r w:rsidRPr="00B13397">
        <w:rPr>
          <w:rFonts w:ascii="Source Sans Pro" w:hAnsi="Source Sans Pro"/>
        </w:rPr>
        <w:t>: Comité Asesor Gubernamental</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ICC</w:t>
      </w:r>
      <w:r w:rsidRPr="00B13397">
        <w:rPr>
          <w:rFonts w:ascii="Source Sans Pro" w:hAnsi="Source Sans Pro"/>
        </w:rPr>
        <w:t>: Cámara de Comercio Internacional</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PDP</w:t>
      </w:r>
      <w:r w:rsidRPr="00B13397">
        <w:rPr>
          <w:rFonts w:ascii="Source Sans Pro" w:hAnsi="Source Sans Pro"/>
        </w:rPr>
        <w:t>: Proceso de Desarrollo de Políticas</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IFO</w:t>
      </w:r>
      <w:r w:rsidRPr="00B13397">
        <w:rPr>
          <w:rFonts w:ascii="Source Sans Pro" w:hAnsi="Source Sans Pro"/>
        </w:rPr>
        <w:t>: Operador de las funciones de la IANA</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PTI</w:t>
      </w:r>
      <w:r w:rsidRPr="00B13397">
        <w:rPr>
          <w:rFonts w:ascii="Source Sans Pro" w:hAnsi="Source Sans Pro"/>
        </w:rPr>
        <w:t>: IANA Post-Transición</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DNSSEC</w:t>
      </w:r>
      <w:r w:rsidRPr="00B13397">
        <w:rPr>
          <w:rFonts w:ascii="Source Sans Pro" w:hAnsi="Source Sans Pro"/>
        </w:rPr>
        <w:t xml:space="preserve">: Extensiones de Seguridad del Sistema de Nombres de Dominio </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IFR</w:t>
      </w:r>
      <w:r w:rsidRPr="00B13397">
        <w:rPr>
          <w:rFonts w:ascii="Source Sans Pro" w:hAnsi="Source Sans Pro"/>
        </w:rPr>
        <w:t xml:space="preserve">: Revisión de las funciones de la IANA </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CSC</w:t>
      </w:r>
      <w:r w:rsidRPr="00B13397">
        <w:rPr>
          <w:rFonts w:ascii="Source Sans Pro" w:hAnsi="Source Sans Pro"/>
        </w:rPr>
        <w:t>: Comité Permanente de Clientes</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CCWG sobre Responsabilidad</w:t>
      </w:r>
      <w:r w:rsidRPr="00B13397">
        <w:rPr>
          <w:rFonts w:ascii="Source Sans Pro" w:hAnsi="Source Sans Pro"/>
        </w:rPr>
        <w:t xml:space="preserve">: Grupo de Trabajo Intercomunitario para la mejora de los mecanismos de responsabilidad de la ICANN </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SOW</w:t>
      </w:r>
      <w:r w:rsidRPr="00B13397">
        <w:rPr>
          <w:rFonts w:ascii="Source Sans Pro" w:hAnsi="Source Sans Pro"/>
        </w:rPr>
        <w:t xml:space="preserve">: Declaración de Trabajo </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AOC</w:t>
      </w:r>
      <w:r w:rsidRPr="00B13397">
        <w:rPr>
          <w:rFonts w:ascii="Source Sans Pro" w:hAnsi="Source Sans Pro"/>
        </w:rPr>
        <w:t>: Afirmación de Compromisos</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lastRenderedPageBreak/>
        <w:t>IFRT</w:t>
      </w:r>
      <w:r w:rsidRPr="00B13397">
        <w:rPr>
          <w:rFonts w:ascii="Source Sans Pro" w:hAnsi="Source Sans Pro"/>
        </w:rPr>
        <w:t xml:space="preserve">: Equipo de revisión de las funciones de la IANA </w:t>
      </w:r>
    </w:p>
    <w:p w:rsidR="00F2643E" w:rsidRPr="00B13397" w:rsidRDefault="00F2643E" w:rsidP="00E53267">
      <w:pPr>
        <w:widowControl w:val="0"/>
        <w:numPr>
          <w:ilvl w:val="0"/>
          <w:numId w:val="15"/>
        </w:numPr>
        <w:overflowPunct w:val="0"/>
        <w:autoSpaceDE w:val="0"/>
        <w:autoSpaceDN w:val="0"/>
        <w:adjustRightInd w:val="0"/>
        <w:spacing w:after="0" w:line="360" w:lineRule="auto"/>
        <w:ind w:right="580"/>
        <w:contextualSpacing/>
        <w:rPr>
          <w:rFonts w:ascii="Source Sans Pro" w:eastAsia="Times New Roman" w:hAnsi="Source Sans Pro"/>
        </w:rPr>
      </w:pPr>
      <w:r w:rsidRPr="00B13397">
        <w:rPr>
          <w:rFonts w:ascii="Source Sans Pro" w:hAnsi="Source Sans Pro"/>
          <w:b/>
        </w:rPr>
        <w:t>RFP</w:t>
      </w:r>
      <w:r w:rsidRPr="00B13397">
        <w:rPr>
          <w:rFonts w:ascii="Source Sans Pro" w:hAnsi="Source Sans Pro"/>
        </w:rPr>
        <w:t xml:space="preserve">: Solicitud de Propuesta </w:t>
      </w:r>
    </w:p>
    <w:p w:rsidR="00F2643E" w:rsidRPr="00B13397" w:rsidRDefault="00F2643E" w:rsidP="00C47352">
      <w:pPr>
        <w:widowControl w:val="0"/>
        <w:overflowPunct w:val="0"/>
        <w:autoSpaceDE w:val="0"/>
        <w:autoSpaceDN w:val="0"/>
        <w:adjustRightInd w:val="0"/>
        <w:spacing w:after="0" w:line="335" w:lineRule="auto"/>
        <w:ind w:left="140" w:right="120"/>
        <w:jc w:val="center"/>
        <w:rPr>
          <w:rFonts w:ascii="Source Sans Pro" w:hAnsi="Source Sans Pro"/>
          <w:sz w:val="32"/>
          <w:szCs w:val="32"/>
        </w:rPr>
      </w:pPr>
      <w:r w:rsidRPr="00B13397">
        <w:rPr>
          <w:rFonts w:ascii="Source Sans Pro" w:hAnsi="Source Sans Pro"/>
        </w:rPr>
        <w:br w:type="page"/>
      </w:r>
      <w:r w:rsidRPr="00B13397">
        <w:rPr>
          <w:rFonts w:ascii="Source Sans Pro" w:hAnsi="Source Sans Pro"/>
          <w:b/>
          <w:color w:val="0B0B0B"/>
          <w:sz w:val="32"/>
          <w:szCs w:val="32"/>
        </w:rPr>
        <w:lastRenderedPageBreak/>
        <w:t>Respuesta a la Solicitud de Propuesta del Grupo de Coordinación de la Transición de la Custodia de las Funciones de la IANA sobre la Transición de la Custodia de las Funciones de la IANA del Grupo de Trabajo Intercomunitario (CCWG) sobre funciones relativas a recursos de nombres (CWG sobre la Custodia)</w:t>
      </w:r>
    </w:p>
    <w:p w:rsidR="00F2643E" w:rsidRPr="00B13397" w:rsidRDefault="00F2643E" w:rsidP="00653D84">
      <w:pPr>
        <w:pStyle w:val="Heading1"/>
        <w:spacing w:before="0" w:line="360" w:lineRule="auto"/>
        <w:rPr>
          <w:rFonts w:ascii="Source Sans Pro" w:hAnsi="Source Sans Pro"/>
        </w:rPr>
      </w:pPr>
      <w:bookmarkStart w:id="4" w:name="_Toc289425626"/>
      <w:bookmarkStart w:id="5" w:name="_Toc289425909"/>
      <w:bookmarkStart w:id="6" w:name="_Toc289426218"/>
      <w:bookmarkStart w:id="7" w:name="_Toc291340521"/>
      <w:bookmarkStart w:id="8" w:name="_Toc419805006"/>
      <w:r w:rsidRPr="00B13397">
        <w:rPr>
          <w:rFonts w:ascii="Source Sans Pro" w:hAnsi="Source Sans Pro"/>
        </w:rPr>
        <w:t>Sinopsis</w:t>
      </w:r>
      <w:bookmarkEnd w:id="4"/>
      <w:bookmarkEnd w:id="5"/>
      <w:bookmarkEnd w:id="6"/>
      <w:bookmarkEnd w:id="7"/>
      <w:bookmarkEnd w:id="8"/>
    </w:p>
    <w:p w:rsidR="00F2643E" w:rsidRPr="00B13397" w:rsidRDefault="00F2643E" w:rsidP="00653D84">
      <w:pPr>
        <w:widowControl w:val="0"/>
        <w:overflowPunct w:val="0"/>
        <w:autoSpaceDE w:val="0"/>
        <w:autoSpaceDN w:val="0"/>
        <w:adjustRightInd w:val="0"/>
        <w:spacing w:after="0" w:line="360" w:lineRule="auto"/>
        <w:ind w:right="280"/>
        <w:rPr>
          <w:rFonts w:ascii="Source Sans Pro" w:hAnsi="Source Sans Pro"/>
        </w:rPr>
      </w:pPr>
      <w:r w:rsidRPr="00B13397">
        <w:rPr>
          <w:rFonts w:ascii="Source Sans Pro" w:hAnsi="Source Sans Pro"/>
          <w:color w:val="0B0B0B"/>
        </w:rPr>
        <w:t xml:space="preserve">Este documento es una respuesta de la Internet Names Community (Comunidad de Nombres de Internet) a la Solicitud de Propuesta del Grupo de Coordinación de la Transición de la Custodia de las Funciones de la IANA (ICG) realizada el 8 de septiembre de 2014. </w:t>
      </w:r>
    </w:p>
    <w:p w:rsidR="00F2643E" w:rsidRPr="00B13397" w:rsidRDefault="00F2643E" w:rsidP="00653D84">
      <w:pPr>
        <w:widowControl w:val="0"/>
        <w:autoSpaceDE w:val="0"/>
        <w:autoSpaceDN w:val="0"/>
        <w:adjustRightInd w:val="0"/>
        <w:spacing w:after="0" w:line="360" w:lineRule="auto"/>
        <w:rPr>
          <w:rFonts w:ascii="Source Sans Pro" w:hAnsi="Source Sans Pro"/>
        </w:rPr>
      </w:pPr>
    </w:p>
    <w:p w:rsidR="00F2643E" w:rsidRPr="00B13397" w:rsidRDefault="00F2643E" w:rsidP="00653D84">
      <w:pPr>
        <w:widowControl w:val="0"/>
        <w:overflowPunct w:val="0"/>
        <w:autoSpaceDE w:val="0"/>
        <w:autoSpaceDN w:val="0"/>
        <w:adjustRightInd w:val="0"/>
        <w:spacing w:after="0" w:line="360" w:lineRule="auto"/>
        <w:ind w:right="20"/>
        <w:rPr>
          <w:rFonts w:ascii="Source Sans Pro" w:hAnsi="Source Sans Pro"/>
        </w:rPr>
      </w:pPr>
      <w:r w:rsidRPr="00B13397">
        <w:rPr>
          <w:rFonts w:ascii="Source Sans Pro" w:hAnsi="Source Sans Pro"/>
          <w:color w:val="0B0B0B"/>
        </w:rPr>
        <w:t>Tenga en cuenta que se incluye un apéndice al final de este documento.</w:t>
      </w:r>
    </w:p>
    <w:p w:rsidR="00F2643E" w:rsidRPr="00B13397" w:rsidRDefault="00F2643E" w:rsidP="00653D84">
      <w:pPr>
        <w:pStyle w:val="Heading1"/>
        <w:spacing w:before="0" w:line="360" w:lineRule="auto"/>
        <w:rPr>
          <w:rFonts w:ascii="Source Sans Pro" w:hAnsi="Source Sans Pro"/>
        </w:rPr>
      </w:pPr>
    </w:p>
    <w:p w:rsidR="00F2643E" w:rsidRPr="00B13397" w:rsidRDefault="00F2643E" w:rsidP="00653D84">
      <w:pPr>
        <w:pStyle w:val="Heading1"/>
        <w:spacing w:before="0" w:line="360" w:lineRule="auto"/>
        <w:rPr>
          <w:rFonts w:ascii="Source Sans Pro" w:hAnsi="Source Sans Pro"/>
        </w:rPr>
      </w:pPr>
      <w:bookmarkStart w:id="9" w:name="_Toc289425627"/>
      <w:bookmarkStart w:id="10" w:name="_Toc289425910"/>
      <w:bookmarkStart w:id="11" w:name="_Toc289426219"/>
      <w:bookmarkStart w:id="12" w:name="_Toc291340522"/>
      <w:bookmarkStart w:id="13" w:name="_Toc419805007"/>
      <w:r w:rsidRPr="00B13397">
        <w:rPr>
          <w:rFonts w:ascii="Source Sans Pro" w:hAnsi="Source Sans Pro"/>
        </w:rPr>
        <w:t>Tipo de propuesta</w:t>
      </w:r>
      <w:bookmarkEnd w:id="9"/>
      <w:bookmarkEnd w:id="10"/>
      <w:bookmarkEnd w:id="11"/>
      <w:bookmarkEnd w:id="12"/>
      <w:bookmarkEnd w:id="13"/>
    </w:p>
    <w:p w:rsidR="00F2643E" w:rsidRPr="00B13397" w:rsidRDefault="00F2643E" w:rsidP="00653D84">
      <w:pPr>
        <w:widowControl w:val="0"/>
        <w:autoSpaceDE w:val="0"/>
        <w:autoSpaceDN w:val="0"/>
        <w:adjustRightInd w:val="0"/>
        <w:spacing w:after="0" w:line="360" w:lineRule="auto"/>
        <w:rPr>
          <w:rFonts w:ascii="Source Sans Pro" w:hAnsi="Source Sans Pro"/>
        </w:rPr>
      </w:pPr>
      <w:r w:rsidRPr="00B13397">
        <w:rPr>
          <w:rFonts w:ascii="Source Sans Pro" w:hAnsi="Source Sans Pro"/>
          <w:i/>
          <w:color w:val="0B0B0B"/>
        </w:rPr>
        <w:t>Indique la categoría de funciones de la IANA que se propone abordar en esta presentación:</w:t>
      </w:r>
    </w:p>
    <w:p w:rsidR="00F2643E" w:rsidRPr="00B13397" w:rsidRDefault="00F2643E" w:rsidP="00653D84">
      <w:pPr>
        <w:widowControl w:val="0"/>
        <w:autoSpaceDE w:val="0"/>
        <w:autoSpaceDN w:val="0"/>
        <w:adjustRightInd w:val="0"/>
        <w:spacing w:after="0" w:line="360" w:lineRule="auto"/>
        <w:rPr>
          <w:rFonts w:ascii="Source Sans Pro" w:hAnsi="Source Sans Pro"/>
        </w:rPr>
      </w:pPr>
    </w:p>
    <w:p w:rsidR="00F2643E" w:rsidRPr="00B13397" w:rsidRDefault="00F2643E" w:rsidP="00653D84">
      <w:pPr>
        <w:widowControl w:val="0"/>
        <w:tabs>
          <w:tab w:val="left" w:pos="2500"/>
          <w:tab w:val="left" w:pos="4840"/>
        </w:tabs>
        <w:autoSpaceDE w:val="0"/>
        <w:autoSpaceDN w:val="0"/>
        <w:adjustRightInd w:val="0"/>
        <w:spacing w:after="0" w:line="360" w:lineRule="auto"/>
        <w:ind w:left="720"/>
        <w:rPr>
          <w:rFonts w:ascii="Source Sans Pro" w:hAnsi="Source Sans Pro"/>
          <w:lang w:val="pt-BR"/>
        </w:rPr>
      </w:pPr>
      <w:r w:rsidRPr="00B13397">
        <w:rPr>
          <w:rFonts w:ascii="Source Sans Pro" w:hAnsi="Source Sans Pro"/>
          <w:b/>
          <w:color w:val="0B0B0B"/>
          <w:lang w:val="pt-BR"/>
        </w:rPr>
        <w:t>[ X ]</w:t>
      </w:r>
      <w:r w:rsidRPr="00B13397">
        <w:rPr>
          <w:rFonts w:ascii="Source Sans Pro" w:hAnsi="Source Sans Pro"/>
          <w:color w:val="0B0B0B"/>
          <w:lang w:val="pt-BR"/>
        </w:rPr>
        <w:t xml:space="preserve"> </w:t>
      </w:r>
      <w:r w:rsidRPr="00B13397">
        <w:rPr>
          <w:rFonts w:ascii="Source Sans Pro" w:hAnsi="Source Sans Pro"/>
          <w:b/>
          <w:color w:val="0B0B0B"/>
          <w:lang w:val="pt-BR"/>
        </w:rPr>
        <w:t>Nombres</w:t>
      </w:r>
      <w:r w:rsidRPr="00B13397">
        <w:rPr>
          <w:rFonts w:ascii="Source Sans Pro" w:hAnsi="Source Sans Pro"/>
          <w:lang w:val="pt-BR"/>
        </w:rPr>
        <w:tab/>
      </w:r>
      <w:r w:rsidRPr="00B13397">
        <w:rPr>
          <w:rFonts w:ascii="Source Sans Pro" w:hAnsi="Source Sans Pro"/>
          <w:color w:val="0B0B0B"/>
          <w:lang w:val="pt-BR"/>
        </w:rPr>
        <w:t>[] Números</w:t>
      </w:r>
      <w:r w:rsidRPr="00B13397">
        <w:rPr>
          <w:rFonts w:ascii="Source Sans Pro" w:hAnsi="Source Sans Pro"/>
          <w:lang w:val="pt-BR"/>
        </w:rPr>
        <w:tab/>
      </w:r>
      <w:r w:rsidRPr="00B13397">
        <w:rPr>
          <w:rFonts w:ascii="Source Sans Pro" w:hAnsi="Source Sans Pro"/>
          <w:color w:val="0B0B0B"/>
          <w:lang w:val="pt-BR"/>
        </w:rPr>
        <w:t>[  ] Parámetros de protocolo</w:t>
      </w:r>
    </w:p>
    <w:p w:rsidR="00F2643E" w:rsidRPr="00B13397" w:rsidRDefault="00F2643E" w:rsidP="00653D84">
      <w:pPr>
        <w:widowControl w:val="0"/>
        <w:autoSpaceDE w:val="0"/>
        <w:autoSpaceDN w:val="0"/>
        <w:adjustRightInd w:val="0"/>
        <w:spacing w:after="0" w:line="360" w:lineRule="auto"/>
        <w:rPr>
          <w:rFonts w:ascii="Source Sans Pro" w:hAnsi="Source Sans Pro"/>
          <w:lang w:val="pt-BR"/>
        </w:rPr>
      </w:pPr>
    </w:p>
    <w:p w:rsidR="00F2643E" w:rsidRPr="00B13397" w:rsidRDefault="00F2643E" w:rsidP="00E53267">
      <w:pPr>
        <w:pStyle w:val="Heading1"/>
        <w:numPr>
          <w:ilvl w:val="0"/>
          <w:numId w:val="8"/>
        </w:numPr>
        <w:spacing w:before="0" w:line="360" w:lineRule="auto"/>
        <w:ind w:hanging="270"/>
        <w:rPr>
          <w:rFonts w:ascii="Source Sans Pro" w:hAnsi="Source Sans Pro"/>
        </w:rPr>
      </w:pPr>
      <w:bookmarkStart w:id="14" w:name="_Toc289425628"/>
      <w:bookmarkStart w:id="15" w:name="_Toc289425911"/>
      <w:bookmarkStart w:id="16" w:name="_Toc289426220"/>
      <w:bookmarkStart w:id="17" w:name="_Toc291340523"/>
      <w:bookmarkStart w:id="18" w:name="_Toc419805008"/>
      <w:r w:rsidRPr="00B13397">
        <w:rPr>
          <w:rFonts w:ascii="Source Sans Pro" w:hAnsi="Source Sans Pro"/>
        </w:rPr>
        <w:t>El uso de la IANA por parte de la comunidad</w:t>
      </w:r>
      <w:bookmarkEnd w:id="14"/>
      <w:bookmarkEnd w:id="15"/>
      <w:bookmarkEnd w:id="16"/>
      <w:bookmarkEnd w:id="17"/>
      <w:bookmarkEnd w:id="18"/>
    </w:p>
    <w:p w:rsidR="00F2643E" w:rsidRPr="00B13397" w:rsidRDefault="00F2643E" w:rsidP="00653D84">
      <w:pPr>
        <w:widowControl w:val="0"/>
        <w:overflowPunct w:val="0"/>
        <w:autoSpaceDE w:val="0"/>
        <w:autoSpaceDN w:val="0"/>
        <w:adjustRightInd w:val="0"/>
        <w:spacing w:after="0" w:line="360" w:lineRule="auto"/>
        <w:rPr>
          <w:rFonts w:ascii="Source Sans Pro" w:hAnsi="Source Sans Pro"/>
        </w:rPr>
      </w:pPr>
      <w:r w:rsidRPr="00B13397">
        <w:rPr>
          <w:rFonts w:ascii="Source Sans Pro" w:hAnsi="Source Sans Pro"/>
          <w:i/>
          <w:color w:val="0B0B0B"/>
        </w:rPr>
        <w:t>En esta sección se deben enumerar los servicios o las actividades distintos y específicos de la IANA que utilice su comunidad. Por cada servicio o actividad de la IANA que utilice su comunidad, proporcione la siguiente información:</w:t>
      </w:r>
    </w:p>
    <w:p w:rsidR="00F2643E" w:rsidRPr="00B13397" w:rsidRDefault="00F2643E" w:rsidP="00653D84">
      <w:pPr>
        <w:widowControl w:val="0"/>
        <w:autoSpaceDE w:val="0"/>
        <w:autoSpaceDN w:val="0"/>
        <w:adjustRightInd w:val="0"/>
        <w:spacing w:after="0" w:line="360" w:lineRule="auto"/>
        <w:rPr>
          <w:rFonts w:ascii="Source Sans Pro" w:hAnsi="Source Sans Pro"/>
        </w:rPr>
      </w:pPr>
    </w:p>
    <w:p w:rsidR="00F2643E" w:rsidRPr="00B13397" w:rsidRDefault="00F2643E"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B13397">
        <w:rPr>
          <w:rFonts w:ascii="Source Sans Pro" w:hAnsi="Source Sans Pro"/>
          <w:i/>
          <w:color w:val="0B0B0B"/>
        </w:rPr>
        <w:t xml:space="preserve">Una descripción del servicio o la actividad. </w:t>
      </w:r>
    </w:p>
    <w:p w:rsidR="00F2643E" w:rsidRPr="00B13397" w:rsidRDefault="00F2643E"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B13397">
        <w:rPr>
          <w:rFonts w:ascii="Source Sans Pro" w:hAnsi="Source Sans Pro"/>
          <w:i/>
          <w:color w:val="0B0B0B"/>
        </w:rPr>
        <w:t xml:space="preserve">Una descripción del cliente del servicio o la actividad. </w:t>
      </w:r>
    </w:p>
    <w:p w:rsidR="00F2643E" w:rsidRPr="00B13397" w:rsidRDefault="00F2643E"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B13397">
        <w:rPr>
          <w:rFonts w:ascii="Source Sans Pro" w:hAnsi="Source Sans Pro"/>
          <w:i/>
          <w:color w:val="0B0B0B"/>
        </w:rPr>
        <w:t xml:space="preserve">Los registros implicados a la hora de proporcionar el servicio o la actividad. </w:t>
      </w:r>
    </w:p>
    <w:p w:rsidR="00F2643E" w:rsidRPr="00B13397" w:rsidRDefault="00F2643E"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B13397">
        <w:rPr>
          <w:rFonts w:ascii="Source Sans Pro" w:hAnsi="Source Sans Pro"/>
          <w:i/>
          <w:color w:val="0B0B0B"/>
        </w:rPr>
        <w:t xml:space="preserve">Una descripción de las coincidencias o interdependencias entre sus requisitos de la IANA y las funciones requeridas por las comunidades de otros clientes. </w:t>
      </w:r>
    </w:p>
    <w:p w:rsidR="00F2643E" w:rsidRPr="00B13397" w:rsidRDefault="00F2643E" w:rsidP="000206B8">
      <w:pPr>
        <w:widowControl w:val="0"/>
        <w:autoSpaceDE w:val="0"/>
        <w:autoSpaceDN w:val="0"/>
        <w:adjustRightInd w:val="0"/>
        <w:spacing w:after="0" w:line="360" w:lineRule="auto"/>
        <w:rPr>
          <w:rFonts w:ascii="Source Sans Pro" w:hAnsi="Source Sans Pro"/>
          <w:b/>
        </w:rPr>
      </w:pPr>
    </w:p>
    <w:p w:rsidR="00F2643E" w:rsidRPr="00B13397" w:rsidRDefault="00F2643E" w:rsidP="00E53267">
      <w:pPr>
        <w:pStyle w:val="Heading4"/>
        <w:numPr>
          <w:ilvl w:val="0"/>
          <w:numId w:val="18"/>
        </w:numPr>
        <w:spacing w:before="0" w:line="360" w:lineRule="auto"/>
        <w:rPr>
          <w:rFonts w:ascii="Source Sans Pro" w:hAnsi="Source Sans Pro"/>
          <w:i w:val="0"/>
          <w:color w:val="auto"/>
        </w:rPr>
      </w:pPr>
      <w:bookmarkStart w:id="19" w:name="_Toc289425629"/>
      <w:bookmarkStart w:id="20" w:name="_Toc289425912"/>
      <w:bookmarkStart w:id="21" w:name="_Toc289426221"/>
      <w:bookmarkStart w:id="22" w:name="_Toc291340524"/>
      <w:bookmarkStart w:id="23" w:name="_Toc419805009"/>
      <w:r w:rsidRPr="00B13397">
        <w:rPr>
          <w:rFonts w:ascii="Source Sans Pro" w:hAnsi="Source Sans Pro"/>
          <w:i w:val="0"/>
          <w:color w:val="auto"/>
        </w:rPr>
        <w:lastRenderedPageBreak/>
        <w:t>El servicio o la actividad</w:t>
      </w:r>
      <w:bookmarkEnd w:id="19"/>
      <w:bookmarkEnd w:id="20"/>
      <w:bookmarkEnd w:id="21"/>
      <w:bookmarkEnd w:id="22"/>
      <w:bookmarkEnd w:id="23"/>
    </w:p>
    <w:p w:rsidR="00F2643E" w:rsidRPr="00B13397" w:rsidRDefault="00F2643E"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B13397">
        <w:rPr>
          <w:rFonts w:ascii="Source Sans Pro" w:hAnsi="Source Sans Pro"/>
          <w:color w:val="0B0B0B"/>
        </w:rPr>
        <w:t>Las actividades de la IANA, tal como se describen en el actual contrato de las funciones de la IANA, relativas a la Internet Naming Community (Comunidad de Recursos de Nombres de Internet) son:</w:t>
      </w:r>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b/>
          <w:color w:val="0B0B0B"/>
        </w:rPr>
        <w:sectPr w:rsidR="00F2643E" w:rsidRPr="00B13397">
          <w:pgSz w:w="12240" w:h="15840"/>
          <w:pgMar w:top="1388" w:right="1460" w:bottom="767" w:left="1440" w:header="720" w:footer="720" w:gutter="0"/>
          <w:cols w:space="720" w:equalWidth="0">
            <w:col w:w="9340"/>
          </w:cols>
          <w:noEndnote/>
        </w:sectPr>
      </w:pPr>
      <w:r w:rsidRPr="00B13397">
        <w:rPr>
          <w:rFonts w:ascii="Source Sans Pro" w:hAnsi="Source Sans Pro"/>
          <w:color w:val="0B0B0B"/>
        </w:rPr>
        <w:t>Gestión de solicitud de cambio de Zona Raíz (sin incluir la delegación ni la redelegación (contrato de las funciones de la IANA de la NTIA: C.2.9.2.a)</w:t>
      </w:r>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color w:val="0B0B0B"/>
        </w:rPr>
      </w:pPr>
      <w:r w:rsidRPr="00B13397">
        <w:rPr>
          <w:rFonts w:ascii="Source Sans Pro" w:hAnsi="Source Sans Pro"/>
          <w:color w:val="0B0B0B"/>
        </w:rPr>
        <w:lastRenderedPageBreak/>
        <w:t>Gestión de base de datos y de solicitud de cambio “WHOIS” de Zona Raíz (contrato de las funciones de la IANA de la NTIA: C.2.9.2.b)</w:t>
      </w:r>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bCs/>
          <w:color w:val="0B0B0B"/>
        </w:rPr>
      </w:pPr>
      <w:r w:rsidRPr="00B13397">
        <w:rPr>
          <w:rFonts w:ascii="Source Sans Pro" w:hAnsi="Source Sans Pro"/>
          <w:color w:val="0B0B0B"/>
        </w:rPr>
        <w:t>Delegación y redelegación de un Dominio de Alto Nivel con Código de País (ccTLD) (contrato de las funciones de la IANA de la NTIA: C.2.9.2.c)</w:t>
      </w:r>
      <w:bookmarkStart w:id="24" w:name="page4"/>
      <w:bookmarkEnd w:id="24"/>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bCs/>
          <w:color w:val="0B0B0B"/>
        </w:rPr>
      </w:pPr>
      <w:r w:rsidRPr="00B13397">
        <w:rPr>
          <w:rFonts w:ascii="Source Sans Pro" w:hAnsi="Source Sans Pro"/>
          <w:color w:val="0B0B0B"/>
        </w:rPr>
        <w:t>Delegación y redelegación de un Dominio Genérico de Alto Nivel (gTLD) (contrato de las funciones de la IANA de la NTIA: C.2.9.2.d)</w:t>
      </w:r>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color w:val="0B0B0B"/>
        </w:rPr>
      </w:pPr>
      <w:r w:rsidRPr="00B13397">
        <w:rPr>
          <w:rFonts w:ascii="Source Sans Pro" w:hAnsi="Source Sans Pro"/>
          <w:color w:val="0B0B0B"/>
        </w:rPr>
        <w:t>Redelegación y funcionamiento del Dominio de Alto Nivel (TLD) .INT (contrato de las funciones de la IANA de la NTIA: C.2.9.4)</w:t>
      </w:r>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bCs/>
          <w:color w:val="0B0B0B"/>
        </w:rPr>
      </w:pPr>
      <w:r w:rsidRPr="00B13397">
        <w:rPr>
          <w:rFonts w:ascii="Source Sans Pro" w:hAnsi="Source Sans Pro"/>
          <w:color w:val="0B0B0B"/>
        </w:rPr>
        <w:t>Administración de claves de Extensiones de Seguridad del Sistema de Nombres de Dominio (DNSSEC) (contrato de las funciones de la IANA de la NTIA: C.2.9.2.f)</w:t>
      </w:r>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color w:val="0B0B0B"/>
        </w:rPr>
      </w:pPr>
      <w:r w:rsidRPr="00B13397">
        <w:rPr>
          <w:rFonts w:ascii="Source Sans Pro" w:hAnsi="Source Sans Pro"/>
          <w:color w:val="0B0B0B"/>
        </w:rPr>
        <w:t>Automatización de la Zona Raíz (contrato de las funciones de la IANA de la NTIA: C.2.9.2.e)</w:t>
      </w:r>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bCs/>
          <w:color w:val="0B0B0B"/>
        </w:rPr>
      </w:pPr>
      <w:r w:rsidRPr="00B13397">
        <w:rPr>
          <w:rFonts w:ascii="Source Sans Pro" w:hAnsi="Source Sans Pro"/>
          <w:color w:val="0B0B0B"/>
        </w:rPr>
        <w:t>Proceso de resolución de quejas del servicio de atención al cliente (CSCRP) (contrato de las funciones de la IANA de la NTIA: C.2.9.2.g)</w:t>
      </w:r>
    </w:p>
    <w:p w:rsidR="00F2643E" w:rsidRPr="00B13397" w:rsidRDefault="00F2643E" w:rsidP="00471C34">
      <w:pPr>
        <w:widowControl w:val="0"/>
        <w:overflowPunct w:val="0"/>
        <w:autoSpaceDE w:val="0"/>
        <w:autoSpaceDN w:val="0"/>
        <w:adjustRightInd w:val="0"/>
        <w:spacing w:after="0" w:line="360" w:lineRule="auto"/>
        <w:ind w:right="317"/>
        <w:jc w:val="both"/>
        <w:rPr>
          <w:rFonts w:ascii="Source Sans Pro" w:hAnsi="Source Sans Pro" w:cs="Helvetica"/>
          <w:bCs/>
          <w:color w:val="0B0B0B"/>
        </w:rPr>
      </w:pPr>
    </w:p>
    <w:p w:rsidR="00F2643E" w:rsidRPr="00B13397" w:rsidRDefault="00F2643E" w:rsidP="00471C34">
      <w:pPr>
        <w:widowControl w:val="0"/>
        <w:overflowPunct w:val="0"/>
        <w:autoSpaceDE w:val="0"/>
        <w:autoSpaceDN w:val="0"/>
        <w:adjustRightInd w:val="0"/>
        <w:spacing w:after="0" w:line="360" w:lineRule="auto"/>
        <w:ind w:right="317"/>
        <w:jc w:val="both"/>
        <w:rPr>
          <w:rFonts w:ascii="Source Sans Pro" w:hAnsi="Source Sans Pro" w:cs="Helvetica"/>
          <w:bCs/>
          <w:color w:val="0B0B0B"/>
        </w:rPr>
      </w:pPr>
      <w:r w:rsidRPr="00B13397">
        <w:rPr>
          <w:rFonts w:ascii="Source Sans Pro" w:hAnsi="Source Sans Pro"/>
          <w:color w:val="0B0B0B"/>
        </w:rPr>
        <w:t>Los servicios proporcionados por el departamento de la IANA de la ICANN que no forman parte de las funciones de la IANA definidas de manera contractual, pero que son relevantes para la Internet Naming Community (Comunidad de Recursos de Nombres de Internet) son:</w:t>
      </w:r>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color w:val="0B0B0B"/>
        </w:rPr>
      </w:pPr>
      <w:r w:rsidRPr="00B13397">
        <w:rPr>
          <w:rFonts w:ascii="Source Sans Pro" w:hAnsi="Source Sans Pro"/>
          <w:color w:val="0B0B0B"/>
        </w:rPr>
        <w:t>Administración del repositorio de prácticas de IDN (servicio o actividad de la IANA que no entre dentro de lo estipulado en el contrato de las funciones de la IANA).</w:t>
      </w:r>
    </w:p>
    <w:p w:rsidR="00F2643E" w:rsidRPr="00B13397" w:rsidRDefault="00F2643E" w:rsidP="00E53267">
      <w:pPr>
        <w:widowControl w:val="0"/>
        <w:numPr>
          <w:ilvl w:val="0"/>
          <w:numId w:val="13"/>
        </w:numPr>
        <w:overflowPunct w:val="0"/>
        <w:autoSpaceDE w:val="0"/>
        <w:autoSpaceDN w:val="0"/>
        <w:adjustRightInd w:val="0"/>
        <w:spacing w:after="0" w:line="360" w:lineRule="auto"/>
        <w:ind w:right="317"/>
        <w:jc w:val="both"/>
        <w:rPr>
          <w:rFonts w:ascii="Source Sans Pro" w:hAnsi="Source Sans Pro" w:cs="Helvetica"/>
          <w:bCs/>
          <w:color w:val="0B0B0B"/>
        </w:rPr>
      </w:pPr>
      <w:r w:rsidRPr="00B13397">
        <w:rPr>
          <w:rFonts w:ascii="Source Sans Pro" w:hAnsi="Source Sans Pro"/>
          <w:color w:val="0B0B0B"/>
        </w:rPr>
        <w:t>Destitución de la delegación de TLD (servicio o actividad de la IANA que no entre dentro de lo estipulado en el contrato de las funciones de la IANA).</w:t>
      </w:r>
    </w:p>
    <w:p w:rsidR="00F2643E" w:rsidRPr="00B13397" w:rsidRDefault="00F2643E"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F2643E" w:rsidRPr="00B13397" w:rsidRDefault="00F2643E"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B13397">
        <w:rPr>
          <w:rFonts w:ascii="Source Sans Pro" w:hAnsi="Source Sans Pro"/>
          <w:color w:val="0B0B0B"/>
        </w:rPr>
        <w:t xml:space="preserve">Si desea obtener más información sobre cada una de estas actividades de la IANA, consulte el Anexo A. </w:t>
      </w:r>
    </w:p>
    <w:p w:rsidR="00F2643E" w:rsidRPr="00B13397" w:rsidRDefault="00F2643E"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F2643E" w:rsidRPr="00B13397" w:rsidRDefault="00F2643E" w:rsidP="00E53267">
      <w:pPr>
        <w:pStyle w:val="Heading4"/>
        <w:numPr>
          <w:ilvl w:val="0"/>
          <w:numId w:val="18"/>
        </w:numPr>
        <w:spacing w:before="0" w:line="360" w:lineRule="auto"/>
        <w:rPr>
          <w:rFonts w:ascii="Source Sans Pro" w:hAnsi="Source Sans Pro"/>
          <w:i w:val="0"/>
          <w:color w:val="auto"/>
        </w:rPr>
      </w:pPr>
      <w:bookmarkStart w:id="25" w:name="_Toc289425630"/>
      <w:bookmarkStart w:id="26" w:name="_Toc289425913"/>
      <w:bookmarkStart w:id="27" w:name="_Toc289426222"/>
      <w:bookmarkStart w:id="28" w:name="_Toc291340525"/>
      <w:bookmarkStart w:id="29" w:name="_Toc419805010"/>
      <w:r w:rsidRPr="00B13397">
        <w:rPr>
          <w:rFonts w:ascii="Source Sans Pro" w:hAnsi="Source Sans Pro"/>
          <w:i w:val="0"/>
          <w:color w:val="auto"/>
        </w:rPr>
        <w:t>El cliente del servicio o la actividad</w:t>
      </w:r>
      <w:bookmarkEnd w:id="25"/>
      <w:bookmarkEnd w:id="26"/>
      <w:bookmarkEnd w:id="27"/>
      <w:bookmarkEnd w:id="28"/>
      <w:bookmarkEnd w:id="29"/>
    </w:p>
    <w:p w:rsidR="00F2643E" w:rsidRPr="00B13397" w:rsidRDefault="00F2643E"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B13397">
        <w:rPr>
          <w:rFonts w:ascii="Source Sans Pro" w:hAnsi="Source Sans Pro"/>
          <w:color w:val="0B0B0B"/>
        </w:rPr>
        <w:t xml:space="preserve">Los clientes principales de estas actividades de la IANA son administradores de registros de TLD, </w:t>
      </w:r>
      <w:r w:rsidRPr="00B13397">
        <w:rPr>
          <w:rFonts w:ascii="Source Sans Pro" w:hAnsi="Source Sans Pro"/>
          <w:color w:val="0B0B0B"/>
        </w:rPr>
        <w:lastRenderedPageBreak/>
        <w:t xml:space="preserve">registratarios de .INT y operadores de resolución de validación de DNS. Para obtener información detallada sobre el cliente o los clientes de cada actividad, consulte el Anexo A. </w:t>
      </w:r>
    </w:p>
    <w:p w:rsidR="00F2643E" w:rsidRPr="00B13397" w:rsidRDefault="00F2643E" w:rsidP="000206B8">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Heading4"/>
        <w:numPr>
          <w:ilvl w:val="0"/>
          <w:numId w:val="18"/>
        </w:numPr>
        <w:spacing w:before="0" w:line="360" w:lineRule="auto"/>
        <w:rPr>
          <w:rFonts w:ascii="Source Sans Pro" w:hAnsi="Source Sans Pro"/>
          <w:i w:val="0"/>
          <w:color w:val="auto"/>
        </w:rPr>
      </w:pPr>
      <w:bookmarkStart w:id="30" w:name="_Toc289425631"/>
      <w:bookmarkStart w:id="31" w:name="_Toc289425914"/>
      <w:bookmarkStart w:id="32" w:name="_Toc289426223"/>
      <w:bookmarkStart w:id="33" w:name="_Toc291340526"/>
      <w:bookmarkStart w:id="34" w:name="_Toc419805011"/>
      <w:r w:rsidRPr="00B13397">
        <w:rPr>
          <w:rFonts w:ascii="Source Sans Pro" w:hAnsi="Source Sans Pro"/>
          <w:i w:val="0"/>
          <w:color w:val="auto"/>
        </w:rPr>
        <w:t>Los registros implicados a la hora de proporcionar el servicio o la actividad</w:t>
      </w:r>
      <w:bookmarkEnd w:id="30"/>
      <w:bookmarkEnd w:id="31"/>
      <w:bookmarkEnd w:id="32"/>
      <w:bookmarkEnd w:id="33"/>
      <w:bookmarkEnd w:id="34"/>
    </w:p>
    <w:p w:rsidR="00F2643E" w:rsidRPr="00B13397" w:rsidRDefault="00F2643E"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B13397">
        <w:rPr>
          <w:rFonts w:ascii="Source Sans Pro" w:hAnsi="Source Sans Pro"/>
          <w:color w:val="0B0B0B"/>
        </w:rPr>
        <w:t xml:space="preserve">Los registros de TLD (incluyendo ccTLD y gTLD) están involucrados en el suministro del servicio. Para obtener información detallada sobre qué registro de TLD (ccTLD o gTLD) está implicado en cada actividad, consulte el Anexo A. </w:t>
      </w:r>
    </w:p>
    <w:p w:rsidR="00F2643E" w:rsidRPr="00B13397" w:rsidRDefault="00F2643E"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F2643E" w:rsidRPr="00B13397" w:rsidRDefault="00F2643E" w:rsidP="00E53267">
      <w:pPr>
        <w:pStyle w:val="Heading4"/>
        <w:numPr>
          <w:ilvl w:val="0"/>
          <w:numId w:val="18"/>
        </w:numPr>
        <w:spacing w:before="0" w:line="360" w:lineRule="auto"/>
        <w:rPr>
          <w:rFonts w:ascii="Source Sans Pro" w:hAnsi="Source Sans Pro"/>
          <w:i w:val="0"/>
          <w:color w:val="auto"/>
        </w:rPr>
      </w:pPr>
      <w:bookmarkStart w:id="35" w:name="_Toc289425632"/>
      <w:bookmarkStart w:id="36" w:name="_Toc289425915"/>
      <w:bookmarkStart w:id="37" w:name="_Toc289426224"/>
      <w:bookmarkStart w:id="38" w:name="_Toc291340527"/>
      <w:bookmarkStart w:id="39" w:name="_Toc419805012"/>
      <w:r w:rsidRPr="00B13397">
        <w:rPr>
          <w:rFonts w:ascii="Source Sans Pro" w:hAnsi="Source Sans Pro"/>
          <w:i w:val="0"/>
          <w:color w:val="auto"/>
        </w:rPr>
        <w:t>Coincidencias o interdependencias entre sus requisitos de la IANA y las funciones requeridas por las comunidades de otros clientes</w:t>
      </w:r>
      <w:bookmarkEnd w:id="35"/>
      <w:bookmarkEnd w:id="36"/>
      <w:bookmarkEnd w:id="37"/>
      <w:bookmarkEnd w:id="38"/>
      <w:bookmarkEnd w:id="39"/>
    </w:p>
    <w:p w:rsidR="00F2643E" w:rsidRPr="00B13397" w:rsidRDefault="00F2643E" w:rsidP="00B07C28">
      <w:pPr>
        <w:widowControl w:val="0"/>
        <w:overflowPunct w:val="0"/>
        <w:autoSpaceDE w:val="0"/>
        <w:autoSpaceDN w:val="0"/>
        <w:adjustRightInd w:val="0"/>
        <w:spacing w:after="0" w:line="360" w:lineRule="auto"/>
        <w:ind w:right="320"/>
        <w:jc w:val="both"/>
        <w:rPr>
          <w:rFonts w:ascii="Source Sans Pro" w:hAnsi="Source Sans Pro" w:cs="Helvetica"/>
          <w:color w:val="0B0B0B"/>
        </w:rPr>
        <w:sectPr w:rsidR="00F2643E" w:rsidRPr="00B13397">
          <w:type w:val="continuous"/>
          <w:pgSz w:w="12240" w:h="15840"/>
          <w:pgMar w:top="1388" w:right="1440" w:bottom="767" w:left="1440" w:header="720" w:footer="720" w:gutter="0"/>
          <w:cols w:space="720" w:equalWidth="0">
            <w:col w:w="9360"/>
          </w:cols>
          <w:noEndnote/>
        </w:sectPr>
      </w:pPr>
      <w:r w:rsidRPr="00B13397">
        <w:rPr>
          <w:rFonts w:ascii="Source Sans Pro" w:hAnsi="Source Sans Pro"/>
          <w:color w:val="0B0B0B"/>
        </w:rPr>
        <w:t xml:space="preserve">El IETF, mediante sus responsabilidades en el desarrollo del protocolo DNS subyacente y sus extensiones, podría designar partes del espacio de nombres de dominio para fines específicos relacionados con el protocolo que podrían coincidir con usos asignados mediante políticas de la ICANN. También puede designar porciones del espacio de nombres como inválidas, ilegales o reservadas basándose en la evolución del protocolo DNS subyacente y sus extensiones. Asimismo puede ampliar el alcance del espacio de nombres administrado mediante dichos cambios. En el Anexo A se han identificado coincidencias y/o interdependencias adicionales para cada actividad.  </w:t>
      </w:r>
    </w:p>
    <w:p w:rsidR="00F2643E" w:rsidRPr="00B13397" w:rsidRDefault="00F2643E" w:rsidP="00E53267">
      <w:pPr>
        <w:pStyle w:val="Heading1"/>
        <w:numPr>
          <w:ilvl w:val="0"/>
          <w:numId w:val="8"/>
        </w:numPr>
        <w:spacing w:before="0" w:line="360" w:lineRule="auto"/>
        <w:ind w:hanging="180"/>
        <w:rPr>
          <w:rFonts w:ascii="Source Sans Pro" w:hAnsi="Source Sans Pro"/>
        </w:rPr>
      </w:pPr>
      <w:bookmarkStart w:id="40" w:name="page5"/>
      <w:bookmarkStart w:id="41" w:name="_Toc289425633"/>
      <w:bookmarkStart w:id="42" w:name="_Toc289425916"/>
      <w:bookmarkStart w:id="43" w:name="_Toc289426225"/>
      <w:bookmarkStart w:id="44" w:name="_Toc291340528"/>
      <w:bookmarkStart w:id="45" w:name="_Toc419805013"/>
      <w:bookmarkEnd w:id="40"/>
      <w:r w:rsidRPr="00B13397">
        <w:rPr>
          <w:rFonts w:ascii="Source Sans Pro" w:hAnsi="Source Sans Pro"/>
        </w:rPr>
        <w:lastRenderedPageBreak/>
        <w:t>Acuerdos pre-transición existentes</w:t>
      </w:r>
      <w:bookmarkEnd w:id="41"/>
      <w:bookmarkEnd w:id="42"/>
      <w:bookmarkEnd w:id="43"/>
      <w:bookmarkEnd w:id="44"/>
      <w:bookmarkEnd w:id="45"/>
    </w:p>
    <w:p w:rsidR="00F2643E" w:rsidRPr="00B13397" w:rsidRDefault="00F2643E" w:rsidP="001B0316">
      <w:pPr>
        <w:widowControl w:val="0"/>
        <w:autoSpaceDE w:val="0"/>
        <w:autoSpaceDN w:val="0"/>
        <w:adjustRightInd w:val="0"/>
        <w:spacing w:after="0" w:line="360" w:lineRule="auto"/>
        <w:rPr>
          <w:rFonts w:ascii="Source Sans Pro" w:hAnsi="Source Sans Pro"/>
        </w:rPr>
      </w:pPr>
      <w:r w:rsidRPr="00B13397">
        <w:rPr>
          <w:rFonts w:ascii="Source Sans Pro" w:hAnsi="Source Sans Pro"/>
          <w:i/>
          <w:color w:val="0B0B0B"/>
        </w:rPr>
        <w:t>En esta sección se debe describir cómo funcionan los acuerdos relativos a la IANA previos a la transición.</w:t>
      </w:r>
    </w:p>
    <w:p w:rsidR="00F2643E" w:rsidRPr="00B13397" w:rsidRDefault="00F2643E" w:rsidP="001B0316">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Heading4"/>
        <w:numPr>
          <w:ilvl w:val="0"/>
          <w:numId w:val="19"/>
        </w:numPr>
        <w:spacing w:before="0" w:line="360" w:lineRule="auto"/>
        <w:rPr>
          <w:rFonts w:ascii="Source Sans Pro" w:hAnsi="Source Sans Pro"/>
          <w:bCs w:val="0"/>
          <w:i w:val="0"/>
          <w:color w:val="auto"/>
        </w:rPr>
      </w:pPr>
      <w:bookmarkStart w:id="46" w:name="_Toc289425634"/>
      <w:r w:rsidRPr="00B13397">
        <w:rPr>
          <w:rFonts w:ascii="Source Sans Pro" w:hAnsi="Source Sans Pro"/>
        </w:rPr>
        <w:tab/>
      </w:r>
      <w:r w:rsidRPr="00B13397">
        <w:rPr>
          <w:rFonts w:ascii="Source Sans Pro" w:hAnsi="Source Sans Pro"/>
        </w:rPr>
        <w:tab/>
      </w:r>
      <w:bookmarkStart w:id="47" w:name="_Toc291340529"/>
      <w:bookmarkStart w:id="48" w:name="_Toc419805014"/>
      <w:r w:rsidRPr="00B13397">
        <w:rPr>
          <w:rFonts w:ascii="Source Sans Pro" w:hAnsi="Source Sans Pro"/>
          <w:i w:val="0"/>
          <w:color w:val="auto"/>
        </w:rPr>
        <w:t>Orígenes de política</w:t>
      </w:r>
      <w:bookmarkEnd w:id="46"/>
      <w:bookmarkEnd w:id="47"/>
      <w:bookmarkEnd w:id="48"/>
    </w:p>
    <w:p w:rsidR="00F2643E" w:rsidRPr="00B13397" w:rsidRDefault="00F2643E" w:rsidP="003D67D5">
      <w:pPr>
        <w:widowControl w:val="0"/>
        <w:overflowPunct w:val="0"/>
        <w:autoSpaceDE w:val="0"/>
        <w:autoSpaceDN w:val="0"/>
        <w:adjustRightInd w:val="0"/>
        <w:spacing w:after="0" w:line="360" w:lineRule="auto"/>
        <w:ind w:right="100"/>
        <w:rPr>
          <w:rFonts w:ascii="Source Sans Pro" w:hAnsi="Source Sans Pro"/>
        </w:rPr>
      </w:pPr>
      <w:r w:rsidRPr="00B13397">
        <w:rPr>
          <w:rFonts w:ascii="Source Sans Pro" w:hAnsi="Source Sans Pro"/>
          <w:i/>
          <w:color w:val="0B0B0B"/>
        </w:rPr>
        <w:t>En esta sección debe identificarse el origen u orígenes específicos de política que debe cumplir el operador de las funciones de la IANA al suministrar los servicios o las actividades descritos anteriormente. Si existen distintos orígenes de política o desarrollo de política para diferentes actividades de la IANA, descríbalos por separado. Por cada origen de política o desarrollo de política, proporcione lo siguiente:</w:t>
      </w:r>
    </w:p>
    <w:p w:rsidR="00F2643E" w:rsidRPr="00B13397" w:rsidRDefault="00F2643E" w:rsidP="003D67D5">
      <w:pPr>
        <w:widowControl w:val="0"/>
        <w:autoSpaceDE w:val="0"/>
        <w:autoSpaceDN w:val="0"/>
        <w:adjustRightInd w:val="0"/>
        <w:spacing w:after="0" w:line="360" w:lineRule="auto"/>
        <w:rPr>
          <w:rFonts w:ascii="Source Sans Pro" w:hAnsi="Source Sans Pro"/>
        </w:rPr>
      </w:pPr>
    </w:p>
    <w:p w:rsidR="00F2643E" w:rsidRPr="00B13397" w:rsidRDefault="00F2643E"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13397">
        <w:rPr>
          <w:rFonts w:ascii="Source Sans Pro" w:hAnsi="Source Sans Pro"/>
          <w:i/>
          <w:color w:val="0B0B0B"/>
        </w:rPr>
        <w:t xml:space="preserve">El servicio o la actividad de la IANA (identificado en la sección I) que se ve afectado/a. </w:t>
      </w:r>
    </w:p>
    <w:p w:rsidR="00F2643E" w:rsidRPr="00B13397" w:rsidRDefault="00F2643E" w:rsidP="003E22A9">
      <w:pPr>
        <w:widowControl w:val="0"/>
        <w:numPr>
          <w:ilvl w:val="0"/>
          <w:numId w:val="2"/>
        </w:numPr>
        <w:tabs>
          <w:tab w:val="clear" w:pos="720"/>
          <w:tab w:val="num" w:pos="360"/>
        </w:tabs>
        <w:overflowPunct w:val="0"/>
        <w:autoSpaceDE w:val="0"/>
        <w:autoSpaceDN w:val="0"/>
        <w:adjustRightInd w:val="0"/>
        <w:spacing w:after="0" w:line="360" w:lineRule="auto"/>
        <w:ind w:left="360" w:right="200" w:hanging="180"/>
        <w:jc w:val="both"/>
        <w:rPr>
          <w:rFonts w:ascii="Source Sans Pro" w:hAnsi="Source Sans Pro" w:cs="Helvetica"/>
          <w:color w:val="0B0B0B"/>
        </w:rPr>
      </w:pPr>
      <w:r w:rsidRPr="00B13397">
        <w:rPr>
          <w:rFonts w:ascii="Source Sans Pro" w:hAnsi="Source Sans Pro"/>
          <w:i/>
          <w:color w:val="0B0B0B"/>
        </w:rPr>
        <w:t xml:space="preserve">Una descripción de cómo se desarrolla y establece la política y quién está implicado en ambos procesos. </w:t>
      </w:r>
    </w:p>
    <w:p w:rsidR="00F2643E" w:rsidRPr="00B13397" w:rsidRDefault="00F2643E"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13397">
        <w:rPr>
          <w:rFonts w:ascii="Source Sans Pro" w:hAnsi="Source Sans Pro"/>
          <w:i/>
          <w:color w:val="0B0B0B"/>
        </w:rPr>
        <w:t xml:space="preserve">Una descripción de cómo se resuelven las disputas sobre la política. </w:t>
      </w:r>
    </w:p>
    <w:p w:rsidR="00F2643E" w:rsidRPr="00B13397" w:rsidRDefault="00F2643E"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13397">
        <w:rPr>
          <w:rFonts w:ascii="Source Sans Pro" w:hAnsi="Source Sans Pro"/>
          <w:i/>
          <w:color w:val="0B0B0B"/>
        </w:rPr>
        <w:t xml:space="preserve">Referencias a la documentación de los procesos de desarrollo de políticas y resolución de disputas. </w:t>
      </w:r>
    </w:p>
    <w:p w:rsidR="00F2643E" w:rsidRPr="00B13397" w:rsidRDefault="00F2643E" w:rsidP="00201EF8">
      <w:pPr>
        <w:widowControl w:val="0"/>
        <w:overflowPunct w:val="0"/>
        <w:autoSpaceDE w:val="0"/>
        <w:autoSpaceDN w:val="0"/>
        <w:adjustRightInd w:val="0"/>
        <w:spacing w:after="0" w:line="360" w:lineRule="auto"/>
        <w:ind w:left="360"/>
        <w:jc w:val="both"/>
        <w:rPr>
          <w:rFonts w:ascii="Source Sans Pro" w:hAnsi="Source Sans Pro" w:cs="Helvetica"/>
          <w:color w:val="0B0B0B"/>
        </w:rPr>
      </w:pPr>
    </w:p>
    <w:p w:rsidR="00F2643E" w:rsidRPr="00B13397" w:rsidRDefault="00F2643E" w:rsidP="00E53267">
      <w:pPr>
        <w:pStyle w:val="Heading4"/>
        <w:numPr>
          <w:ilvl w:val="0"/>
          <w:numId w:val="62"/>
        </w:numPr>
        <w:spacing w:before="0" w:line="360" w:lineRule="auto"/>
        <w:rPr>
          <w:rStyle w:val="Heading3Char"/>
          <w:rFonts w:ascii="Source Sans Pro" w:hAnsi="Source Sans Pro"/>
          <w:bCs w:val="0"/>
          <w:i w:val="0"/>
          <w:color w:val="auto"/>
        </w:rPr>
      </w:pPr>
      <w:bookmarkStart w:id="49" w:name="_Toc289425635"/>
      <w:bookmarkStart w:id="50" w:name="_Toc289425917"/>
      <w:bookmarkStart w:id="51" w:name="_Toc289426226"/>
      <w:bookmarkStart w:id="52" w:name="_Toc289427529"/>
      <w:bookmarkStart w:id="53" w:name="_Toc290499448"/>
      <w:bookmarkStart w:id="54" w:name="_Toc290671412"/>
      <w:bookmarkStart w:id="55" w:name="_Toc290932095"/>
      <w:bookmarkStart w:id="56" w:name="_Toc290933640"/>
      <w:r w:rsidRPr="00B13397">
        <w:rPr>
          <w:rFonts w:ascii="Source Sans Pro" w:hAnsi="Source Sans Pro"/>
        </w:rPr>
        <w:tab/>
      </w:r>
      <w:bookmarkStart w:id="57" w:name="_Toc291070218"/>
      <w:bookmarkStart w:id="58" w:name="_Toc291143799"/>
      <w:bookmarkStart w:id="59" w:name="_Toc291158724"/>
      <w:bookmarkStart w:id="60" w:name="_Toc291252377"/>
      <w:bookmarkStart w:id="61" w:name="_Toc291330812"/>
      <w:bookmarkStart w:id="62" w:name="_Toc291340530"/>
      <w:bookmarkStart w:id="63" w:name="_Toc419805015"/>
      <w:r w:rsidRPr="00B13397">
        <w:rPr>
          <w:rFonts w:ascii="Source Sans Pro" w:hAnsi="Source Sans Pro"/>
          <w:i w:val="0"/>
          <w:color w:val="auto"/>
        </w:rPr>
        <w:t>Servicio de la IANA afectado (ccTLD</w:t>
      </w:r>
      <w:r w:rsidRPr="00B13397">
        <w:rPr>
          <w:rStyle w:val="FootnoteReference"/>
          <w:rFonts w:ascii="Source Sans Pro" w:hAnsi="Source Sans Pro"/>
          <w:i w:val="0"/>
          <w:color w:val="auto"/>
        </w:rPr>
        <w:footnoteReference w:id="1"/>
      </w:r>
      <w:r w:rsidRPr="00B13397">
        <w:rPr>
          <w:rFonts w:ascii="Source Sans Pro" w:hAnsi="Source Sans Pro"/>
          <w:i w:val="0"/>
          <w:color w:val="auto"/>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F2643E" w:rsidRPr="00B13397" w:rsidRDefault="00F2643E" w:rsidP="00514C82">
      <w:pPr>
        <w:pStyle w:val="CWGbody"/>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Se ven afectadas todas las funciones que se aplican a los ccTLD y modifican la base de datos de la Zona Raíz o su base de datos WHOIS.</w:t>
      </w:r>
    </w:p>
    <w:p w:rsidR="00F2643E" w:rsidRPr="00B13397" w:rsidRDefault="00F2643E" w:rsidP="00201EF8">
      <w:pPr>
        <w:pStyle w:val="CWGbody"/>
        <w:spacing w:before="0" w:beforeAutospacing="0" w:after="0" w:afterAutospacing="0" w:line="360" w:lineRule="auto"/>
        <w:ind w:left="360"/>
        <w:rPr>
          <w:rFonts w:ascii="Source Sans Pro" w:hAnsi="Source Sans Pro"/>
          <w:sz w:val="22"/>
          <w:szCs w:val="22"/>
        </w:rPr>
      </w:pPr>
    </w:p>
    <w:p w:rsidR="00F2643E" w:rsidRPr="00B13397" w:rsidRDefault="00F2643E" w:rsidP="00E53267">
      <w:pPr>
        <w:pStyle w:val="Heading4"/>
        <w:numPr>
          <w:ilvl w:val="0"/>
          <w:numId w:val="62"/>
        </w:numPr>
        <w:spacing w:before="0" w:line="360" w:lineRule="auto"/>
        <w:rPr>
          <w:rFonts w:ascii="Source Sans Pro" w:hAnsi="Source Sans Pro"/>
          <w:i w:val="0"/>
          <w:color w:val="auto"/>
        </w:rPr>
      </w:pPr>
      <w:bookmarkStart w:id="64" w:name="_Toc289425636"/>
      <w:bookmarkStart w:id="65" w:name="_Toc289425918"/>
      <w:bookmarkStart w:id="66" w:name="_Toc289426227"/>
      <w:bookmarkStart w:id="67" w:name="_Toc289427530"/>
      <w:bookmarkStart w:id="68" w:name="_Toc290499449"/>
      <w:bookmarkStart w:id="69" w:name="_Toc290671413"/>
      <w:bookmarkStart w:id="70" w:name="_Toc290932096"/>
      <w:bookmarkStart w:id="71" w:name="_Toc290933641"/>
      <w:r w:rsidRPr="00B13397">
        <w:rPr>
          <w:rFonts w:ascii="Source Sans Pro" w:hAnsi="Source Sans Pro"/>
        </w:rPr>
        <w:tab/>
      </w:r>
      <w:bookmarkStart w:id="72" w:name="_Toc291070219"/>
      <w:bookmarkStart w:id="73" w:name="_Toc291143800"/>
      <w:bookmarkStart w:id="74" w:name="_Toc291158725"/>
      <w:bookmarkStart w:id="75" w:name="_Toc291252378"/>
      <w:bookmarkStart w:id="76" w:name="_Toc291330813"/>
      <w:bookmarkStart w:id="77" w:name="_Toc291340531"/>
      <w:bookmarkStart w:id="78" w:name="_Toc419805016"/>
      <w:r w:rsidRPr="00B13397">
        <w:rPr>
          <w:rFonts w:ascii="Source Sans Pro" w:hAnsi="Source Sans Pro"/>
          <w:i w:val="0"/>
          <w:color w:val="auto"/>
        </w:rPr>
        <w:t>Cómo se desarrolla y establece la política y quién se encarga de ello (ccTLD)</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F2643E" w:rsidRPr="00B13397" w:rsidRDefault="00F2643E" w:rsidP="00514C82">
      <w:pPr>
        <w:spacing w:after="0" w:line="360" w:lineRule="auto"/>
        <w:rPr>
          <w:rFonts w:ascii="Source Sans Pro" w:hAnsi="Source Sans Pro" w:cs="Helvetica"/>
        </w:rPr>
      </w:pPr>
      <w:bookmarkStart w:id="79" w:name="_Toc286506515"/>
      <w:bookmarkStart w:id="80" w:name="_Toc289425637"/>
      <w:r w:rsidRPr="00B13397">
        <w:rPr>
          <w:rFonts w:ascii="Source Sans Pro" w:hAnsi="Source Sans Pro"/>
        </w:rPr>
        <w:t>El documento RFC1591 fue escrito en 1994 como una "Solicitud de Comentarios" (RFC) de Jon Postel, operador de las funciones de la IANA. Es un documento corto cuyo objetivo es describir en líneas generales cómo se estructuró el DNS en aquel entonces y qué reglas había para decidir su expansión. La parte más extensa de dicho documento describe en líneas generales los criterios que debe seguir el administrador de un TLD nuevo y lo que se espera de dicho administrador.</w:t>
      </w:r>
      <w:bookmarkEnd w:id="79"/>
      <w:bookmarkEnd w:id="80"/>
    </w:p>
    <w:p w:rsidR="00F2643E" w:rsidRPr="00B13397" w:rsidRDefault="00F2643E" w:rsidP="003D67D5">
      <w:pPr>
        <w:pStyle w:val="ListParagraph"/>
        <w:spacing w:after="0" w:line="360" w:lineRule="auto"/>
        <w:ind w:left="360"/>
        <w:rPr>
          <w:rFonts w:ascii="Source Sans Pro" w:hAnsi="Source Sans Pro" w:cs="Helvetica"/>
        </w:rPr>
      </w:pPr>
    </w:p>
    <w:p w:rsidR="00F2643E" w:rsidRPr="00B13397" w:rsidRDefault="00F2643E" w:rsidP="00514C82">
      <w:pPr>
        <w:spacing w:after="0" w:line="360" w:lineRule="auto"/>
        <w:rPr>
          <w:rFonts w:ascii="Source Sans Pro" w:hAnsi="Source Sans Pro" w:cs="Helvetica"/>
        </w:rPr>
      </w:pPr>
      <w:bookmarkStart w:id="81" w:name="_Toc286506516"/>
      <w:bookmarkStart w:id="82" w:name="_Toc289425638"/>
      <w:r w:rsidRPr="00B13397">
        <w:rPr>
          <w:rFonts w:ascii="Source Sans Pro" w:hAnsi="Source Sans Pro"/>
        </w:rPr>
        <w:t>Como todas las RFC, este es un documento estático (las RFC se actualizan mediante la publicación de una nueva RFC). Se ha intentado modificarla de manera significativa en dos ocasiones con el fin de que se pueda aplicar más fácilmente al contexto actual:</w:t>
      </w:r>
      <w:bookmarkEnd w:id="81"/>
      <w:bookmarkEnd w:id="82"/>
    </w:p>
    <w:p w:rsidR="00F2643E" w:rsidRPr="00B13397" w:rsidRDefault="00F2643E" w:rsidP="003D67D5">
      <w:pPr>
        <w:pStyle w:val="ListParagraph"/>
        <w:spacing w:after="0" w:line="360" w:lineRule="auto"/>
        <w:ind w:left="360"/>
        <w:rPr>
          <w:rFonts w:ascii="Source Sans Pro" w:hAnsi="Source Sans Pro" w:cs="Helvetica"/>
        </w:rPr>
      </w:pPr>
    </w:p>
    <w:p w:rsidR="00F2643E" w:rsidRPr="00B13397" w:rsidRDefault="00F2643E" w:rsidP="00E53267">
      <w:pPr>
        <w:pStyle w:val="ListParagraph"/>
        <w:numPr>
          <w:ilvl w:val="1"/>
          <w:numId w:val="77"/>
        </w:numPr>
        <w:spacing w:after="0" w:line="360" w:lineRule="auto"/>
        <w:rPr>
          <w:rFonts w:ascii="Source Sans Pro" w:hAnsi="Source Sans Pro" w:cs="Helvetica"/>
        </w:rPr>
      </w:pPr>
      <w:bookmarkStart w:id="83" w:name="_Toc286506517"/>
      <w:bookmarkStart w:id="84" w:name="_Toc289425639"/>
      <w:r w:rsidRPr="00B13397">
        <w:rPr>
          <w:rFonts w:ascii="Source Sans Pro" w:hAnsi="Source Sans Pro"/>
        </w:rPr>
        <w:lastRenderedPageBreak/>
        <w:t>Política de Coordinación de Internet 1 (ICP-1)</w:t>
      </w:r>
      <w:bookmarkEnd w:id="83"/>
      <w:bookmarkEnd w:id="84"/>
    </w:p>
    <w:p w:rsidR="00F2643E" w:rsidRPr="00B13397" w:rsidRDefault="00F2643E" w:rsidP="003D67D5">
      <w:pPr>
        <w:pStyle w:val="ListParagraph"/>
        <w:spacing w:after="0" w:line="360" w:lineRule="auto"/>
        <w:ind w:left="792"/>
        <w:rPr>
          <w:rFonts w:ascii="Source Sans Pro" w:hAnsi="Source Sans Pro" w:cs="Helvetica"/>
        </w:rPr>
      </w:pPr>
      <w:bookmarkStart w:id="85" w:name="_Toc286506518"/>
      <w:bookmarkStart w:id="86" w:name="_Toc289425640"/>
      <w:r w:rsidRPr="00B13397">
        <w:rPr>
          <w:rFonts w:ascii="Source Sans Pro" w:hAnsi="Source Sans Pro"/>
        </w:rPr>
        <w:t>Este documento del grupo "Política de Coordinación de Internet" de la ICANN fue uno de esos tres documentos creados por el personal de la ICANN poco después de su creación. Intentó actualizar los detalles operacionales sobre cómo estaba estructurado el DNS y cómo debía ejecutarse.</w:t>
      </w:r>
      <w:bookmarkEnd w:id="85"/>
      <w:bookmarkEnd w:id="86"/>
    </w:p>
    <w:p w:rsidR="00F2643E" w:rsidRPr="00B13397" w:rsidRDefault="00F2643E" w:rsidP="003D67D5">
      <w:pPr>
        <w:pStyle w:val="ListParagraph"/>
        <w:spacing w:after="0" w:line="360" w:lineRule="auto"/>
        <w:ind w:left="792"/>
        <w:rPr>
          <w:rFonts w:ascii="Source Sans Pro" w:hAnsi="Source Sans Pro" w:cs="Helvetica"/>
        </w:rPr>
      </w:pPr>
    </w:p>
    <w:p w:rsidR="00F2643E" w:rsidRPr="00B13397" w:rsidRDefault="00F2643E" w:rsidP="003D67D5">
      <w:pPr>
        <w:pStyle w:val="ListParagraph"/>
        <w:spacing w:after="0" w:line="360" w:lineRule="auto"/>
        <w:ind w:left="792"/>
        <w:rPr>
          <w:rFonts w:ascii="Source Sans Pro" w:hAnsi="Source Sans Pro" w:cs="Helvetica"/>
        </w:rPr>
      </w:pPr>
      <w:bookmarkStart w:id="87" w:name="_Toc286506519"/>
      <w:bookmarkStart w:id="88" w:name="_Toc289425641"/>
      <w:r w:rsidRPr="00B13397">
        <w:rPr>
          <w:rFonts w:ascii="Source Sans Pro" w:hAnsi="Source Sans Pro"/>
        </w:rPr>
        <w:t>El documento ICP-1 dio lugar a numerosos problemas entre la ICANN y la comunidad de ccTLD, y la ccNSO lo rechazó formalmente (informe final del Grupo de Trabajo sobre Delegación y Redelegación —DRDWG—de la ccNSO) alegando que modificaba la política pero no cumplía los requisitos para hacerlo en el momento de su introducción en 1999.</w:t>
      </w:r>
      <w:bookmarkEnd w:id="87"/>
      <w:bookmarkEnd w:id="88"/>
      <w:r w:rsidRPr="00B13397">
        <w:rPr>
          <w:rFonts w:ascii="Source Sans Pro" w:hAnsi="Source Sans Pro"/>
        </w:rPr>
        <w:t xml:space="preserve"> </w:t>
      </w:r>
    </w:p>
    <w:p w:rsidR="00F2643E" w:rsidRPr="00B13397" w:rsidRDefault="00F2643E" w:rsidP="003D67D5">
      <w:pPr>
        <w:pStyle w:val="ListParagraph"/>
        <w:spacing w:after="0" w:line="360" w:lineRule="auto"/>
        <w:ind w:left="360"/>
        <w:rPr>
          <w:rFonts w:ascii="Source Sans Pro" w:hAnsi="Source Sans Pro" w:cs="Helvetica"/>
        </w:rPr>
      </w:pPr>
    </w:p>
    <w:p w:rsidR="00F2643E" w:rsidRPr="00B13397" w:rsidRDefault="00F2643E" w:rsidP="00E53267">
      <w:pPr>
        <w:pStyle w:val="ListParagraph"/>
        <w:numPr>
          <w:ilvl w:val="1"/>
          <w:numId w:val="78"/>
        </w:numPr>
        <w:spacing w:after="0" w:line="360" w:lineRule="auto"/>
        <w:rPr>
          <w:rFonts w:ascii="Source Sans Pro" w:hAnsi="Source Sans Pro" w:cs="Helvetica"/>
        </w:rPr>
      </w:pPr>
      <w:bookmarkStart w:id="89" w:name="_Toc286506520"/>
      <w:bookmarkStart w:id="90" w:name="_Toc289425642"/>
      <w:r w:rsidRPr="00B13397">
        <w:rPr>
          <w:rFonts w:ascii="Source Sans Pro" w:hAnsi="Source Sans Pro"/>
        </w:rPr>
        <w:t>Recomendaciones del Grupo de Trabajo del Marco de Interpretación (FOIWG)</w:t>
      </w:r>
      <w:bookmarkEnd w:id="89"/>
      <w:bookmarkEnd w:id="90"/>
    </w:p>
    <w:p w:rsidR="00F2643E" w:rsidRPr="00B13397" w:rsidRDefault="00F2643E" w:rsidP="003D67D5">
      <w:pPr>
        <w:pStyle w:val="ListParagraph"/>
        <w:spacing w:after="0" w:line="360" w:lineRule="auto"/>
        <w:ind w:left="792"/>
        <w:rPr>
          <w:rFonts w:ascii="Source Sans Pro" w:hAnsi="Source Sans Pro" w:cs="Helvetica"/>
        </w:rPr>
      </w:pPr>
      <w:bookmarkStart w:id="91" w:name="_Toc286506521"/>
      <w:bookmarkStart w:id="92" w:name="_Toc289425643"/>
      <w:r w:rsidRPr="00B13397">
        <w:rPr>
          <w:rFonts w:ascii="Source Sans Pro" w:hAnsi="Source Sans Pro"/>
        </w:rPr>
        <w:t>El FOIWG, continuación del DRDWG de la ccNSO, fue un trabajo conjunto de la ccNSO y el Comité Asesor Gubernamental (GAC) en el que también participaron representantes de diversas comunidades de la ICANN con el fin de interpretar el documento RFC1591 bajo el prisma de la Internet de hoy en día. En su informe final realizó diversas recomendaciones que aclaraban la aplicación del RFC1591 en el contexto actual.</w:t>
      </w:r>
      <w:bookmarkEnd w:id="91"/>
      <w:bookmarkEnd w:id="92"/>
    </w:p>
    <w:p w:rsidR="00F2643E" w:rsidRPr="00B13397" w:rsidRDefault="00F2643E" w:rsidP="003D67D5">
      <w:pPr>
        <w:pStyle w:val="ListParagraph"/>
        <w:spacing w:after="0" w:line="360" w:lineRule="auto"/>
        <w:ind w:left="792"/>
        <w:rPr>
          <w:rFonts w:ascii="Source Sans Pro" w:hAnsi="Source Sans Pro" w:cs="Helvetica"/>
        </w:rPr>
      </w:pPr>
    </w:p>
    <w:p w:rsidR="00F2643E" w:rsidRPr="00B13397" w:rsidRDefault="00F2643E" w:rsidP="003D67D5">
      <w:pPr>
        <w:pStyle w:val="ListParagraph"/>
        <w:spacing w:after="0" w:line="360" w:lineRule="auto"/>
        <w:ind w:left="792"/>
        <w:rPr>
          <w:rFonts w:ascii="Source Sans Pro" w:hAnsi="Source Sans Pro" w:cs="Helvetica"/>
        </w:rPr>
      </w:pPr>
      <w:bookmarkStart w:id="93" w:name="_Toc286506522"/>
      <w:bookmarkStart w:id="94" w:name="_Toc289425644"/>
      <w:r w:rsidRPr="00B13397">
        <w:rPr>
          <w:rFonts w:ascii="Source Sans Pro" w:hAnsi="Source Sans Pro"/>
        </w:rPr>
        <w:t>La ccNSO respaldó formalmente el Informe final del FOIWWG en febrero de 2015 y lo transmitió a la Junta Directiva de la ICANN.</w:t>
      </w:r>
      <w:bookmarkEnd w:id="93"/>
      <w:bookmarkEnd w:id="94"/>
      <w:r w:rsidRPr="00B13397">
        <w:rPr>
          <w:rFonts w:ascii="Source Sans Pro" w:hAnsi="Source Sans Pro"/>
        </w:rPr>
        <w:t xml:space="preserve"> En la actualidad está a la espera de que la Junta Directiva de la ICANN lo revise y adopte.</w:t>
      </w:r>
    </w:p>
    <w:p w:rsidR="00F2643E" w:rsidRPr="00B13397" w:rsidRDefault="00F2643E" w:rsidP="003D67D5">
      <w:pPr>
        <w:pStyle w:val="ListParagraph"/>
        <w:spacing w:after="0" w:line="360" w:lineRule="auto"/>
        <w:ind w:left="792"/>
        <w:rPr>
          <w:rFonts w:ascii="Source Sans Pro" w:hAnsi="Source Sans Pro" w:cs="Helvetica"/>
        </w:rPr>
      </w:pPr>
    </w:p>
    <w:p w:rsidR="00F2643E" w:rsidRPr="00B13397" w:rsidRDefault="00F2643E" w:rsidP="00E53267">
      <w:pPr>
        <w:pStyle w:val="ListParagraph"/>
        <w:numPr>
          <w:ilvl w:val="1"/>
          <w:numId w:val="79"/>
        </w:numPr>
        <w:spacing w:after="0" w:line="360" w:lineRule="auto"/>
        <w:rPr>
          <w:rFonts w:ascii="Source Sans Pro" w:hAnsi="Source Sans Pro"/>
        </w:rPr>
      </w:pPr>
      <w:bookmarkStart w:id="95" w:name="_Toc289425645"/>
      <w:r w:rsidRPr="00B13397">
        <w:rPr>
          <w:rFonts w:ascii="Source Sans Pro" w:hAnsi="Source Sans Pro"/>
        </w:rPr>
        <w:t>Principios y directrices del Comité Asesor Gubernamental (GAC) para la delegación y administración de los Dominios de Alto Nivel con Código de País de 2005</w:t>
      </w:r>
      <w:bookmarkEnd w:id="95"/>
    </w:p>
    <w:p w:rsidR="00F2643E" w:rsidRPr="00B13397" w:rsidRDefault="00F2643E" w:rsidP="00DE2717">
      <w:pPr>
        <w:pStyle w:val="CWGbody"/>
        <w:spacing w:before="0" w:beforeAutospacing="0" w:after="0" w:afterAutospacing="0" w:line="360" w:lineRule="auto"/>
        <w:ind w:left="792"/>
        <w:rPr>
          <w:rFonts w:ascii="Source Sans Pro" w:hAnsi="Source Sans Pro"/>
          <w:sz w:val="22"/>
          <w:szCs w:val="22"/>
        </w:rPr>
      </w:pPr>
      <w:r w:rsidRPr="00B13397">
        <w:rPr>
          <w:rFonts w:ascii="Source Sans Pro" w:hAnsi="Source Sans Pro"/>
          <w:sz w:val="22"/>
          <w:szCs w:val="22"/>
        </w:rPr>
        <w:t>Este documento, conocido también como los Principio del GAC de 2005, que el GAC considera como un "Asesoramiento" formal para la Junta Directiva de la ICANN y como tal está sujeto a las disposiciones estatutarias relativas a dicho asesoramiento en el momento de su presentación</w:t>
      </w:r>
      <w:r w:rsidRPr="00B13397">
        <w:rPr>
          <w:rStyle w:val="FootnoteReference"/>
          <w:rFonts w:ascii="Source Sans Pro" w:hAnsi="Source Sans Pro"/>
          <w:sz w:val="22"/>
          <w:szCs w:val="22"/>
        </w:rPr>
        <w:footnoteReference w:id="2"/>
      </w:r>
      <w:r w:rsidRPr="00B13397">
        <w:rPr>
          <w:rFonts w:ascii="Source Sans Pro" w:hAnsi="Source Sans Pro"/>
          <w:sz w:val="22"/>
          <w:szCs w:val="22"/>
        </w:rPr>
        <w:t>. El GAC desarrolló de manera privada este asesoramiento. La primera versión de estos principios se publicó en el año 2000 y sería modificada posteriormente al elaborar la versión de 2005.</w:t>
      </w:r>
    </w:p>
    <w:p w:rsidR="00F2643E" w:rsidRPr="00B13397" w:rsidRDefault="00F2643E" w:rsidP="00DE2717">
      <w:pPr>
        <w:pStyle w:val="CWGbody"/>
        <w:spacing w:before="0" w:beforeAutospacing="0" w:after="0" w:afterAutospacing="0" w:line="360" w:lineRule="auto"/>
        <w:ind w:left="792"/>
        <w:rPr>
          <w:rFonts w:ascii="Source Sans Pro" w:hAnsi="Source Sans Pro"/>
          <w:sz w:val="22"/>
          <w:szCs w:val="22"/>
        </w:rPr>
      </w:pPr>
    </w:p>
    <w:p w:rsidR="00F2643E" w:rsidRPr="00B13397" w:rsidRDefault="00F2643E" w:rsidP="003D67D5">
      <w:pPr>
        <w:pStyle w:val="CWGbody"/>
        <w:spacing w:before="0" w:beforeAutospacing="0" w:after="0" w:afterAutospacing="0" w:line="360" w:lineRule="auto"/>
        <w:ind w:left="792"/>
        <w:rPr>
          <w:rFonts w:ascii="Source Sans Pro" w:hAnsi="Source Sans Pro"/>
          <w:sz w:val="22"/>
          <w:szCs w:val="22"/>
        </w:rPr>
      </w:pPr>
      <w:r w:rsidRPr="00B13397">
        <w:rPr>
          <w:rFonts w:ascii="Source Sans Pro" w:hAnsi="Source Sans Pro"/>
          <w:sz w:val="22"/>
          <w:szCs w:val="22"/>
        </w:rPr>
        <w:lastRenderedPageBreak/>
        <w:t>La sección 1.2 de este documento destaca uno de los principios clave para los gobiernos con respecto a la administración de los ccTLD asociados a su código de país o territorio:</w:t>
      </w:r>
    </w:p>
    <w:p w:rsidR="00F2643E" w:rsidRPr="00B13397" w:rsidRDefault="00F2643E" w:rsidP="003D67D5">
      <w:pPr>
        <w:pStyle w:val="CWGbody"/>
        <w:spacing w:before="0" w:beforeAutospacing="0" w:after="0" w:afterAutospacing="0" w:line="360" w:lineRule="auto"/>
        <w:ind w:left="792"/>
        <w:rPr>
          <w:rFonts w:ascii="Source Sans Pro" w:hAnsi="Source Sans Pro"/>
          <w:sz w:val="22"/>
          <w:szCs w:val="22"/>
        </w:rPr>
      </w:pPr>
    </w:p>
    <w:p w:rsidR="00F2643E" w:rsidRPr="00B13397" w:rsidRDefault="00F2643E" w:rsidP="00556808">
      <w:pPr>
        <w:spacing w:after="0" w:line="360" w:lineRule="auto"/>
        <w:ind w:left="1152"/>
        <w:rPr>
          <w:rFonts w:ascii="Source Sans Pro" w:hAnsi="Source Sans Pro"/>
          <w:i/>
        </w:rPr>
      </w:pPr>
      <w:r w:rsidRPr="00B13397">
        <w:rPr>
          <w:rFonts w:ascii="Source Sans Pro" w:hAnsi="Source Sans Pro"/>
          <w:i/>
        </w:rPr>
        <w:t xml:space="preserve">1.2. El principio más importante es el de subsidiariedad. La política de ccTLD debe definirse de forma local, salvo que se pueda demostrar que el impacto del asunto es mundial y debe resolverse bajo un marco internacional. La mayoría de los asuntos de la política de ccTLD son de naturaleza local y por tanto deben ser abordados por la comunidad local de Internet conforme a las leyes nacionales. </w:t>
      </w:r>
    </w:p>
    <w:p w:rsidR="00F2643E" w:rsidRPr="00B13397" w:rsidRDefault="00F2643E" w:rsidP="00556808">
      <w:pPr>
        <w:spacing w:after="0" w:line="360" w:lineRule="auto"/>
        <w:ind w:left="1152"/>
        <w:rPr>
          <w:rFonts w:ascii="Source Sans Pro" w:hAnsi="Source Sans Pro"/>
          <w:i/>
        </w:rPr>
      </w:pPr>
    </w:p>
    <w:p w:rsidR="00F2643E" w:rsidRPr="00B13397" w:rsidRDefault="00F2643E" w:rsidP="003D67D5">
      <w:pPr>
        <w:pStyle w:val="CWGbody"/>
        <w:spacing w:before="0" w:beforeAutospacing="0" w:after="0" w:afterAutospacing="0" w:line="360" w:lineRule="auto"/>
        <w:ind w:left="1152" w:hanging="360"/>
        <w:rPr>
          <w:rFonts w:ascii="Source Sans Pro" w:hAnsi="Source Sans Pro"/>
          <w:sz w:val="22"/>
          <w:szCs w:val="22"/>
        </w:rPr>
      </w:pPr>
      <w:r w:rsidRPr="00B13397">
        <w:rPr>
          <w:rFonts w:ascii="Source Sans Pro" w:hAnsi="Source Sans Pro"/>
          <w:sz w:val="22"/>
          <w:szCs w:val="22"/>
        </w:rPr>
        <w:t>Asimismo, la sección 7.1 de este documento puede ser directamente relevante para la delegación y redelegación de un ccTLD:</w:t>
      </w:r>
    </w:p>
    <w:p w:rsidR="00F2643E" w:rsidRPr="00B13397" w:rsidRDefault="00F2643E" w:rsidP="003D67D5">
      <w:pPr>
        <w:pStyle w:val="CWGbody"/>
        <w:spacing w:before="0" w:beforeAutospacing="0" w:after="0" w:afterAutospacing="0" w:line="360" w:lineRule="auto"/>
        <w:ind w:left="792"/>
        <w:rPr>
          <w:rFonts w:ascii="Source Sans Pro" w:hAnsi="Source Sans Pro"/>
          <w:i/>
          <w:sz w:val="22"/>
          <w:szCs w:val="22"/>
        </w:rPr>
      </w:pPr>
    </w:p>
    <w:p w:rsidR="00F2643E" w:rsidRPr="00B13397" w:rsidRDefault="00F2643E" w:rsidP="00556808">
      <w:pPr>
        <w:pStyle w:val="CWGbody"/>
        <w:spacing w:before="0" w:beforeAutospacing="0" w:after="0" w:afterAutospacing="0" w:line="360" w:lineRule="auto"/>
        <w:ind w:left="1152"/>
        <w:rPr>
          <w:rFonts w:ascii="Source Sans Pro" w:hAnsi="Source Sans Pro"/>
          <w:i/>
          <w:sz w:val="22"/>
          <w:szCs w:val="22"/>
        </w:rPr>
      </w:pPr>
      <w:r w:rsidRPr="00B13397">
        <w:rPr>
          <w:rFonts w:ascii="Source Sans Pro" w:hAnsi="Source Sans Pro"/>
          <w:i/>
          <w:sz w:val="22"/>
          <w:szCs w:val="22"/>
        </w:rPr>
        <w:t xml:space="preserve">7.1. Principio </w:t>
      </w:r>
    </w:p>
    <w:p w:rsidR="00F2643E" w:rsidRPr="00B13397" w:rsidRDefault="00F2643E" w:rsidP="00556808">
      <w:pPr>
        <w:spacing w:after="0" w:line="360" w:lineRule="auto"/>
        <w:ind w:left="1152"/>
        <w:rPr>
          <w:rFonts w:ascii="Source Sans Pro" w:hAnsi="Source Sans Pro"/>
          <w:i/>
        </w:rPr>
      </w:pPr>
      <w:r w:rsidRPr="00B13397">
        <w:rPr>
          <w:rFonts w:ascii="Source Sans Pro" w:hAnsi="Source Sans Pro"/>
          <w:i/>
        </w:rPr>
        <w:t>Tanto la delegación como la redelegación son asuntos nacionales y deben resolverse a escala nacional y conforme a las leyes nacionales, teniendo en cuenta las vistas de todas las partes locales interesadas y los derechos del registro de los ccTLD existentes. Una vez que se haya alcanzado una decisión formal y definitiva, la ICANN debe actuar con diligencia para iniciar el proceso de delegación o redelegación de acuerdo con las instrucciones y demostrando la base de la decisión.</w:t>
      </w:r>
    </w:p>
    <w:p w:rsidR="00F2643E" w:rsidRPr="00B13397" w:rsidRDefault="00F2643E" w:rsidP="00556808">
      <w:pPr>
        <w:spacing w:after="0" w:line="360" w:lineRule="auto"/>
        <w:ind w:left="1152"/>
        <w:rPr>
          <w:rFonts w:ascii="Source Sans Pro" w:hAnsi="Source Sans Pro"/>
          <w:i/>
        </w:rPr>
      </w:pPr>
    </w:p>
    <w:p w:rsidR="00F2643E" w:rsidRPr="00B13397" w:rsidRDefault="00F2643E" w:rsidP="00E53267">
      <w:pPr>
        <w:pStyle w:val="ListParagraph"/>
        <w:numPr>
          <w:ilvl w:val="1"/>
          <w:numId w:val="80"/>
        </w:numPr>
        <w:spacing w:after="0" w:line="360" w:lineRule="auto"/>
        <w:rPr>
          <w:rFonts w:ascii="Source Sans Pro" w:hAnsi="Source Sans Pro" w:cs="Helvetica"/>
          <w:bCs/>
        </w:rPr>
      </w:pPr>
      <w:bookmarkStart w:id="96" w:name="_Toc289425646"/>
      <w:r w:rsidRPr="00B13397">
        <w:rPr>
          <w:rFonts w:ascii="Source Sans Pro" w:hAnsi="Source Sans Pro"/>
        </w:rPr>
        <w:t>Las leyes locales aplicables a ccTLD o ccTLD de IDN asociadas a un país o territorio específico son elaboradas por los gobiernos de dichos países o territorios.</w:t>
      </w:r>
      <w:bookmarkEnd w:id="96"/>
    </w:p>
    <w:p w:rsidR="00F2643E" w:rsidRPr="00B13397" w:rsidRDefault="00F2643E" w:rsidP="003D67D5">
      <w:pPr>
        <w:pStyle w:val="ListParagraph"/>
        <w:spacing w:after="0" w:line="360" w:lineRule="auto"/>
        <w:ind w:left="792"/>
        <w:rPr>
          <w:rFonts w:ascii="Source Sans Pro" w:hAnsi="Source Sans Pro" w:cs="Helvetica"/>
          <w:bCs/>
        </w:rPr>
      </w:pPr>
    </w:p>
    <w:p w:rsidR="00F2643E" w:rsidRPr="00B13397" w:rsidRDefault="00F2643E" w:rsidP="00E53267">
      <w:pPr>
        <w:pStyle w:val="Heading4"/>
        <w:numPr>
          <w:ilvl w:val="0"/>
          <w:numId w:val="62"/>
        </w:numPr>
        <w:spacing w:before="0" w:line="360" w:lineRule="auto"/>
        <w:rPr>
          <w:rFonts w:ascii="Source Sans Pro" w:hAnsi="Source Sans Pro"/>
          <w:i w:val="0"/>
          <w:color w:val="auto"/>
        </w:rPr>
      </w:pPr>
      <w:bookmarkStart w:id="97" w:name="_Toc286506523"/>
      <w:bookmarkStart w:id="98" w:name="_Toc289425647"/>
      <w:bookmarkStart w:id="99" w:name="_Toc289425919"/>
      <w:bookmarkStart w:id="100" w:name="_Toc289426228"/>
      <w:bookmarkStart w:id="101" w:name="_Toc289427531"/>
      <w:bookmarkStart w:id="102" w:name="_Toc290499450"/>
      <w:bookmarkStart w:id="103" w:name="_Toc290671414"/>
      <w:bookmarkStart w:id="104" w:name="_Toc290932097"/>
      <w:bookmarkStart w:id="105" w:name="_Toc290933642"/>
      <w:r w:rsidRPr="00B13397">
        <w:rPr>
          <w:rFonts w:ascii="Source Sans Pro" w:hAnsi="Source Sans Pro"/>
        </w:rPr>
        <w:tab/>
      </w:r>
      <w:bookmarkStart w:id="106" w:name="_Toc291070220"/>
      <w:bookmarkStart w:id="107" w:name="_Toc291143801"/>
      <w:bookmarkStart w:id="108" w:name="_Toc291158726"/>
      <w:bookmarkStart w:id="109" w:name="_Toc291252379"/>
      <w:bookmarkStart w:id="110" w:name="_Toc291330814"/>
      <w:bookmarkStart w:id="111" w:name="_Toc291340532"/>
      <w:bookmarkStart w:id="112" w:name="_Toc419805017"/>
      <w:r w:rsidRPr="00B13397">
        <w:rPr>
          <w:rFonts w:ascii="Source Sans Pro" w:hAnsi="Source Sans Pro"/>
          <w:i w:val="0"/>
          <w:color w:val="auto"/>
        </w:rPr>
        <w:t xml:space="preserve">Cómo se resuelven las disputas sobre política </w:t>
      </w:r>
      <w:bookmarkEnd w:id="97"/>
      <w:r w:rsidRPr="00B13397">
        <w:rPr>
          <w:rFonts w:ascii="Source Sans Pro" w:hAnsi="Source Sans Pro"/>
          <w:i w:val="0"/>
          <w:color w:val="auto"/>
        </w:rPr>
        <w:t>(ccTLD)</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F2643E" w:rsidRPr="00B13397" w:rsidRDefault="00F2643E" w:rsidP="00514C82">
      <w:pPr>
        <w:spacing w:after="0" w:line="360" w:lineRule="auto"/>
        <w:rPr>
          <w:rFonts w:ascii="Source Sans Pro" w:hAnsi="Source Sans Pro"/>
        </w:rPr>
      </w:pPr>
      <w:bookmarkStart w:id="113" w:name="_Toc286506524"/>
      <w:bookmarkStart w:id="114" w:name="_Toc289425648"/>
      <w:r w:rsidRPr="00B13397">
        <w:rPr>
          <w:rFonts w:ascii="Source Sans Pro" w:hAnsi="Source Sans Pro"/>
        </w:rPr>
        <w:t>La sección 3.4 de RFC1591 proporcionó un mecanismo para la resolución de disputas. Sin embargo, el organismo indicado en el documento no existe en la actualidad.</w:t>
      </w:r>
      <w:bookmarkEnd w:id="113"/>
      <w:bookmarkEnd w:id="114"/>
      <w:r w:rsidRPr="00B13397">
        <w:rPr>
          <w:rFonts w:ascii="Source Sans Pro" w:hAnsi="Source Sans Pro"/>
        </w:rPr>
        <w:t xml:space="preserve"> La mayoría de los ccTLD</w:t>
      </w:r>
      <w:bookmarkStart w:id="115" w:name="_Toc286506525"/>
      <w:bookmarkStart w:id="116" w:name="_Toc289425649"/>
      <w:r w:rsidRPr="00B13397">
        <w:rPr>
          <w:rFonts w:ascii="Source Sans Pro" w:hAnsi="Source Sans Pro"/>
        </w:rPr>
        <w:t xml:space="preserve"> no tienen ningún contrato con la ICANN que especifique un mecanismo de resolución de disputas.</w:t>
      </w:r>
      <w:bookmarkEnd w:id="115"/>
      <w:bookmarkEnd w:id="116"/>
    </w:p>
    <w:p w:rsidR="00F2643E" w:rsidRPr="00B13397" w:rsidRDefault="00F2643E" w:rsidP="003D67D5">
      <w:pPr>
        <w:pStyle w:val="ListParagraph"/>
        <w:spacing w:after="0" w:line="360" w:lineRule="auto"/>
        <w:ind w:left="360"/>
        <w:rPr>
          <w:rFonts w:ascii="Source Sans Pro" w:hAnsi="Source Sans Pro" w:cs="Helvetica"/>
        </w:rPr>
      </w:pPr>
    </w:p>
    <w:p w:rsidR="00F2643E" w:rsidRPr="00B13397" w:rsidRDefault="00F2643E" w:rsidP="00514C82">
      <w:pPr>
        <w:spacing w:after="0" w:line="360" w:lineRule="auto"/>
        <w:rPr>
          <w:rFonts w:ascii="Source Sans Pro" w:hAnsi="Source Sans Pro" w:cs="Helvetica"/>
        </w:rPr>
      </w:pPr>
      <w:bookmarkStart w:id="117" w:name="_Toc286506526"/>
      <w:bookmarkStart w:id="118" w:name="_Toc289425650"/>
      <w:r w:rsidRPr="00B13397">
        <w:rPr>
          <w:rFonts w:ascii="Source Sans Pro" w:hAnsi="Source Sans Pro"/>
        </w:rPr>
        <w:t xml:space="preserve">Para los ccTLD que no dispongan de un contrato con la ICANN que especifique mecanismos de resolución de disputas, las opciones de escalamiento proporcionadas por la ICANN son el Defensor del pueblo de la ICANN y los estatutos de la ICANN relativos a la revisión independiente de las acciones de la Junta Directiva de la ICANN (que solo sería aplicable a la acción de la Junta Directiva </w:t>
      </w:r>
      <w:r w:rsidRPr="00B13397">
        <w:rPr>
          <w:rFonts w:ascii="Source Sans Pro" w:hAnsi="Source Sans Pro"/>
        </w:rPr>
        <w:lastRenderedPageBreak/>
        <w:t>relevante, es decir, delegaciones y redelegaciones en este caso). Dado que estos mecanismos no son vinculantes para la Junta Directiva ni para la ICANN, muchos ccTLD creen que su valor es limitado.</w:t>
      </w:r>
      <w:bookmarkEnd w:id="117"/>
      <w:bookmarkEnd w:id="118"/>
    </w:p>
    <w:p w:rsidR="00F2643E" w:rsidRPr="00B13397" w:rsidRDefault="00F2643E" w:rsidP="003D67D5">
      <w:pPr>
        <w:pStyle w:val="ListParagraph"/>
        <w:spacing w:after="0" w:line="360" w:lineRule="auto"/>
        <w:ind w:left="360"/>
        <w:rPr>
          <w:rFonts w:ascii="Source Sans Pro" w:hAnsi="Source Sans Pro" w:cs="Helvetica"/>
        </w:rPr>
      </w:pPr>
    </w:p>
    <w:p w:rsidR="00F2643E" w:rsidRPr="00B13397" w:rsidRDefault="00F2643E" w:rsidP="00514C82">
      <w:pPr>
        <w:spacing w:after="0" w:line="360" w:lineRule="auto"/>
        <w:rPr>
          <w:rFonts w:ascii="Source Sans Pro" w:hAnsi="Source Sans Pro" w:cs="Helvetica"/>
        </w:rPr>
      </w:pPr>
      <w:bookmarkStart w:id="119" w:name="_Toc286506527"/>
      <w:bookmarkStart w:id="120" w:name="_Toc289425651"/>
      <w:r w:rsidRPr="00B13397">
        <w:rPr>
          <w:rFonts w:ascii="Source Sans Pro" w:hAnsi="Source Sans Pro"/>
        </w:rPr>
        <w:t>Hay fuentes de responsabilidad adicionales para el número limitado de ccTLD que tienen acuerdos de patrocinio formales o marcos de responsabilidad con la ICANN. Estos tipos de acuerdos disponen de cláusulas de resolución de disputas para solucionar disconformidades entre las partes que sean relativas a todas las acciones y actividades del operador para los ccTLD. Por lo general utilizan la Cámara de Comercio Internacional (ICC).</w:t>
      </w:r>
      <w:bookmarkEnd w:id="119"/>
      <w:bookmarkEnd w:id="120"/>
    </w:p>
    <w:p w:rsidR="00F2643E" w:rsidRPr="00B13397" w:rsidRDefault="00F2643E" w:rsidP="003D67D5">
      <w:pPr>
        <w:pStyle w:val="ListParagraph"/>
        <w:spacing w:after="0" w:line="360" w:lineRule="auto"/>
        <w:ind w:left="360"/>
        <w:rPr>
          <w:rFonts w:ascii="Source Sans Pro" w:hAnsi="Source Sans Pro" w:cs="Helvetica"/>
        </w:rPr>
      </w:pPr>
    </w:p>
    <w:p w:rsidR="00F2643E" w:rsidRPr="00B13397" w:rsidRDefault="00F2643E" w:rsidP="00514C82">
      <w:pPr>
        <w:spacing w:after="0" w:line="360" w:lineRule="auto"/>
        <w:rPr>
          <w:rFonts w:ascii="Source Sans Pro" w:hAnsi="Source Sans Pro" w:cs="Helvetica"/>
        </w:rPr>
      </w:pPr>
      <w:r w:rsidRPr="00B13397">
        <w:rPr>
          <w:rFonts w:ascii="Source Sans Pro" w:hAnsi="Source Sans Pro"/>
        </w:rPr>
        <w:t>También es importante tener en cuenta que las leyes locales aplicables a ccTLD o ccTLD de IDN asociadas a un país o territorio específicos son elaboradas por los gobiernos de esos países o territorios y que las disputas relativas a dichas leyes pueden resolverse en juzgados de la jurisdicción competente.</w:t>
      </w:r>
    </w:p>
    <w:p w:rsidR="00F2643E" w:rsidRPr="00B13397" w:rsidRDefault="00F2643E" w:rsidP="003D67D5">
      <w:pPr>
        <w:spacing w:after="0" w:line="360" w:lineRule="auto"/>
        <w:ind w:left="360"/>
        <w:rPr>
          <w:rFonts w:ascii="Source Sans Pro" w:hAnsi="Source Sans Pro" w:cs="Helvetica"/>
          <w:b/>
        </w:rPr>
      </w:pPr>
    </w:p>
    <w:p w:rsidR="00F2643E" w:rsidRPr="00B13397" w:rsidRDefault="00F2643E" w:rsidP="00E53267">
      <w:pPr>
        <w:pStyle w:val="Heading4"/>
        <w:numPr>
          <w:ilvl w:val="0"/>
          <w:numId w:val="62"/>
        </w:numPr>
        <w:tabs>
          <w:tab w:val="left" w:pos="220"/>
        </w:tabs>
        <w:spacing w:before="0" w:line="360" w:lineRule="auto"/>
        <w:ind w:left="357" w:hanging="357"/>
        <w:rPr>
          <w:rFonts w:ascii="Source Sans Pro" w:hAnsi="Source Sans Pro"/>
          <w:i w:val="0"/>
          <w:color w:val="auto"/>
        </w:rPr>
      </w:pPr>
      <w:bookmarkStart w:id="121" w:name="_Toc286506528"/>
      <w:bookmarkStart w:id="122" w:name="_Toc289425652"/>
      <w:bookmarkStart w:id="123" w:name="_Toc289425920"/>
      <w:bookmarkStart w:id="124" w:name="_Toc289426229"/>
      <w:bookmarkStart w:id="125" w:name="_Toc289427532"/>
      <w:bookmarkStart w:id="126" w:name="_Toc290499451"/>
      <w:bookmarkStart w:id="127" w:name="_Toc290671415"/>
      <w:bookmarkStart w:id="128" w:name="_Toc290932098"/>
      <w:bookmarkStart w:id="129" w:name="_Toc290933643"/>
      <w:r w:rsidRPr="00B13397">
        <w:rPr>
          <w:rFonts w:ascii="Source Sans Pro" w:hAnsi="Source Sans Pro"/>
        </w:rPr>
        <w:tab/>
      </w:r>
      <w:bookmarkStart w:id="130" w:name="_Toc291070221"/>
      <w:bookmarkStart w:id="131" w:name="_Toc291143802"/>
      <w:bookmarkStart w:id="132" w:name="_Toc291158727"/>
      <w:bookmarkStart w:id="133" w:name="_Toc291252380"/>
      <w:bookmarkStart w:id="134" w:name="_Toc291330815"/>
      <w:bookmarkStart w:id="135" w:name="_Toc291340533"/>
      <w:bookmarkStart w:id="136" w:name="_Toc419805018"/>
      <w:r w:rsidRPr="00B13397">
        <w:rPr>
          <w:rFonts w:ascii="Source Sans Pro" w:hAnsi="Source Sans Pro"/>
          <w:i w:val="0"/>
          <w:iCs w:val="0"/>
          <w:color w:val="000000"/>
        </w:rPr>
        <w:t xml:space="preserve">Referencias a la documentación de los procesos de desarrollo de políticas y </w:t>
      </w:r>
      <w:r w:rsidRPr="00B13397">
        <w:rPr>
          <w:rFonts w:ascii="Source Sans Pro" w:eastAsia="SimSun" w:hAnsi="Source Sans Pro"/>
          <w:i w:val="0"/>
          <w:iCs w:val="0"/>
          <w:color w:val="000000"/>
          <w:lang w:eastAsia="zh-CN"/>
        </w:rPr>
        <w:tab/>
      </w:r>
      <w:r w:rsidRPr="00B13397">
        <w:rPr>
          <w:rFonts w:ascii="Source Sans Pro" w:eastAsia="SimSun" w:hAnsi="Source Sans Pro"/>
          <w:i w:val="0"/>
          <w:iCs w:val="0"/>
          <w:color w:val="000000"/>
          <w:lang w:eastAsia="zh-CN"/>
        </w:rPr>
        <w:tab/>
      </w:r>
      <w:r w:rsidRPr="00B13397">
        <w:rPr>
          <w:rFonts w:ascii="Source Sans Pro" w:hAnsi="Source Sans Pro"/>
          <w:i w:val="0"/>
          <w:iCs w:val="0"/>
          <w:color w:val="000000"/>
        </w:rPr>
        <w:t>resolución de disputas</w:t>
      </w:r>
      <w:bookmarkEnd w:id="121"/>
      <w:r w:rsidRPr="00B13397">
        <w:rPr>
          <w:rFonts w:ascii="Source Sans Pro" w:hAnsi="Source Sans Pro"/>
          <w:i w:val="0"/>
          <w:iCs w:val="0"/>
          <w:color w:val="333333"/>
        </w:rPr>
        <w:t xml:space="preserve"> </w:t>
      </w:r>
      <w:r w:rsidRPr="00B13397">
        <w:rPr>
          <w:rFonts w:ascii="Source Sans Pro" w:hAnsi="Source Sans Pro"/>
          <w:i w:val="0"/>
          <w:color w:val="auto"/>
        </w:rPr>
        <w:t>(ccTLD)</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F2643E" w:rsidRPr="00B13397" w:rsidRDefault="00F2643E" w:rsidP="00E53267">
      <w:pPr>
        <w:pStyle w:val="ListParagraph"/>
        <w:numPr>
          <w:ilvl w:val="0"/>
          <w:numId w:val="7"/>
        </w:numPr>
        <w:spacing w:after="0" w:line="360" w:lineRule="auto"/>
        <w:rPr>
          <w:rFonts w:ascii="Source Sans Pro" w:hAnsi="Source Sans Pro" w:cs="Helvetica"/>
        </w:rPr>
      </w:pPr>
      <w:bookmarkStart w:id="137" w:name="_Toc286506529"/>
      <w:bookmarkStart w:id="138" w:name="_Toc289425653"/>
      <w:r w:rsidRPr="00B13397">
        <w:rPr>
          <w:rFonts w:ascii="Source Sans Pro" w:hAnsi="Source Sans Pro"/>
        </w:rPr>
        <w:t xml:space="preserve">RFC1591 (en inglés): </w:t>
      </w:r>
      <w:hyperlink r:id="rId10">
        <w:r w:rsidRPr="00B13397">
          <w:rPr>
            <w:rStyle w:val="Hyperlink"/>
            <w:rFonts w:ascii="Source Sans Pro" w:hAnsi="Source Sans Pro"/>
          </w:rPr>
          <w:t>https://www.ietf.org/rfc/rfc1591.txt</w:t>
        </w:r>
        <w:bookmarkEnd w:id="137"/>
        <w:bookmarkEnd w:id="138"/>
      </w:hyperlink>
      <w:r w:rsidRPr="00B13397">
        <w:rPr>
          <w:rFonts w:ascii="Source Sans Pro" w:hAnsi="Source Sans Pro"/>
        </w:rPr>
        <w:t xml:space="preserve"> </w:t>
      </w:r>
    </w:p>
    <w:p w:rsidR="00F2643E" w:rsidRPr="00B13397" w:rsidRDefault="00F2643E" w:rsidP="00E53267">
      <w:pPr>
        <w:pStyle w:val="ListParagraph"/>
        <w:numPr>
          <w:ilvl w:val="0"/>
          <w:numId w:val="7"/>
        </w:numPr>
        <w:spacing w:after="0" w:line="360" w:lineRule="auto"/>
        <w:rPr>
          <w:rFonts w:ascii="Source Sans Pro" w:hAnsi="Source Sans Pro" w:cs="Helvetica"/>
        </w:rPr>
      </w:pPr>
      <w:bookmarkStart w:id="139" w:name="_Toc286506530"/>
      <w:bookmarkStart w:id="140" w:name="_Toc289425654"/>
      <w:r w:rsidRPr="00B13397">
        <w:rPr>
          <w:rFonts w:ascii="Source Sans Pro" w:hAnsi="Source Sans Pro"/>
        </w:rPr>
        <w:t xml:space="preserve">ICP 1 (en inglés): </w:t>
      </w:r>
      <w:hyperlink r:id="rId11">
        <w:r w:rsidRPr="00B13397">
          <w:rPr>
            <w:rStyle w:val="Hyperlink"/>
            <w:rFonts w:ascii="Source Sans Pro" w:hAnsi="Source Sans Pro"/>
          </w:rPr>
          <w:t>https://www.icann.org/icp/icp-1.htm</w:t>
        </w:r>
        <w:bookmarkEnd w:id="139"/>
        <w:bookmarkEnd w:id="140"/>
      </w:hyperlink>
      <w:r w:rsidRPr="00B13397">
        <w:rPr>
          <w:rFonts w:ascii="Source Sans Pro" w:hAnsi="Source Sans Pro"/>
        </w:rPr>
        <w:t xml:space="preserve"> </w:t>
      </w:r>
    </w:p>
    <w:p w:rsidR="00F2643E" w:rsidRPr="00B13397" w:rsidRDefault="00F2643E" w:rsidP="00E53267">
      <w:pPr>
        <w:pStyle w:val="ListParagraph"/>
        <w:numPr>
          <w:ilvl w:val="0"/>
          <w:numId w:val="7"/>
        </w:numPr>
        <w:spacing w:after="0" w:line="360" w:lineRule="auto"/>
        <w:rPr>
          <w:rFonts w:ascii="Source Sans Pro" w:hAnsi="Source Sans Pro" w:cs="Helvetica"/>
        </w:rPr>
      </w:pPr>
      <w:bookmarkStart w:id="141" w:name="_Toc286506531"/>
      <w:bookmarkStart w:id="142" w:name="_Toc289425655"/>
      <w:r w:rsidRPr="00B13397">
        <w:rPr>
          <w:rFonts w:ascii="Source Sans Pro" w:hAnsi="Source Sans Pro"/>
        </w:rPr>
        <w:t xml:space="preserve">Informe final del FOIWG (en inglés): </w:t>
      </w:r>
      <w:hyperlink r:id="rId12">
        <w:r w:rsidRPr="00B13397">
          <w:rPr>
            <w:rStyle w:val="Hyperlink"/>
            <w:rFonts w:ascii="Source Sans Pro" w:hAnsi="Source Sans Pro"/>
          </w:rPr>
          <w:t>http://ccnso.icann.org/workinggroups/foi-final-resolutions-11feb15-en.pdf</w:t>
        </w:r>
        <w:bookmarkEnd w:id="141"/>
        <w:bookmarkEnd w:id="142"/>
      </w:hyperlink>
      <w:r w:rsidRPr="00B13397">
        <w:rPr>
          <w:rFonts w:ascii="Source Sans Pro" w:hAnsi="Source Sans Pro"/>
        </w:rPr>
        <w:t xml:space="preserve"> </w:t>
      </w:r>
    </w:p>
    <w:p w:rsidR="00F2643E" w:rsidRPr="00B13397" w:rsidRDefault="00F2643E" w:rsidP="00E53267">
      <w:pPr>
        <w:pStyle w:val="ListParagraph"/>
        <w:widowControl w:val="0"/>
        <w:numPr>
          <w:ilvl w:val="0"/>
          <w:numId w:val="7"/>
        </w:numPr>
        <w:autoSpaceDE w:val="0"/>
        <w:autoSpaceDN w:val="0"/>
        <w:adjustRightInd w:val="0"/>
        <w:spacing w:after="0" w:line="360" w:lineRule="auto"/>
        <w:rPr>
          <w:rFonts w:ascii="Source Sans Pro" w:hAnsi="Source Sans Pro" w:cs="Helvetica"/>
          <w:bCs/>
          <w:color w:val="0B0B0B"/>
        </w:rPr>
      </w:pPr>
      <w:bookmarkStart w:id="143" w:name="_Toc286506532"/>
      <w:bookmarkStart w:id="144" w:name="_Toc289425656"/>
      <w:r w:rsidRPr="00B13397">
        <w:rPr>
          <w:rFonts w:ascii="Source Sans Pro" w:hAnsi="Source Sans Pro"/>
          <w:color w:val="0B0B0B"/>
        </w:rPr>
        <w:t xml:space="preserve">Panel de Revisión Independiente (IRP) (en inglés): </w:t>
      </w:r>
      <w:hyperlink r:id="rId13">
        <w:r w:rsidRPr="00B13397">
          <w:rPr>
            <w:rStyle w:val="Hyperlink"/>
            <w:rFonts w:ascii="Source Sans Pro" w:hAnsi="Source Sans Pro"/>
          </w:rPr>
          <w:t>https://www.icann.org/resources/pages/irp-2012-02-25-en</w:t>
        </w:r>
        <w:bookmarkEnd w:id="143"/>
        <w:bookmarkEnd w:id="144"/>
      </w:hyperlink>
      <w:r w:rsidRPr="00B13397">
        <w:rPr>
          <w:rFonts w:ascii="Source Sans Pro" w:hAnsi="Source Sans Pro"/>
          <w:color w:val="0B0B0B"/>
        </w:rPr>
        <w:t xml:space="preserve"> </w:t>
      </w:r>
    </w:p>
    <w:p w:rsidR="00F2643E" w:rsidRPr="00B13397" w:rsidRDefault="00F2643E" w:rsidP="00E53267">
      <w:pPr>
        <w:pStyle w:val="ListParagraph"/>
        <w:numPr>
          <w:ilvl w:val="0"/>
          <w:numId w:val="7"/>
        </w:numPr>
        <w:spacing w:after="0" w:line="360" w:lineRule="auto"/>
        <w:rPr>
          <w:rStyle w:val="Hyperlink"/>
          <w:rFonts w:ascii="Source Sans Pro" w:hAnsi="Source Sans Pro" w:cs="Helvetica"/>
          <w:color w:val="auto"/>
          <w:u w:val="none"/>
        </w:rPr>
      </w:pPr>
      <w:bookmarkStart w:id="145" w:name="_Toc286506533"/>
      <w:bookmarkStart w:id="146" w:name="_Toc289425657"/>
      <w:r w:rsidRPr="00B13397">
        <w:rPr>
          <w:rFonts w:ascii="Source Sans Pro" w:hAnsi="Source Sans Pro"/>
        </w:rPr>
        <w:t xml:space="preserve">Defensor del pueblo de la </w:t>
      </w:r>
      <w:r w:rsidRPr="00B13397">
        <w:rPr>
          <w:rFonts w:ascii="Source Sans Pro" w:hAnsi="Source Sans Pro"/>
          <w:color w:val="0B0B0B"/>
        </w:rPr>
        <w:t xml:space="preserve">ICANN (en inglés): </w:t>
      </w:r>
      <w:hyperlink r:id="rId14" w:anchor="AnnexB">
        <w:r w:rsidRPr="00B13397">
          <w:rPr>
            <w:rStyle w:val="Hyperlink"/>
            <w:rFonts w:ascii="Source Sans Pro" w:hAnsi="Source Sans Pro"/>
          </w:rPr>
          <w:t>https://www.icann.org/resources/pages/governance/bylaws-en#AnnexB</w:t>
        </w:r>
        <w:bookmarkEnd w:id="145"/>
        <w:bookmarkEnd w:id="146"/>
      </w:hyperlink>
    </w:p>
    <w:p w:rsidR="00F2643E" w:rsidRPr="00B13397" w:rsidRDefault="00F2643E" w:rsidP="00E53267">
      <w:pPr>
        <w:pStyle w:val="ListParagraph"/>
        <w:numPr>
          <w:ilvl w:val="0"/>
          <w:numId w:val="7"/>
        </w:numPr>
        <w:spacing w:after="0" w:line="360" w:lineRule="auto"/>
        <w:rPr>
          <w:rStyle w:val="Hyperlink"/>
          <w:rFonts w:ascii="Source Sans Pro" w:hAnsi="Source Sans Pro" w:cs="Helvetica"/>
          <w:color w:val="auto"/>
          <w:u w:val="none"/>
        </w:rPr>
      </w:pPr>
      <w:bookmarkStart w:id="147" w:name="_Toc286506537"/>
      <w:bookmarkStart w:id="148" w:name="_Toc289425658"/>
      <w:r w:rsidRPr="00B13397">
        <w:rPr>
          <w:rFonts w:ascii="Source Sans Pro" w:hAnsi="Source Sans Pro"/>
        </w:rPr>
        <w:t xml:space="preserve">Principios del GAC de 2005 (en inglés): </w:t>
      </w:r>
      <w:hyperlink r:id="rId15">
        <w:r w:rsidRPr="00B13397">
          <w:rPr>
            <w:rStyle w:val="Hyperlink"/>
            <w:rFonts w:ascii="Source Sans Pro" w:hAnsi="Source Sans Pro"/>
          </w:rPr>
          <w:t>https://gacweb.icann.org/download/attachments/28278844/ccTLD_Principles_0.pdf?version=1&amp;modificationDate=1312385141000&amp;api=v2</w:t>
        </w:r>
        <w:bookmarkEnd w:id="147"/>
        <w:bookmarkEnd w:id="148"/>
      </w:hyperlink>
    </w:p>
    <w:p w:rsidR="00F2643E" w:rsidRPr="00B13397" w:rsidRDefault="00F2643E" w:rsidP="003D67D5">
      <w:pPr>
        <w:spacing w:after="0" w:line="360" w:lineRule="auto"/>
        <w:ind w:left="360"/>
        <w:rPr>
          <w:rFonts w:ascii="Source Sans Pro" w:hAnsi="Source Sans Pro" w:cs="Helvetica"/>
        </w:rPr>
      </w:pPr>
    </w:p>
    <w:p w:rsidR="00F2643E" w:rsidRPr="00B13397" w:rsidRDefault="00F2643E" w:rsidP="00E53267">
      <w:pPr>
        <w:pStyle w:val="Heading4"/>
        <w:numPr>
          <w:ilvl w:val="0"/>
          <w:numId w:val="63"/>
        </w:numPr>
        <w:spacing w:before="0" w:line="360" w:lineRule="auto"/>
        <w:rPr>
          <w:rFonts w:ascii="Source Sans Pro" w:hAnsi="Source Sans Pro"/>
          <w:b w:val="0"/>
          <w:bCs w:val="0"/>
          <w:i w:val="0"/>
        </w:rPr>
      </w:pPr>
      <w:bookmarkStart w:id="149" w:name="_Toc289425668"/>
      <w:bookmarkStart w:id="150" w:name="_Toc289425925"/>
      <w:bookmarkStart w:id="151" w:name="_Toc289426234"/>
      <w:bookmarkStart w:id="152" w:name="_Toc289427537"/>
      <w:bookmarkStart w:id="153" w:name="_Toc290499456"/>
      <w:bookmarkStart w:id="154" w:name="_Toc290671420"/>
      <w:bookmarkStart w:id="155" w:name="_Toc290932099"/>
      <w:bookmarkStart w:id="156" w:name="_Toc290933644"/>
      <w:r w:rsidRPr="00B13397">
        <w:rPr>
          <w:rFonts w:ascii="Source Sans Pro" w:hAnsi="Source Sans Pro"/>
        </w:rPr>
        <w:tab/>
      </w:r>
      <w:bookmarkStart w:id="157" w:name="_Toc291070222"/>
      <w:bookmarkStart w:id="158" w:name="_Toc291143803"/>
      <w:bookmarkStart w:id="159" w:name="_Toc291158728"/>
      <w:bookmarkStart w:id="160" w:name="_Toc291252381"/>
      <w:bookmarkStart w:id="161" w:name="_Toc291330816"/>
      <w:bookmarkStart w:id="162" w:name="_Toc291340534"/>
      <w:bookmarkStart w:id="163" w:name="_Toc419805019"/>
      <w:r w:rsidRPr="00B13397">
        <w:rPr>
          <w:rFonts w:ascii="Source Sans Pro" w:hAnsi="Source Sans Pro"/>
          <w:i w:val="0"/>
          <w:color w:val="auto"/>
        </w:rPr>
        <w:t>Servicio de la IANA afectado (gTLD)</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F2643E" w:rsidRPr="00B13397" w:rsidRDefault="00F2643E" w:rsidP="00514C82">
      <w:pPr>
        <w:pStyle w:val="CWGbody"/>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Delegación y redelegación de los gTLD.</w:t>
      </w:r>
    </w:p>
    <w:p w:rsidR="00F2643E" w:rsidRPr="00B13397" w:rsidRDefault="00F2643E" w:rsidP="003D67D5">
      <w:pPr>
        <w:pStyle w:val="CWGbody"/>
        <w:spacing w:before="0" w:beforeAutospacing="0" w:after="0" w:afterAutospacing="0" w:line="360" w:lineRule="auto"/>
        <w:ind w:left="360"/>
        <w:rPr>
          <w:rFonts w:ascii="Source Sans Pro" w:hAnsi="Source Sans Pro"/>
          <w:sz w:val="22"/>
          <w:szCs w:val="22"/>
        </w:rPr>
      </w:pPr>
    </w:p>
    <w:p w:rsidR="00F2643E" w:rsidRPr="00B13397" w:rsidRDefault="00F2643E" w:rsidP="00E53267">
      <w:pPr>
        <w:pStyle w:val="Heading4"/>
        <w:numPr>
          <w:ilvl w:val="0"/>
          <w:numId w:val="63"/>
        </w:numPr>
        <w:spacing w:before="0" w:line="360" w:lineRule="auto"/>
        <w:rPr>
          <w:rFonts w:ascii="Source Sans Pro" w:hAnsi="Source Sans Pro"/>
          <w:i w:val="0"/>
          <w:color w:val="auto"/>
        </w:rPr>
      </w:pPr>
      <w:bookmarkStart w:id="164" w:name="_Toc289425669"/>
      <w:bookmarkStart w:id="165" w:name="_Toc289425926"/>
      <w:bookmarkStart w:id="166" w:name="_Toc289426235"/>
      <w:bookmarkStart w:id="167" w:name="_Toc289427538"/>
      <w:bookmarkStart w:id="168" w:name="_Toc290499457"/>
      <w:bookmarkStart w:id="169" w:name="_Toc290671421"/>
      <w:bookmarkStart w:id="170" w:name="_Toc290932100"/>
      <w:bookmarkStart w:id="171" w:name="_Toc290933645"/>
      <w:r w:rsidRPr="00B13397">
        <w:rPr>
          <w:rFonts w:ascii="Source Sans Pro" w:hAnsi="Source Sans Pro"/>
        </w:rPr>
        <w:lastRenderedPageBreak/>
        <w:tab/>
      </w:r>
      <w:bookmarkStart w:id="172" w:name="_Toc291070223"/>
      <w:bookmarkStart w:id="173" w:name="_Toc291143804"/>
      <w:bookmarkStart w:id="174" w:name="_Toc291158729"/>
      <w:bookmarkStart w:id="175" w:name="_Toc291252382"/>
      <w:bookmarkStart w:id="176" w:name="_Toc291330817"/>
      <w:bookmarkStart w:id="177" w:name="_Toc291340535"/>
      <w:bookmarkStart w:id="178" w:name="_Toc419805020"/>
      <w:r w:rsidRPr="00B13397">
        <w:rPr>
          <w:rFonts w:ascii="Source Sans Pro" w:hAnsi="Source Sans Pro"/>
          <w:i w:val="0"/>
          <w:color w:val="auto"/>
        </w:rPr>
        <w:t>Cómo se desarrolla y establece la política y quién se encarga de ello (gTLD)</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F2643E" w:rsidRPr="00B13397" w:rsidRDefault="00F2643E" w:rsidP="003E22A9">
      <w:pPr>
        <w:spacing w:after="0" w:line="360" w:lineRule="auto"/>
        <w:rPr>
          <w:rFonts w:ascii="Source Sans Pro" w:hAnsi="Source Sans Pro"/>
        </w:rPr>
      </w:pPr>
      <w:r w:rsidRPr="00B13397">
        <w:rPr>
          <w:rFonts w:ascii="Source Sans Pro" w:hAnsi="Source Sans Pro"/>
        </w:rPr>
        <w:t xml:space="preserve">Este es un proceso complejo y bien descrito que eclipsaría este documento y por este motivo no se incluirá. Se puede obtener información detallada en: </w:t>
      </w:r>
      <w:hyperlink r:id="rId16" w:anchor="AnnexA">
        <w:r w:rsidRPr="00B13397">
          <w:rPr>
            <w:rStyle w:val="Hyperlink"/>
            <w:rFonts w:ascii="Source Sans Pro" w:hAnsi="Source Sans Pro"/>
          </w:rPr>
          <w:t>https://www.icann.org/resources/pages/governance/bylaws-en#AnnexA</w:t>
        </w:r>
      </w:hyperlink>
      <w:r w:rsidRPr="00B13397">
        <w:rPr>
          <w:rFonts w:ascii="Source Sans Pro" w:hAnsi="Source Sans Pro"/>
        </w:rPr>
        <w:t xml:space="preserve"> </w:t>
      </w:r>
    </w:p>
    <w:p w:rsidR="00F2643E" w:rsidRPr="00B13397" w:rsidRDefault="00F2643E" w:rsidP="003D67D5">
      <w:pPr>
        <w:pStyle w:val="CWGbody"/>
        <w:spacing w:before="0" w:beforeAutospacing="0" w:after="0" w:afterAutospacing="0" w:line="360" w:lineRule="auto"/>
        <w:ind w:left="360"/>
        <w:rPr>
          <w:rFonts w:ascii="Source Sans Pro" w:hAnsi="Source Sans Pro"/>
          <w:b/>
          <w:sz w:val="22"/>
          <w:szCs w:val="22"/>
        </w:rPr>
      </w:pPr>
    </w:p>
    <w:p w:rsidR="00F2643E" w:rsidRPr="00B13397" w:rsidRDefault="00F2643E" w:rsidP="00E53267">
      <w:pPr>
        <w:pStyle w:val="Heading4"/>
        <w:numPr>
          <w:ilvl w:val="0"/>
          <w:numId w:val="63"/>
        </w:numPr>
        <w:spacing w:before="0" w:line="360" w:lineRule="auto"/>
        <w:rPr>
          <w:rFonts w:ascii="Source Sans Pro" w:hAnsi="Source Sans Pro"/>
          <w:i w:val="0"/>
          <w:color w:val="auto"/>
        </w:rPr>
      </w:pPr>
      <w:bookmarkStart w:id="179" w:name="_Toc289425670"/>
      <w:bookmarkStart w:id="180" w:name="_Toc289425927"/>
      <w:bookmarkStart w:id="181" w:name="_Toc289426236"/>
      <w:bookmarkStart w:id="182" w:name="_Toc289427539"/>
      <w:bookmarkStart w:id="183" w:name="_Toc290499458"/>
      <w:bookmarkStart w:id="184" w:name="_Toc290671422"/>
      <w:bookmarkStart w:id="185" w:name="_Toc290932101"/>
      <w:bookmarkStart w:id="186" w:name="_Toc290933646"/>
      <w:r w:rsidRPr="00B13397">
        <w:rPr>
          <w:rFonts w:ascii="Source Sans Pro" w:hAnsi="Source Sans Pro"/>
        </w:rPr>
        <w:tab/>
      </w:r>
      <w:bookmarkStart w:id="187" w:name="_Toc291070224"/>
      <w:bookmarkStart w:id="188" w:name="_Toc291143805"/>
      <w:bookmarkStart w:id="189" w:name="_Toc291158730"/>
      <w:bookmarkStart w:id="190" w:name="_Toc291252383"/>
      <w:bookmarkStart w:id="191" w:name="_Toc291330818"/>
      <w:bookmarkStart w:id="192" w:name="_Toc291340536"/>
      <w:bookmarkStart w:id="193" w:name="_Toc419805021"/>
      <w:r w:rsidRPr="00B13397">
        <w:rPr>
          <w:rFonts w:ascii="Source Sans Pro" w:hAnsi="Source Sans Pro"/>
          <w:i w:val="0"/>
          <w:color w:val="auto"/>
        </w:rPr>
        <w:t>Cómo se resuelven las disputas sobre la política (gTLD)</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F2643E" w:rsidRPr="00B13397" w:rsidRDefault="00F2643E" w:rsidP="00514C82">
      <w:pPr>
        <w:spacing w:after="0" w:line="360" w:lineRule="auto"/>
        <w:rPr>
          <w:rFonts w:ascii="Source Sans Pro" w:hAnsi="Source Sans Pro" w:cs="Helvetica"/>
        </w:rPr>
      </w:pPr>
      <w:r w:rsidRPr="00B13397">
        <w:rPr>
          <w:rFonts w:ascii="Source Sans Pro" w:hAnsi="Source Sans Pro"/>
        </w:rPr>
        <w:t xml:space="preserve">Este es un proceso complejo y bien descrito que eclipsaría este documento y por este motivo no se incluirá. Se puede obtener información detallada en: </w:t>
      </w:r>
      <w:hyperlink r:id="rId17">
        <w:r w:rsidRPr="00B13397">
          <w:rPr>
            <w:rStyle w:val="Hyperlink"/>
            <w:rFonts w:ascii="Source Sans Pro" w:hAnsi="Source Sans Pro"/>
          </w:rPr>
          <w:t>http://newgtlds.icann.org/EN/APPLICANTS/AGB</w:t>
        </w:r>
      </w:hyperlink>
      <w:r w:rsidRPr="00B13397">
        <w:rPr>
          <w:rFonts w:ascii="Source Sans Pro" w:hAnsi="Source Sans Pro"/>
        </w:rPr>
        <w:t xml:space="preserve"> </w:t>
      </w:r>
    </w:p>
    <w:p w:rsidR="00F2643E" w:rsidRPr="00B13397" w:rsidRDefault="00F2643E" w:rsidP="003D67D5">
      <w:pPr>
        <w:spacing w:after="0" w:line="360" w:lineRule="auto"/>
        <w:ind w:left="360"/>
        <w:rPr>
          <w:rFonts w:ascii="Source Sans Pro" w:hAnsi="Source Sans Pro" w:cs="Helvetica"/>
          <w:b/>
        </w:rPr>
      </w:pPr>
    </w:p>
    <w:p w:rsidR="00F2643E" w:rsidRPr="00B13397" w:rsidRDefault="00F2643E" w:rsidP="00E53267">
      <w:pPr>
        <w:pStyle w:val="Heading4"/>
        <w:numPr>
          <w:ilvl w:val="0"/>
          <w:numId w:val="63"/>
        </w:numPr>
        <w:spacing w:before="0" w:line="360" w:lineRule="auto"/>
        <w:rPr>
          <w:rFonts w:ascii="Source Sans Pro" w:hAnsi="Source Sans Pro"/>
          <w:i w:val="0"/>
          <w:color w:val="auto"/>
        </w:rPr>
      </w:pPr>
      <w:bookmarkStart w:id="194" w:name="_Toc289425671"/>
      <w:bookmarkStart w:id="195" w:name="_Toc289425928"/>
      <w:bookmarkStart w:id="196" w:name="_Toc289426237"/>
      <w:bookmarkStart w:id="197" w:name="_Toc289427540"/>
      <w:bookmarkStart w:id="198" w:name="_Toc290499459"/>
      <w:bookmarkStart w:id="199" w:name="_Toc290671423"/>
      <w:bookmarkStart w:id="200" w:name="_Toc290932102"/>
      <w:bookmarkStart w:id="201" w:name="_Toc290933647"/>
      <w:bookmarkStart w:id="202" w:name="_Toc291070225"/>
      <w:r w:rsidRPr="00B13397">
        <w:rPr>
          <w:rFonts w:ascii="Source Sans Pro" w:hAnsi="Source Sans Pro"/>
        </w:rPr>
        <w:tab/>
      </w:r>
      <w:bookmarkStart w:id="203" w:name="_Toc291143806"/>
      <w:bookmarkStart w:id="204" w:name="_Toc291158731"/>
      <w:bookmarkStart w:id="205" w:name="_Toc291252384"/>
      <w:bookmarkStart w:id="206" w:name="_Toc291330819"/>
      <w:bookmarkStart w:id="207" w:name="_Toc291340537"/>
      <w:bookmarkStart w:id="208" w:name="_Toc419805022"/>
      <w:r w:rsidRPr="00B13397">
        <w:rPr>
          <w:rFonts w:ascii="Source Sans Pro" w:hAnsi="Source Sans Pro"/>
          <w:i w:val="0"/>
          <w:iCs w:val="0"/>
          <w:color w:val="000000"/>
        </w:rPr>
        <w:t xml:space="preserve">Referencias a la documentación de los procesos de desarrollo de políticas y </w:t>
      </w:r>
      <w:r w:rsidRPr="00B13397">
        <w:rPr>
          <w:rFonts w:ascii="Source Sans Pro" w:eastAsia="SimSun" w:hAnsi="Source Sans Pro"/>
          <w:i w:val="0"/>
          <w:iCs w:val="0"/>
          <w:color w:val="000000"/>
          <w:lang w:eastAsia="zh-CN"/>
        </w:rPr>
        <w:tab/>
      </w:r>
      <w:r w:rsidRPr="00B13397">
        <w:rPr>
          <w:rFonts w:ascii="Source Sans Pro" w:eastAsia="SimSun" w:hAnsi="Source Sans Pro"/>
          <w:i w:val="0"/>
          <w:iCs w:val="0"/>
          <w:color w:val="000000"/>
          <w:lang w:eastAsia="zh-CN"/>
        </w:rPr>
        <w:tab/>
      </w:r>
      <w:r w:rsidRPr="00B13397">
        <w:rPr>
          <w:rFonts w:ascii="Source Sans Pro" w:hAnsi="Source Sans Pro"/>
          <w:i w:val="0"/>
          <w:iCs w:val="0"/>
          <w:color w:val="000000"/>
        </w:rPr>
        <w:t>resolución de disputa</w:t>
      </w:r>
      <w:r w:rsidRPr="00B13397">
        <w:rPr>
          <w:rFonts w:ascii="Source Sans Pro" w:hAnsi="Source Sans Pro"/>
          <w:color w:val="000000"/>
        </w:rPr>
        <w:t>s</w:t>
      </w:r>
      <w:r w:rsidRPr="00B13397">
        <w:rPr>
          <w:rFonts w:ascii="Source Sans Pro" w:hAnsi="Source Sans Pro"/>
          <w:i w:val="0"/>
          <w:color w:val="auto"/>
        </w:rPr>
        <w:t xml:space="preserve"> (gTLD)</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F2643E" w:rsidRPr="00B13397" w:rsidRDefault="00F2643E" w:rsidP="00E53267">
      <w:pPr>
        <w:pStyle w:val="ListParagraph"/>
        <w:numPr>
          <w:ilvl w:val="0"/>
          <w:numId w:val="5"/>
        </w:numPr>
        <w:spacing w:after="0" w:line="360" w:lineRule="auto"/>
        <w:rPr>
          <w:rStyle w:val="Hyperlink"/>
          <w:rFonts w:ascii="Source Sans Pro" w:hAnsi="Source Sans Pro" w:cs="Helvetica"/>
          <w:b/>
          <w:color w:val="auto"/>
          <w:u w:val="none"/>
          <w:lang w:val="da-DK"/>
        </w:rPr>
      </w:pPr>
      <w:bookmarkStart w:id="209" w:name="_Toc286506541"/>
      <w:bookmarkStart w:id="210" w:name="_Toc289425672"/>
      <w:r w:rsidRPr="00B13397">
        <w:rPr>
          <w:rFonts w:ascii="Source Sans Pro" w:hAnsi="Source Sans Pro"/>
          <w:lang w:val="da-DK"/>
        </w:rPr>
        <w:t xml:space="preserve">PDP de GNSO: </w:t>
      </w:r>
      <w:hyperlink r:id="rId18" w:anchor="AnnexA">
        <w:r w:rsidRPr="00B13397">
          <w:rPr>
            <w:rStyle w:val="Hyperlink"/>
            <w:rFonts w:ascii="Source Sans Pro" w:hAnsi="Source Sans Pro"/>
            <w:lang w:val="da-DK"/>
          </w:rPr>
          <w:t>https://www.icann.org/resources/pages/governance/bylaws-en#AnnexA</w:t>
        </w:r>
        <w:bookmarkEnd w:id="209"/>
        <w:bookmarkEnd w:id="210"/>
      </w:hyperlink>
      <w:bookmarkStart w:id="211" w:name="_Toc286506542"/>
    </w:p>
    <w:p w:rsidR="00F2643E" w:rsidRPr="00B13397" w:rsidRDefault="00F2643E" w:rsidP="00E53267">
      <w:pPr>
        <w:pStyle w:val="ListParagraph"/>
        <w:numPr>
          <w:ilvl w:val="0"/>
          <w:numId w:val="5"/>
        </w:numPr>
        <w:spacing w:after="0" w:line="360" w:lineRule="auto"/>
        <w:rPr>
          <w:rFonts w:ascii="Source Sans Pro" w:hAnsi="Source Sans Pro" w:cs="Helvetica"/>
          <w:b/>
          <w:bCs/>
          <w:color w:val="0B0B0B"/>
        </w:rPr>
      </w:pPr>
      <w:bookmarkStart w:id="212" w:name="_Toc289425673"/>
      <w:r w:rsidRPr="00B13397">
        <w:rPr>
          <w:rFonts w:ascii="Source Sans Pro" w:hAnsi="Source Sans Pro"/>
        </w:rPr>
        <w:t xml:space="preserve">Guía del postulante para nuevos gTLD: </w:t>
      </w:r>
      <w:hyperlink r:id="rId19">
        <w:r w:rsidRPr="00B13397">
          <w:rPr>
            <w:rStyle w:val="Hyperlink"/>
            <w:rFonts w:ascii="Source Sans Pro" w:hAnsi="Source Sans Pro"/>
          </w:rPr>
          <w:t>http://newgtlds.icann.org/EN/APPLICANTS/AGB</w:t>
        </w:r>
        <w:bookmarkEnd w:id="211"/>
        <w:bookmarkEnd w:id="212"/>
      </w:hyperlink>
      <w:r w:rsidRPr="00B13397">
        <w:rPr>
          <w:rFonts w:ascii="Source Sans Pro" w:hAnsi="Source Sans Pro"/>
        </w:rPr>
        <w:br w:type="page"/>
      </w:r>
    </w:p>
    <w:p w:rsidR="00F2643E" w:rsidRPr="00B13397" w:rsidRDefault="00F2643E" w:rsidP="00EA2FFD">
      <w:pPr>
        <w:pStyle w:val="ListParagraph"/>
        <w:widowControl w:val="0"/>
        <w:autoSpaceDE w:val="0"/>
        <w:autoSpaceDN w:val="0"/>
        <w:adjustRightInd w:val="0"/>
        <w:spacing w:after="0" w:line="360" w:lineRule="auto"/>
        <w:ind w:left="792"/>
        <w:rPr>
          <w:rFonts w:ascii="Source Sans Pro" w:hAnsi="Source Sans Pro" w:cs="Helvetica"/>
          <w:b/>
          <w:bCs/>
          <w:color w:val="0B0B0B"/>
        </w:rPr>
      </w:pPr>
    </w:p>
    <w:p w:rsidR="00F2643E" w:rsidRPr="00B13397" w:rsidRDefault="00F2643E" w:rsidP="00E53267">
      <w:pPr>
        <w:pStyle w:val="Heading4"/>
        <w:numPr>
          <w:ilvl w:val="0"/>
          <w:numId w:val="19"/>
        </w:numPr>
        <w:spacing w:before="0" w:line="360" w:lineRule="auto"/>
        <w:rPr>
          <w:rFonts w:ascii="Source Sans Pro" w:hAnsi="Source Sans Pro"/>
          <w:i w:val="0"/>
          <w:color w:val="auto"/>
        </w:rPr>
      </w:pPr>
      <w:bookmarkStart w:id="213" w:name="_Toc289425674"/>
      <w:r w:rsidRPr="00B13397">
        <w:rPr>
          <w:rFonts w:ascii="Source Sans Pro" w:hAnsi="Source Sans Pro"/>
        </w:rPr>
        <w:tab/>
      </w:r>
      <w:bookmarkStart w:id="214" w:name="_Toc291340538"/>
      <w:bookmarkStart w:id="215" w:name="_Toc419805023"/>
      <w:r w:rsidRPr="00B13397">
        <w:rPr>
          <w:rFonts w:ascii="Source Sans Pro" w:hAnsi="Source Sans Pro"/>
          <w:i w:val="0"/>
          <w:color w:val="auto"/>
        </w:rPr>
        <w:t>Supervisión y responsabilidad</w:t>
      </w:r>
      <w:bookmarkEnd w:id="213"/>
      <w:bookmarkEnd w:id="214"/>
      <w:bookmarkEnd w:id="215"/>
    </w:p>
    <w:p w:rsidR="00F2643E" w:rsidRPr="00B13397" w:rsidRDefault="00F2643E" w:rsidP="005B6FDC">
      <w:pPr>
        <w:widowControl w:val="0"/>
        <w:overflowPunct w:val="0"/>
        <w:autoSpaceDE w:val="0"/>
        <w:autoSpaceDN w:val="0"/>
        <w:adjustRightInd w:val="0"/>
        <w:spacing w:after="0" w:line="360" w:lineRule="auto"/>
        <w:ind w:right="40"/>
        <w:rPr>
          <w:rFonts w:ascii="Source Sans Pro" w:hAnsi="Source Sans Pro"/>
        </w:rPr>
      </w:pPr>
      <w:r w:rsidRPr="00B13397">
        <w:rPr>
          <w:rFonts w:ascii="Source Sans Pro" w:hAnsi="Source Sans Pro"/>
          <w:i/>
          <w:color w:val="0B0B0B"/>
        </w:rPr>
        <w:t>En esta sección se deben describir todos los métodos utilizados para realizar la supervisión del suministro de los servicios y actividades de la IANA enumerados en la Sección I y los utilizados para determinar la responsabilidad de la IANA en cuanto al suministro de dichos servicios. Por cada mecanismo de supervisión o responsabilidad incluido, proporcione todos los datos que correspondan de los indicados a continuación:</w:t>
      </w:r>
    </w:p>
    <w:p w:rsidR="00F2643E" w:rsidRPr="00B13397" w:rsidRDefault="00F2643E" w:rsidP="005B6FDC">
      <w:pPr>
        <w:widowControl w:val="0"/>
        <w:autoSpaceDE w:val="0"/>
        <w:autoSpaceDN w:val="0"/>
        <w:adjustRightInd w:val="0"/>
        <w:spacing w:after="0" w:line="360" w:lineRule="auto"/>
        <w:rPr>
          <w:rFonts w:ascii="Source Sans Pro" w:hAnsi="Source Sans Pro"/>
        </w:rPr>
      </w:pPr>
    </w:p>
    <w:p w:rsidR="00F2643E" w:rsidRPr="00B13397" w:rsidRDefault="00F2643E" w:rsidP="00E53267">
      <w:pPr>
        <w:widowControl w:val="0"/>
        <w:numPr>
          <w:ilvl w:val="0"/>
          <w:numId w:val="81"/>
        </w:numPr>
        <w:overflowPunct w:val="0"/>
        <w:autoSpaceDE w:val="0"/>
        <w:autoSpaceDN w:val="0"/>
        <w:adjustRightInd w:val="0"/>
        <w:spacing w:after="0" w:line="360" w:lineRule="auto"/>
        <w:jc w:val="both"/>
        <w:rPr>
          <w:rFonts w:ascii="Source Sans Pro" w:hAnsi="Source Sans Pro" w:cs="Helvetica"/>
          <w:color w:val="0B0B0B"/>
        </w:rPr>
      </w:pPr>
      <w:r w:rsidRPr="00B13397">
        <w:rPr>
          <w:rFonts w:ascii="Source Sans Pro" w:hAnsi="Source Sans Pro"/>
          <w:i/>
          <w:color w:val="0B0B0B"/>
        </w:rPr>
        <w:t xml:space="preserve">El servicio o la actividad de la IANA (identificado en la sección I) que se ve afectado/a. </w:t>
      </w:r>
    </w:p>
    <w:p w:rsidR="00F2643E" w:rsidRPr="00B13397" w:rsidRDefault="00F2643E" w:rsidP="00E53267">
      <w:pPr>
        <w:widowControl w:val="0"/>
        <w:numPr>
          <w:ilvl w:val="0"/>
          <w:numId w:val="81"/>
        </w:numPr>
        <w:overflowPunct w:val="0"/>
        <w:autoSpaceDE w:val="0"/>
        <w:autoSpaceDN w:val="0"/>
        <w:adjustRightInd w:val="0"/>
        <w:spacing w:after="0" w:line="360" w:lineRule="auto"/>
        <w:ind w:right="620"/>
        <w:jc w:val="both"/>
        <w:rPr>
          <w:rFonts w:ascii="Source Sans Pro" w:hAnsi="Source Sans Pro" w:cs="Helvetica"/>
          <w:color w:val="0B0B0B"/>
        </w:rPr>
      </w:pPr>
      <w:r w:rsidRPr="00B13397">
        <w:rPr>
          <w:rFonts w:ascii="Source Sans Pro" w:hAnsi="Source Sans Pro"/>
          <w:i/>
          <w:color w:val="0B0B0B"/>
        </w:rPr>
        <w:t xml:space="preserve">Si se ven afectados los orígenes de política identificados en la Sección II.A, indique cuáles se ven afectados y de qué manera. </w:t>
      </w:r>
    </w:p>
    <w:p w:rsidR="00F2643E" w:rsidRPr="00B13397" w:rsidRDefault="00F2643E" w:rsidP="00E53267">
      <w:pPr>
        <w:widowControl w:val="0"/>
        <w:numPr>
          <w:ilvl w:val="0"/>
          <w:numId w:val="81"/>
        </w:numPr>
        <w:overflowPunct w:val="0"/>
        <w:autoSpaceDE w:val="0"/>
        <w:autoSpaceDN w:val="0"/>
        <w:adjustRightInd w:val="0"/>
        <w:spacing w:after="0" w:line="360" w:lineRule="auto"/>
        <w:ind w:right="660"/>
        <w:jc w:val="both"/>
        <w:rPr>
          <w:rFonts w:ascii="Source Sans Pro" w:hAnsi="Source Sans Pro" w:cs="Helvetica"/>
          <w:color w:val="0B0B0B"/>
        </w:rPr>
      </w:pPr>
      <w:r w:rsidRPr="00B13397">
        <w:rPr>
          <w:rFonts w:ascii="Source Sans Pro" w:hAnsi="Source Sans Pro"/>
          <w:i/>
          <w:color w:val="0B0B0B"/>
        </w:rPr>
        <w:t xml:space="preserve">Una descripción de la entidad o entidades que proporcionan supervisión o llevan a cabo funciones de responsabilidad, incluyendo cómo se seleccionan o quitan los individuos que participan en esas entidades. </w:t>
      </w:r>
    </w:p>
    <w:p w:rsidR="00F2643E" w:rsidRPr="00B13397" w:rsidRDefault="00F2643E" w:rsidP="00E53267">
      <w:pPr>
        <w:widowControl w:val="0"/>
        <w:numPr>
          <w:ilvl w:val="0"/>
          <w:numId w:val="81"/>
        </w:numPr>
        <w:overflowPunct w:val="0"/>
        <w:autoSpaceDE w:val="0"/>
        <w:autoSpaceDN w:val="0"/>
        <w:adjustRightInd w:val="0"/>
        <w:spacing w:after="0" w:line="360" w:lineRule="auto"/>
        <w:ind w:right="20"/>
        <w:rPr>
          <w:rFonts w:ascii="Source Sans Pro" w:hAnsi="Source Sans Pro" w:cs="Helvetica"/>
          <w:color w:val="0B0B0B"/>
        </w:rPr>
      </w:pPr>
      <w:r w:rsidRPr="00B13397">
        <w:rPr>
          <w:rFonts w:ascii="Source Sans Pro" w:hAnsi="Source Sans Pro"/>
          <w:i/>
          <w:color w:val="0B0B0B"/>
        </w:rPr>
        <w:t xml:space="preserve">Una descripción de los mecanismos (p. ej., contrato, esquema de generación de informes, esquema de auditorías, etc.). Dicha descripción debe incluir una descripción de las consecuencias que tendrá el que el operador de las funciones de la IANA no cumpla los estándares establecidos por el mecanismo, el grado de transparencia del resultado del mecanismo y los términos bajo los cuales podría cambiar el mecanismo. </w:t>
      </w:r>
    </w:p>
    <w:p w:rsidR="00F2643E" w:rsidRPr="00B13397" w:rsidRDefault="00F2643E" w:rsidP="00E53267">
      <w:pPr>
        <w:widowControl w:val="0"/>
        <w:numPr>
          <w:ilvl w:val="0"/>
          <w:numId w:val="81"/>
        </w:numPr>
        <w:overflowPunct w:val="0"/>
        <w:autoSpaceDE w:val="0"/>
        <w:autoSpaceDN w:val="0"/>
        <w:adjustRightInd w:val="0"/>
        <w:spacing w:after="0" w:line="360" w:lineRule="auto"/>
        <w:jc w:val="both"/>
        <w:rPr>
          <w:rFonts w:ascii="Source Sans Pro" w:hAnsi="Source Sans Pro" w:cs="Helvetica"/>
          <w:color w:val="0B0B0B"/>
        </w:rPr>
      </w:pPr>
      <w:r w:rsidRPr="00B13397">
        <w:rPr>
          <w:rFonts w:ascii="Source Sans Pro" w:hAnsi="Source Sans Pro"/>
          <w:i/>
          <w:color w:val="0B0B0B"/>
        </w:rPr>
        <w:t xml:space="preserve">Las jurisdicciones en las que el mecanismo se aplica y la base legal en la que se apoya el mecanismo. </w:t>
      </w:r>
    </w:p>
    <w:p w:rsidR="00F2643E" w:rsidRPr="00B13397" w:rsidRDefault="00F2643E" w:rsidP="005B6FDC">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216" w:name="_Toc289425675"/>
      <w:bookmarkStart w:id="217" w:name="_Toc289427542"/>
      <w:bookmarkStart w:id="218" w:name="_Toc290499461"/>
      <w:bookmarkStart w:id="219" w:name="_Toc290671425"/>
      <w:bookmarkStart w:id="220" w:name="_Toc290932104"/>
      <w:bookmarkStart w:id="221" w:name="_Toc290933649"/>
      <w:bookmarkStart w:id="222" w:name="_Toc291070227"/>
      <w:r w:rsidRPr="00B13397">
        <w:rPr>
          <w:rFonts w:ascii="Source Sans Pro" w:hAnsi="Source Sans Pro"/>
        </w:rPr>
        <w:tab/>
      </w:r>
      <w:bookmarkStart w:id="223" w:name="_Toc291143808"/>
      <w:bookmarkStart w:id="224" w:name="_Toc291158733"/>
      <w:bookmarkStart w:id="225" w:name="_Toc291252386"/>
      <w:bookmarkStart w:id="226" w:name="_Toc291330821"/>
      <w:bookmarkStart w:id="227" w:name="_Toc291340539"/>
      <w:bookmarkStart w:id="228" w:name="_Toc419805024"/>
      <w:r w:rsidRPr="00B13397">
        <w:rPr>
          <w:rStyle w:val="Heading3Char"/>
          <w:rFonts w:ascii="Source Sans Pro" w:hAnsi="Source Sans Pro"/>
          <w:b/>
          <w:bCs w:val="0"/>
          <w:i w:val="0"/>
          <w:color w:val="000000"/>
        </w:rPr>
        <w:t xml:space="preserve">Qué servicio o actividad de la IANA se ve afectado (contrato de las funciones de la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IANA de la NTIA)</w:t>
      </w:r>
      <w:bookmarkEnd w:id="216"/>
      <w:bookmarkEnd w:id="217"/>
      <w:bookmarkEnd w:id="218"/>
      <w:bookmarkEnd w:id="219"/>
      <w:bookmarkEnd w:id="220"/>
      <w:bookmarkEnd w:id="221"/>
      <w:bookmarkEnd w:id="222"/>
      <w:bookmarkEnd w:id="223"/>
      <w:bookmarkEnd w:id="224"/>
      <w:bookmarkEnd w:id="225"/>
      <w:bookmarkEnd w:id="226"/>
      <w:bookmarkEnd w:id="227"/>
      <w:bookmarkEnd w:id="228"/>
    </w:p>
    <w:p w:rsidR="00F2643E" w:rsidRPr="00B13397" w:rsidRDefault="00F2643E" w:rsidP="0042582A">
      <w:pPr>
        <w:widowControl w:val="0"/>
        <w:autoSpaceDE w:val="0"/>
        <w:autoSpaceDN w:val="0"/>
        <w:adjustRightInd w:val="0"/>
        <w:spacing w:after="0" w:line="360" w:lineRule="auto"/>
        <w:rPr>
          <w:rFonts w:ascii="Source Sans Pro" w:hAnsi="Source Sans Pro" w:cs="Helvetica"/>
          <w:color w:val="0B0B0B"/>
        </w:rPr>
      </w:pPr>
      <w:r w:rsidRPr="00B13397">
        <w:rPr>
          <w:rFonts w:ascii="Source Sans Pro" w:hAnsi="Source Sans Pro"/>
          <w:color w:val="0B0B0B"/>
        </w:rPr>
        <w:t xml:space="preserve">A los efectos de esta sección, la supervisión y responsabilidad del operador de las funciones de la IANA (IFO) hace referencia a una supervisión y responsabilidad independientes. En concreto, la supervisión y la responsabilidad se definen de la siguiente manera: </w:t>
      </w:r>
    </w:p>
    <w:p w:rsidR="00F2643E" w:rsidRPr="00B13397" w:rsidRDefault="00F2643E" w:rsidP="005B6FDC">
      <w:pPr>
        <w:widowControl w:val="0"/>
        <w:autoSpaceDE w:val="0"/>
        <w:autoSpaceDN w:val="0"/>
        <w:adjustRightInd w:val="0"/>
        <w:spacing w:after="0" w:line="360" w:lineRule="auto"/>
        <w:rPr>
          <w:rFonts w:ascii="Source Sans Pro" w:hAnsi="Source Sans Pro" w:cs="Helvetica"/>
          <w:color w:val="0B0B0B"/>
        </w:rPr>
      </w:pPr>
    </w:p>
    <w:p w:rsidR="00F2643E" w:rsidRPr="00B13397" w:rsidRDefault="00F2643E" w:rsidP="00E53267">
      <w:pPr>
        <w:pStyle w:val="ListParagraph"/>
        <w:widowControl w:val="0"/>
        <w:numPr>
          <w:ilvl w:val="0"/>
          <w:numId w:val="9"/>
        </w:numPr>
        <w:autoSpaceDE w:val="0"/>
        <w:autoSpaceDN w:val="0"/>
        <w:adjustRightInd w:val="0"/>
        <w:spacing w:after="0" w:line="360" w:lineRule="auto"/>
        <w:rPr>
          <w:rFonts w:ascii="Source Sans Pro" w:hAnsi="Source Sans Pro" w:cs="Helvetica"/>
          <w:color w:val="0B0B0B"/>
        </w:rPr>
      </w:pPr>
      <w:bookmarkStart w:id="229" w:name="_Toc286506553"/>
      <w:bookmarkStart w:id="230" w:name="_Toc289425676"/>
      <w:r w:rsidRPr="00B13397">
        <w:rPr>
          <w:rFonts w:ascii="Source Sans Pro" w:hAnsi="Source Sans Pro"/>
          <w:color w:val="0B0B0B"/>
        </w:rPr>
        <w:t>Supervisión (de las acciones y actividades que realiza el IFO en relación con la Zona Raíz): la supervisión es llevada a cabo por una entidad independiente al operador (tal como se define en el contrato de las funciones de la IANA de la NTIA), que tiene acceso a toda la información relevante para supervisar o aprobar las acciones y actividades supervisadas.</w:t>
      </w:r>
      <w:bookmarkEnd w:id="229"/>
      <w:bookmarkEnd w:id="230"/>
    </w:p>
    <w:p w:rsidR="00F2643E" w:rsidRPr="00B13397" w:rsidRDefault="00F2643E" w:rsidP="00E53267">
      <w:pPr>
        <w:pStyle w:val="ListParagraph"/>
        <w:widowControl w:val="0"/>
        <w:numPr>
          <w:ilvl w:val="0"/>
          <w:numId w:val="9"/>
        </w:numPr>
        <w:autoSpaceDE w:val="0"/>
        <w:autoSpaceDN w:val="0"/>
        <w:adjustRightInd w:val="0"/>
        <w:spacing w:after="0" w:line="360" w:lineRule="auto"/>
        <w:rPr>
          <w:rFonts w:ascii="Source Sans Pro" w:hAnsi="Source Sans Pro" w:cs="Helvetica"/>
          <w:color w:val="0B0B0B"/>
        </w:rPr>
      </w:pPr>
      <w:bookmarkStart w:id="231" w:name="_Toc286506554"/>
      <w:bookmarkStart w:id="232" w:name="_Toc289425677"/>
      <w:r w:rsidRPr="00B13397">
        <w:rPr>
          <w:rFonts w:ascii="Source Sans Pro" w:hAnsi="Source Sans Pro"/>
          <w:color w:val="0B0B0B"/>
        </w:rPr>
        <w:t>Responsabilidad: la responsabilidad proporciona la capacidad a una entidad independiente de imponer consecuencias vinculantes con el fin de garantizar que el IFO cumpla con los acuerdos, estándares y expectativas documentados y aceptados.</w:t>
      </w:r>
      <w:bookmarkEnd w:id="231"/>
      <w:bookmarkEnd w:id="232"/>
    </w:p>
    <w:p w:rsidR="00F2643E" w:rsidRPr="00B13397" w:rsidRDefault="00F2643E" w:rsidP="005B6FDC">
      <w:pPr>
        <w:widowControl w:val="0"/>
        <w:autoSpaceDE w:val="0"/>
        <w:autoSpaceDN w:val="0"/>
        <w:adjustRightInd w:val="0"/>
        <w:spacing w:after="0" w:line="360" w:lineRule="auto"/>
        <w:ind w:left="360"/>
        <w:rPr>
          <w:rFonts w:ascii="Source Sans Pro" w:hAnsi="Source Sans Pro"/>
        </w:rPr>
      </w:pPr>
    </w:p>
    <w:p w:rsidR="00F2643E" w:rsidRPr="00B13397" w:rsidRDefault="00F2643E" w:rsidP="0042582A">
      <w:pPr>
        <w:widowControl w:val="0"/>
        <w:autoSpaceDE w:val="0"/>
        <w:autoSpaceDN w:val="0"/>
        <w:adjustRightInd w:val="0"/>
        <w:spacing w:after="0" w:line="360" w:lineRule="auto"/>
        <w:rPr>
          <w:rFonts w:ascii="Source Sans Pro" w:hAnsi="Source Sans Pro"/>
        </w:rPr>
      </w:pPr>
      <w:r w:rsidRPr="00B13397">
        <w:rPr>
          <w:rFonts w:ascii="Source Sans Pro" w:hAnsi="Source Sans Pro"/>
        </w:rPr>
        <w:t xml:space="preserve">Todas las funciones de la IANA descritas en la Sección I de este documento se ven afectadas. En el Anexo B se proporciona una descripción general de los mecanismos de supervisión que se encuentran en el contrato de las funciones de la IANA de la NTIA. </w:t>
      </w:r>
    </w:p>
    <w:p w:rsidR="00F2643E" w:rsidRPr="00B13397" w:rsidRDefault="00F2643E" w:rsidP="006F089F">
      <w:pPr>
        <w:widowControl w:val="0"/>
        <w:autoSpaceDE w:val="0"/>
        <w:autoSpaceDN w:val="0"/>
        <w:adjustRightInd w:val="0"/>
        <w:spacing w:after="0" w:line="360" w:lineRule="auto"/>
        <w:ind w:left="360"/>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233" w:name="_Toc289425678"/>
      <w:bookmarkStart w:id="234" w:name="_Toc289427543"/>
      <w:bookmarkStart w:id="235" w:name="_Toc290499462"/>
      <w:bookmarkStart w:id="236" w:name="_Toc290671426"/>
      <w:bookmarkStart w:id="237" w:name="_Toc290932105"/>
      <w:bookmarkStart w:id="238" w:name="_Toc290933650"/>
      <w:bookmarkStart w:id="239" w:name="_Toc291070228"/>
      <w:r w:rsidRPr="00B13397">
        <w:rPr>
          <w:rFonts w:ascii="Source Sans Pro" w:hAnsi="Source Sans Pro"/>
        </w:rPr>
        <w:tab/>
      </w:r>
      <w:bookmarkStart w:id="240" w:name="_Toc291143809"/>
      <w:bookmarkStart w:id="241" w:name="_Toc291158734"/>
      <w:bookmarkStart w:id="242" w:name="_Toc291252387"/>
      <w:bookmarkStart w:id="243" w:name="_Toc291330822"/>
      <w:bookmarkStart w:id="244" w:name="_Toc291340540"/>
      <w:bookmarkStart w:id="245" w:name="_Toc419805025"/>
      <w:r w:rsidRPr="00B13397">
        <w:rPr>
          <w:rStyle w:val="Heading3Char"/>
          <w:rFonts w:ascii="Source Sans Pro" w:hAnsi="Source Sans Pro"/>
          <w:b/>
          <w:bCs w:val="0"/>
          <w:i w:val="0"/>
          <w:color w:val="000000"/>
        </w:rPr>
        <w:t xml:space="preserve">Si se ven afectados los orígenes de política identificados en la Sección II.A,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indique cuáles se ven afectados y de qué manera (contrato de las funciones de la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IANA de la NTIA)</w:t>
      </w:r>
      <w:r w:rsidRPr="00B13397">
        <w:rPr>
          <w:rFonts w:ascii="Source Sans Pro" w:hAnsi="Source Sans Pro"/>
        </w:rPr>
        <w:t>.</w:t>
      </w:r>
      <w:bookmarkEnd w:id="233"/>
      <w:bookmarkEnd w:id="234"/>
      <w:bookmarkEnd w:id="235"/>
      <w:bookmarkEnd w:id="236"/>
      <w:bookmarkEnd w:id="237"/>
      <w:bookmarkEnd w:id="238"/>
      <w:bookmarkEnd w:id="239"/>
      <w:bookmarkEnd w:id="240"/>
      <w:bookmarkEnd w:id="241"/>
      <w:bookmarkEnd w:id="242"/>
      <w:bookmarkEnd w:id="243"/>
      <w:bookmarkEnd w:id="244"/>
      <w:bookmarkEnd w:id="245"/>
    </w:p>
    <w:p w:rsidR="00F2643E" w:rsidRPr="00B13397" w:rsidRDefault="00F2643E" w:rsidP="0042582A">
      <w:pPr>
        <w:spacing w:after="0" w:line="360" w:lineRule="auto"/>
        <w:rPr>
          <w:rFonts w:ascii="Source Sans Pro" w:hAnsi="Source Sans Pro"/>
        </w:rPr>
      </w:pPr>
      <w:bookmarkStart w:id="246" w:name="_Toc286506568"/>
      <w:r w:rsidRPr="00B13397">
        <w:rPr>
          <w:rFonts w:ascii="Source Sans Pro" w:hAnsi="Source Sans Pro"/>
        </w:rPr>
        <w:t>Estos mecanismos de supervisión y responsabilidad en el contrato de las funciones de la IANA de la NTIA no afectan a las políticas indicadas en la Sección II.A.</w:t>
      </w:r>
      <w:bookmarkEnd w:id="246"/>
    </w:p>
    <w:p w:rsidR="00F2643E" w:rsidRPr="00B13397" w:rsidRDefault="00F2643E" w:rsidP="005B6FDC">
      <w:pPr>
        <w:pStyle w:val="ListParagraph"/>
        <w:spacing w:after="0" w:line="360" w:lineRule="auto"/>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247" w:name="_Toc289425679"/>
      <w:bookmarkStart w:id="248" w:name="_Toc289427544"/>
      <w:bookmarkStart w:id="249" w:name="_Toc290499463"/>
      <w:bookmarkStart w:id="250" w:name="_Toc290671427"/>
      <w:bookmarkStart w:id="251" w:name="_Toc290932106"/>
      <w:bookmarkStart w:id="252" w:name="_Toc290933651"/>
      <w:bookmarkStart w:id="253" w:name="_Toc291070229"/>
      <w:r w:rsidRPr="00B13397">
        <w:rPr>
          <w:rFonts w:ascii="Source Sans Pro" w:hAnsi="Source Sans Pro"/>
        </w:rPr>
        <w:tab/>
      </w:r>
      <w:bookmarkStart w:id="254" w:name="_Toc291143810"/>
      <w:bookmarkStart w:id="255" w:name="_Toc291158735"/>
      <w:bookmarkStart w:id="256" w:name="_Toc291252388"/>
      <w:bookmarkStart w:id="257" w:name="_Toc291330823"/>
      <w:bookmarkStart w:id="258" w:name="_Toc291340541"/>
      <w:bookmarkStart w:id="259" w:name="_Toc419805026"/>
      <w:r w:rsidRPr="00B13397">
        <w:rPr>
          <w:rStyle w:val="Heading3Char"/>
          <w:rFonts w:ascii="Source Sans Pro" w:hAnsi="Source Sans Pro"/>
          <w:b/>
          <w:bCs w:val="0"/>
          <w:i w:val="0"/>
          <w:color w:val="000000"/>
        </w:rPr>
        <w:t xml:space="preserve">La entidad o entidades que proporcionan la supervisión o llevan a cabo funciones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de responsabilidad (contrato de las funciones de la IANA de la NTIA)</w:t>
      </w:r>
      <w:bookmarkEnd w:id="247"/>
      <w:bookmarkEnd w:id="248"/>
      <w:bookmarkEnd w:id="249"/>
      <w:bookmarkEnd w:id="250"/>
      <w:bookmarkEnd w:id="251"/>
      <w:bookmarkEnd w:id="252"/>
      <w:bookmarkEnd w:id="253"/>
      <w:bookmarkEnd w:id="254"/>
      <w:bookmarkEnd w:id="255"/>
      <w:bookmarkEnd w:id="256"/>
      <w:bookmarkEnd w:id="257"/>
      <w:bookmarkEnd w:id="258"/>
      <w:bookmarkEnd w:id="259"/>
    </w:p>
    <w:p w:rsidR="00F2643E" w:rsidRPr="00B13397" w:rsidRDefault="00F2643E" w:rsidP="0042582A">
      <w:pPr>
        <w:widowControl w:val="0"/>
        <w:autoSpaceDE w:val="0"/>
        <w:autoSpaceDN w:val="0"/>
        <w:adjustRightInd w:val="0"/>
        <w:spacing w:after="0" w:line="360" w:lineRule="auto"/>
        <w:rPr>
          <w:rFonts w:ascii="Source Sans Pro" w:hAnsi="Source Sans Pro"/>
        </w:rPr>
      </w:pPr>
      <w:r w:rsidRPr="00B13397">
        <w:rPr>
          <w:rFonts w:ascii="Source Sans Pro" w:hAnsi="Source Sans Pro"/>
        </w:rPr>
        <w:t>La NTIA es la responsable actualmente de proporcionar esta supervisión. No existe descripción alguna sobre cómo se seleccionan, destituyen o sustituyen las personas encargadas de realizar estas funciones.</w:t>
      </w:r>
    </w:p>
    <w:p w:rsidR="00F2643E" w:rsidRPr="00B13397" w:rsidRDefault="00F2643E" w:rsidP="00201EF8">
      <w:pPr>
        <w:pStyle w:val="Heading4"/>
        <w:spacing w:before="0" w:line="360" w:lineRule="auto"/>
        <w:rPr>
          <w:rStyle w:val="Heading3Char"/>
          <w:rFonts w:ascii="Source Sans Pro" w:hAnsi="Source Sans Pro"/>
          <w:bCs w:val="0"/>
          <w:i w:val="0"/>
          <w:color w:val="000000"/>
        </w:rPr>
      </w:pPr>
      <w:bookmarkStart w:id="260" w:name="_Toc286506570"/>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261" w:name="_Toc289425680"/>
      <w:bookmarkStart w:id="262" w:name="_Toc289427545"/>
      <w:bookmarkStart w:id="263" w:name="_Toc290499464"/>
      <w:bookmarkStart w:id="264" w:name="_Toc290671428"/>
      <w:bookmarkStart w:id="265" w:name="_Toc290932107"/>
      <w:bookmarkStart w:id="266" w:name="_Toc290933652"/>
      <w:bookmarkStart w:id="267" w:name="_Toc291070230"/>
      <w:r w:rsidRPr="00B13397">
        <w:rPr>
          <w:rFonts w:ascii="Source Sans Pro" w:hAnsi="Source Sans Pro"/>
        </w:rPr>
        <w:tab/>
      </w:r>
      <w:bookmarkStart w:id="268" w:name="_Toc291143811"/>
      <w:bookmarkStart w:id="269" w:name="_Toc291158736"/>
      <w:bookmarkStart w:id="270" w:name="_Toc291252389"/>
      <w:bookmarkStart w:id="271" w:name="_Toc291330824"/>
      <w:bookmarkStart w:id="272" w:name="_Toc291340542"/>
      <w:bookmarkStart w:id="273" w:name="_Toc419805027"/>
      <w:r w:rsidRPr="00B13397">
        <w:rPr>
          <w:rStyle w:val="Heading3Char"/>
          <w:rFonts w:ascii="Source Sans Pro" w:hAnsi="Source Sans Pro"/>
          <w:b/>
          <w:bCs w:val="0"/>
          <w:i w:val="0"/>
          <w:color w:val="000000"/>
        </w:rPr>
        <w:t xml:space="preserve">Una descripción del mecanismo </w:t>
      </w:r>
      <w:bookmarkEnd w:id="260"/>
      <w:r w:rsidRPr="00B13397">
        <w:rPr>
          <w:rStyle w:val="Heading3Char"/>
          <w:rFonts w:ascii="Source Sans Pro" w:hAnsi="Source Sans Pro"/>
          <w:b/>
          <w:bCs w:val="0"/>
          <w:i w:val="0"/>
          <w:color w:val="000000"/>
        </w:rPr>
        <w:t>(contrato de las funciones de la IANA de la NTIA)</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F2643E" w:rsidRPr="00B13397" w:rsidRDefault="00F2643E" w:rsidP="0042582A">
      <w:pPr>
        <w:spacing w:after="0" w:line="360" w:lineRule="auto"/>
        <w:rPr>
          <w:rFonts w:ascii="Source Sans Pro" w:hAnsi="Source Sans Pro"/>
        </w:rPr>
      </w:pPr>
      <w:bookmarkStart w:id="274" w:name="_Toc286506571"/>
      <w:r w:rsidRPr="00B13397">
        <w:rPr>
          <w:rFonts w:ascii="Source Sans Pro" w:hAnsi="Source Sans Pro"/>
        </w:rPr>
        <w:t xml:space="preserve">Una de los mecanismos oficiales de responsabilidad incluido en el contrato de las funciones de la IANA de la NTIA es la capacidad para rescindir o no renovar el contrato. Además, también se incluye en el contrato un mecanismo de queja de clientes. </w:t>
      </w:r>
      <w:bookmarkEnd w:id="274"/>
    </w:p>
    <w:p w:rsidR="00F2643E" w:rsidRPr="00B13397" w:rsidRDefault="00F2643E" w:rsidP="005B6FDC">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275" w:name="_Toc286506572"/>
      <w:bookmarkStart w:id="276" w:name="_Toc289425681"/>
      <w:bookmarkStart w:id="277" w:name="_Toc289427546"/>
      <w:bookmarkStart w:id="278" w:name="_Toc290499465"/>
      <w:bookmarkStart w:id="279" w:name="_Toc290671429"/>
      <w:bookmarkStart w:id="280" w:name="_Toc290932108"/>
      <w:bookmarkStart w:id="281" w:name="_Toc290933653"/>
      <w:bookmarkStart w:id="282" w:name="_Toc291070231"/>
      <w:r w:rsidRPr="00B13397">
        <w:rPr>
          <w:rFonts w:ascii="Source Sans Pro" w:hAnsi="Source Sans Pro"/>
        </w:rPr>
        <w:tab/>
      </w:r>
      <w:bookmarkStart w:id="283" w:name="_Toc291143812"/>
      <w:bookmarkStart w:id="284" w:name="_Toc291158737"/>
      <w:bookmarkStart w:id="285" w:name="_Toc291252390"/>
      <w:bookmarkStart w:id="286" w:name="_Toc291330825"/>
      <w:bookmarkStart w:id="287" w:name="_Toc291340543"/>
      <w:bookmarkStart w:id="288" w:name="_Toc419805028"/>
      <w:r w:rsidRPr="00B13397">
        <w:rPr>
          <w:rStyle w:val="Heading3Char"/>
          <w:rFonts w:ascii="Source Sans Pro" w:hAnsi="Source Sans Pro"/>
          <w:b/>
          <w:bCs w:val="0"/>
          <w:i w:val="0"/>
          <w:color w:val="000000"/>
        </w:rPr>
        <w:t>Jurisdicción</w:t>
      </w:r>
      <w:bookmarkEnd w:id="275"/>
      <w:r w:rsidRPr="00B13397">
        <w:rPr>
          <w:rStyle w:val="Heading3Char"/>
          <w:rFonts w:ascii="Source Sans Pro" w:hAnsi="Source Sans Pro"/>
          <w:b/>
          <w:bCs w:val="0"/>
          <w:i w:val="0"/>
          <w:color w:val="000000"/>
        </w:rPr>
        <w:t xml:space="preserve"> y base legal del mecanismo (contrato de las funciones de la IANA de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la NTIA)</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F2643E" w:rsidRPr="00B13397" w:rsidRDefault="00F2643E" w:rsidP="0042582A">
      <w:pPr>
        <w:spacing w:after="0" w:line="360" w:lineRule="auto"/>
        <w:rPr>
          <w:rFonts w:ascii="Source Sans Pro" w:hAnsi="Source Sans Pro"/>
        </w:rPr>
      </w:pPr>
      <w:bookmarkStart w:id="289" w:name="_Toc286506573"/>
      <w:r w:rsidRPr="00B13397">
        <w:rPr>
          <w:rFonts w:ascii="Source Sans Pro" w:hAnsi="Source Sans Pro"/>
        </w:rPr>
        <w:t>La jurisdicción del mecanismo es los Estados Unidos de América.</w:t>
      </w:r>
      <w:bookmarkEnd w:id="289"/>
    </w:p>
    <w:p w:rsidR="00F2643E" w:rsidRPr="00B13397" w:rsidRDefault="00F2643E" w:rsidP="005B6FDC">
      <w:pPr>
        <w:pStyle w:val="ListParagraph"/>
        <w:spacing w:after="0" w:line="360" w:lineRule="auto"/>
        <w:ind w:left="0"/>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290" w:name="_Toc289425682"/>
      <w:bookmarkStart w:id="291" w:name="_Toc289427547"/>
      <w:bookmarkStart w:id="292" w:name="_Toc290499466"/>
      <w:bookmarkStart w:id="293" w:name="_Toc290671430"/>
      <w:bookmarkStart w:id="294" w:name="_Toc290932109"/>
      <w:bookmarkStart w:id="295" w:name="_Toc290933654"/>
      <w:bookmarkStart w:id="296" w:name="_Toc291070232"/>
      <w:r w:rsidRPr="00B13397">
        <w:rPr>
          <w:rFonts w:ascii="Source Sans Pro" w:hAnsi="Source Sans Pro"/>
        </w:rPr>
        <w:tab/>
      </w:r>
      <w:bookmarkStart w:id="297" w:name="_Toc291143813"/>
      <w:bookmarkStart w:id="298" w:name="_Toc291158738"/>
      <w:bookmarkStart w:id="299" w:name="_Toc291252391"/>
      <w:bookmarkStart w:id="300" w:name="_Toc291330826"/>
      <w:bookmarkStart w:id="301" w:name="_Toc291340544"/>
      <w:bookmarkStart w:id="302" w:name="_Toc419805029"/>
      <w:r w:rsidRPr="00B13397">
        <w:rPr>
          <w:rStyle w:val="Heading3Char"/>
          <w:rFonts w:ascii="Source Sans Pro" w:hAnsi="Source Sans Pro"/>
          <w:b/>
          <w:bCs w:val="0"/>
          <w:i w:val="0"/>
          <w:color w:val="000000"/>
        </w:rPr>
        <w:t xml:space="preserve">Qué servicio o actividad de la IANA se ve afectado (la NTIA actúa como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administrador del proceso de Gestión de la Zona Raíz)</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F2643E" w:rsidRPr="00B13397" w:rsidRDefault="00F2643E" w:rsidP="0042582A">
      <w:pPr>
        <w:pStyle w:val="CWGbody"/>
        <w:spacing w:before="0" w:beforeAutospacing="0" w:after="0" w:afterAutospacing="0" w:line="360" w:lineRule="auto"/>
        <w:rPr>
          <w:rFonts w:ascii="Source Sans Pro" w:hAnsi="Source Sans Pro" w:cs="Times New Roman"/>
          <w:sz w:val="22"/>
          <w:szCs w:val="22"/>
        </w:rPr>
      </w:pPr>
      <w:r w:rsidRPr="00B13397">
        <w:rPr>
          <w:rFonts w:ascii="Source Sans Pro" w:hAnsi="Source Sans Pro"/>
          <w:sz w:val="22"/>
          <w:szCs w:val="22"/>
        </w:rPr>
        <w:t>La NTIA lleva a cabo la supervisión revisando todas las solicitudes y documentación proporcionadas por el contratista de la IANA para la realización de cambios en la Zona Raíz o en su base de datos WHOIS con el fin de validar que la IANA haya cumplido sus obligaciones al recomendar un cambio. La NTIA puede negarse a autorizar la solicitud. Afecta a todas las funciones de la IANA que modifiquen la base de datos y Zona Raíz o su base de datos WHOIS.</w:t>
      </w:r>
    </w:p>
    <w:p w:rsidR="00F2643E" w:rsidRPr="00B13397" w:rsidRDefault="00F2643E" w:rsidP="00BB5A42">
      <w:pPr>
        <w:pStyle w:val="CWGbody"/>
        <w:spacing w:before="0" w:beforeAutospacing="0" w:after="0" w:afterAutospacing="0" w:line="360" w:lineRule="auto"/>
        <w:ind w:left="360"/>
        <w:rPr>
          <w:rFonts w:ascii="Source Sans Pro" w:hAnsi="Source Sans Pro"/>
          <w:sz w:val="22"/>
          <w:szCs w:val="22"/>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303" w:name="_Toc289425683"/>
      <w:bookmarkStart w:id="304" w:name="_Toc289427548"/>
      <w:bookmarkStart w:id="305" w:name="_Toc290499467"/>
      <w:bookmarkStart w:id="306" w:name="_Toc290671431"/>
      <w:bookmarkStart w:id="307" w:name="_Toc290932110"/>
      <w:bookmarkStart w:id="308" w:name="_Toc290933655"/>
      <w:bookmarkStart w:id="309" w:name="_Toc291070233"/>
      <w:r w:rsidRPr="00B13397">
        <w:rPr>
          <w:rFonts w:ascii="Source Sans Pro" w:hAnsi="Source Sans Pro"/>
        </w:rPr>
        <w:tab/>
      </w:r>
      <w:bookmarkStart w:id="310" w:name="_Toc291143814"/>
      <w:bookmarkStart w:id="311" w:name="_Toc291158739"/>
      <w:bookmarkStart w:id="312" w:name="_Toc291252392"/>
      <w:bookmarkStart w:id="313" w:name="_Toc291330827"/>
      <w:bookmarkStart w:id="314" w:name="_Toc291340545"/>
      <w:bookmarkStart w:id="315" w:name="_Toc419805030"/>
      <w:r w:rsidRPr="00B13397">
        <w:rPr>
          <w:rStyle w:val="Heading3Char"/>
          <w:rFonts w:ascii="Source Sans Pro" w:hAnsi="Source Sans Pro"/>
          <w:b/>
          <w:bCs w:val="0"/>
          <w:i w:val="0"/>
          <w:color w:val="000000"/>
        </w:rPr>
        <w:t xml:space="preserve">Si se ven afectados los orígenes de política identificados en la Sección II.A,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indique cuáles se ven afectados y explique de qué manera (la NTIA actúa como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t>a</w:t>
      </w:r>
      <w:r w:rsidRPr="00B13397">
        <w:rPr>
          <w:rStyle w:val="Heading3Char"/>
          <w:rFonts w:ascii="Source Sans Pro" w:hAnsi="Source Sans Pro"/>
          <w:b/>
          <w:bCs w:val="0"/>
          <w:i w:val="0"/>
          <w:color w:val="000000"/>
        </w:rPr>
        <w:t>dministrador del proceso de Gestiónde la Zona Raíz)</w:t>
      </w:r>
      <w:bookmarkEnd w:id="303"/>
      <w:bookmarkEnd w:id="304"/>
      <w:bookmarkEnd w:id="305"/>
      <w:bookmarkEnd w:id="306"/>
      <w:bookmarkEnd w:id="307"/>
      <w:bookmarkEnd w:id="308"/>
      <w:bookmarkEnd w:id="309"/>
      <w:bookmarkEnd w:id="310"/>
      <w:bookmarkEnd w:id="311"/>
      <w:bookmarkEnd w:id="312"/>
      <w:bookmarkEnd w:id="313"/>
      <w:bookmarkEnd w:id="314"/>
      <w:bookmarkEnd w:id="315"/>
    </w:p>
    <w:p w:rsidR="00F2643E" w:rsidRPr="00B13397" w:rsidRDefault="00F2643E" w:rsidP="0042582A">
      <w:pPr>
        <w:spacing w:after="0" w:line="360" w:lineRule="auto"/>
        <w:rPr>
          <w:rFonts w:ascii="Source Sans Pro" w:hAnsi="Source Sans Pro"/>
        </w:rPr>
      </w:pPr>
      <w:bookmarkStart w:id="316" w:name="_Toc286506577"/>
      <w:r w:rsidRPr="00B13397">
        <w:rPr>
          <w:rFonts w:ascii="Source Sans Pro" w:hAnsi="Source Sans Pro"/>
        </w:rPr>
        <w:t>Esto no afecta a las políticas enumeradas en la Sección II.A</w:t>
      </w:r>
      <w:bookmarkEnd w:id="316"/>
    </w:p>
    <w:p w:rsidR="00F2643E" w:rsidRPr="00B13397" w:rsidRDefault="00F2643E" w:rsidP="005B6FDC">
      <w:pPr>
        <w:pStyle w:val="ListParagraph"/>
        <w:spacing w:after="0" w:line="360" w:lineRule="auto"/>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i w:val="0"/>
          <w:color w:val="000000"/>
        </w:rPr>
      </w:pPr>
      <w:bookmarkStart w:id="317" w:name="_Toc289425684"/>
      <w:bookmarkStart w:id="318" w:name="_Toc289427549"/>
      <w:bookmarkStart w:id="319" w:name="_Toc290499468"/>
      <w:bookmarkStart w:id="320" w:name="_Toc290671432"/>
      <w:bookmarkStart w:id="321" w:name="_Toc290932111"/>
      <w:bookmarkStart w:id="322" w:name="_Toc290933656"/>
      <w:bookmarkStart w:id="323" w:name="_Toc291070234"/>
      <w:r w:rsidRPr="00B13397">
        <w:rPr>
          <w:rFonts w:ascii="Source Sans Pro" w:hAnsi="Source Sans Pro"/>
        </w:rPr>
        <w:tab/>
      </w:r>
      <w:bookmarkStart w:id="324" w:name="_Toc291143815"/>
      <w:bookmarkStart w:id="325" w:name="_Toc291158740"/>
      <w:bookmarkStart w:id="326" w:name="_Toc291252393"/>
      <w:bookmarkStart w:id="327" w:name="_Toc291330828"/>
      <w:bookmarkStart w:id="328" w:name="_Toc291340546"/>
      <w:bookmarkStart w:id="329" w:name="_Toc419805031"/>
      <w:r w:rsidRPr="00B13397">
        <w:rPr>
          <w:rStyle w:val="Heading3Char"/>
          <w:rFonts w:ascii="Source Sans Pro" w:hAnsi="Source Sans Pro"/>
          <w:b/>
          <w:bCs w:val="0"/>
          <w:i w:val="0"/>
          <w:color w:val="000000"/>
        </w:rPr>
        <w:t xml:space="preserve">La entidad o entidades que proporcionan la supervisión o llevan a cabo funciones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de responsabilidad (la NTIA actúa como administrador del proceso de Gestión de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la Zona Raíz)</w:t>
      </w:r>
      <w:bookmarkEnd w:id="317"/>
      <w:bookmarkEnd w:id="318"/>
      <w:bookmarkEnd w:id="319"/>
      <w:bookmarkEnd w:id="320"/>
      <w:bookmarkEnd w:id="321"/>
      <w:bookmarkEnd w:id="322"/>
      <w:bookmarkEnd w:id="323"/>
      <w:bookmarkEnd w:id="324"/>
      <w:bookmarkEnd w:id="325"/>
      <w:bookmarkEnd w:id="326"/>
      <w:bookmarkEnd w:id="327"/>
      <w:bookmarkEnd w:id="328"/>
      <w:bookmarkEnd w:id="329"/>
    </w:p>
    <w:p w:rsidR="00F2643E" w:rsidRPr="00B13397" w:rsidRDefault="00F2643E" w:rsidP="0042582A">
      <w:pPr>
        <w:widowControl w:val="0"/>
        <w:autoSpaceDE w:val="0"/>
        <w:autoSpaceDN w:val="0"/>
        <w:adjustRightInd w:val="0"/>
        <w:spacing w:after="0" w:line="360" w:lineRule="auto"/>
        <w:rPr>
          <w:rFonts w:ascii="Source Sans Pro" w:hAnsi="Source Sans Pro"/>
        </w:rPr>
      </w:pPr>
      <w:r w:rsidRPr="00B13397">
        <w:rPr>
          <w:rFonts w:ascii="Source Sans Pro" w:hAnsi="Source Sans Pro"/>
        </w:rPr>
        <w:t>La NTIA es la responsable actualmente de proporcionar esta supervisión. No existe descripción alguna sobre cómo se seleccionan, destituyen o sustituyen las personas encargadas de realizar estas funciones.</w:t>
      </w:r>
    </w:p>
    <w:p w:rsidR="00F2643E" w:rsidRPr="00B13397" w:rsidRDefault="00F2643E" w:rsidP="005B6FDC">
      <w:pPr>
        <w:widowControl w:val="0"/>
        <w:autoSpaceDE w:val="0"/>
        <w:autoSpaceDN w:val="0"/>
        <w:adjustRightInd w:val="0"/>
        <w:spacing w:after="0" w:line="360" w:lineRule="auto"/>
        <w:rPr>
          <w:rFonts w:ascii="Source Sans Pro" w:hAnsi="Source Sans Pro"/>
          <w:b/>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330" w:name="_Toc289425685"/>
      <w:bookmarkStart w:id="331" w:name="_Toc289427550"/>
      <w:bookmarkStart w:id="332" w:name="_Toc290499469"/>
      <w:bookmarkStart w:id="333" w:name="_Toc290671433"/>
      <w:bookmarkStart w:id="334" w:name="_Toc290932112"/>
      <w:bookmarkStart w:id="335" w:name="_Toc290933657"/>
      <w:bookmarkStart w:id="336" w:name="_Toc291070235"/>
      <w:r w:rsidRPr="00B13397">
        <w:rPr>
          <w:rFonts w:ascii="Source Sans Pro" w:hAnsi="Source Sans Pro"/>
        </w:rPr>
        <w:tab/>
      </w:r>
      <w:bookmarkStart w:id="337" w:name="_Toc291143816"/>
      <w:bookmarkStart w:id="338" w:name="_Toc291158741"/>
      <w:bookmarkStart w:id="339" w:name="_Toc291252394"/>
      <w:bookmarkStart w:id="340" w:name="_Toc291330829"/>
      <w:bookmarkStart w:id="341" w:name="_Toc291340547"/>
      <w:bookmarkStart w:id="342" w:name="_Toc419805032"/>
      <w:r w:rsidRPr="00B13397">
        <w:rPr>
          <w:rStyle w:val="Heading3Char"/>
          <w:rFonts w:ascii="Source Sans Pro" w:hAnsi="Source Sans Pro"/>
          <w:b/>
          <w:bCs w:val="0"/>
          <w:i w:val="0"/>
          <w:color w:val="000000"/>
        </w:rPr>
        <w:t xml:space="preserve">Una descripción del mecanismo (la NTIA actúa como administrador del proceso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de Gestión de la Zona Raíz)</w:t>
      </w:r>
      <w:bookmarkEnd w:id="330"/>
      <w:bookmarkEnd w:id="331"/>
      <w:bookmarkEnd w:id="332"/>
      <w:bookmarkEnd w:id="333"/>
      <w:bookmarkEnd w:id="334"/>
      <w:bookmarkEnd w:id="335"/>
      <w:bookmarkEnd w:id="336"/>
      <w:bookmarkEnd w:id="337"/>
      <w:bookmarkEnd w:id="338"/>
      <w:bookmarkEnd w:id="339"/>
      <w:bookmarkEnd w:id="340"/>
      <w:bookmarkEnd w:id="341"/>
      <w:bookmarkEnd w:id="342"/>
    </w:p>
    <w:p w:rsidR="00F2643E" w:rsidRPr="00B13397" w:rsidRDefault="00F2643E" w:rsidP="0042582A">
      <w:pPr>
        <w:pStyle w:val="CWGbody"/>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La responsabilidad es ejercida por la NTIA mediante la denegación de las solicitudes de cambio de la Zona Raíz o su base de datos WHOIS realizadas por la IANA.</w:t>
      </w:r>
    </w:p>
    <w:p w:rsidR="00F2643E" w:rsidRPr="00B13397" w:rsidRDefault="00F2643E" w:rsidP="00EA3A39">
      <w:pPr>
        <w:pStyle w:val="CWGbody"/>
        <w:spacing w:before="0" w:beforeAutospacing="0" w:after="0" w:afterAutospacing="0" w:line="360" w:lineRule="auto"/>
        <w:ind w:left="360"/>
        <w:rPr>
          <w:rFonts w:ascii="Source Sans Pro" w:hAnsi="Source Sans Pro"/>
          <w:sz w:val="22"/>
          <w:szCs w:val="22"/>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343" w:name="_Toc289425686"/>
      <w:bookmarkStart w:id="344" w:name="_Toc289427551"/>
      <w:bookmarkStart w:id="345" w:name="_Toc290499470"/>
      <w:bookmarkStart w:id="346" w:name="_Toc290671434"/>
      <w:bookmarkStart w:id="347" w:name="_Toc290932113"/>
      <w:bookmarkStart w:id="348" w:name="_Toc290933658"/>
      <w:bookmarkStart w:id="349" w:name="_Toc291070236"/>
      <w:r w:rsidRPr="00B13397">
        <w:rPr>
          <w:rFonts w:ascii="Source Sans Pro" w:hAnsi="Source Sans Pro"/>
        </w:rPr>
        <w:tab/>
      </w:r>
      <w:bookmarkStart w:id="350" w:name="_Toc291143817"/>
      <w:bookmarkStart w:id="351" w:name="_Toc291158742"/>
      <w:bookmarkStart w:id="352" w:name="_Toc291252395"/>
      <w:bookmarkStart w:id="353" w:name="_Toc291330830"/>
      <w:bookmarkStart w:id="354" w:name="_Toc291340548"/>
      <w:bookmarkStart w:id="355" w:name="_Toc419805033"/>
      <w:r w:rsidRPr="00B13397">
        <w:rPr>
          <w:rStyle w:val="Heading3Char"/>
          <w:rFonts w:ascii="Source Sans Pro" w:hAnsi="Source Sans Pro"/>
          <w:b/>
          <w:bCs w:val="0"/>
          <w:i w:val="0"/>
          <w:color w:val="000000"/>
        </w:rPr>
        <w:t xml:space="preserve">Jurisdicción y base legal del mecanismo (la NTIA actúa como administrador del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proceso de Gestión de la Zona Raíz)</w:t>
      </w:r>
      <w:bookmarkEnd w:id="343"/>
      <w:bookmarkEnd w:id="344"/>
      <w:bookmarkEnd w:id="345"/>
      <w:bookmarkEnd w:id="346"/>
      <w:bookmarkEnd w:id="347"/>
      <w:bookmarkEnd w:id="348"/>
      <w:bookmarkEnd w:id="349"/>
      <w:bookmarkEnd w:id="350"/>
      <w:bookmarkEnd w:id="351"/>
      <w:bookmarkEnd w:id="352"/>
      <w:bookmarkEnd w:id="353"/>
      <w:bookmarkEnd w:id="354"/>
      <w:bookmarkEnd w:id="355"/>
    </w:p>
    <w:p w:rsidR="00F2643E" w:rsidRPr="00B13397" w:rsidRDefault="00F2643E" w:rsidP="0042582A">
      <w:pPr>
        <w:spacing w:after="0" w:line="360" w:lineRule="auto"/>
        <w:rPr>
          <w:rFonts w:ascii="Source Sans Pro" w:hAnsi="Source Sans Pro"/>
        </w:rPr>
      </w:pPr>
      <w:bookmarkStart w:id="356" w:name="_Toc286506581"/>
      <w:r w:rsidRPr="00B13397">
        <w:rPr>
          <w:rFonts w:ascii="Source Sans Pro" w:hAnsi="Source Sans Pro"/>
        </w:rPr>
        <w:t>La jurisdicción del mecanismo es los Estados Unidos de América.</w:t>
      </w:r>
      <w:bookmarkEnd w:id="356"/>
    </w:p>
    <w:p w:rsidR="00F2643E" w:rsidRPr="00B13397" w:rsidRDefault="00F2643E" w:rsidP="005B6FDC">
      <w:pPr>
        <w:pStyle w:val="ListParagraph"/>
        <w:spacing w:after="0" w:line="360" w:lineRule="auto"/>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357" w:name="_Toc289425687"/>
      <w:bookmarkStart w:id="358" w:name="_Toc289427552"/>
      <w:bookmarkStart w:id="359" w:name="_Toc290499471"/>
      <w:bookmarkStart w:id="360" w:name="_Toc290671435"/>
      <w:bookmarkStart w:id="361" w:name="_Toc290932114"/>
      <w:bookmarkStart w:id="362" w:name="_Toc290933659"/>
      <w:bookmarkStart w:id="363" w:name="_Toc291070237"/>
      <w:r w:rsidRPr="00B13397">
        <w:rPr>
          <w:rFonts w:ascii="Source Sans Pro" w:hAnsi="Source Sans Pro"/>
        </w:rPr>
        <w:tab/>
      </w:r>
      <w:bookmarkStart w:id="364" w:name="_Toc291143818"/>
      <w:bookmarkStart w:id="365" w:name="_Toc291158743"/>
      <w:bookmarkStart w:id="366" w:name="_Toc291252396"/>
      <w:bookmarkStart w:id="367" w:name="_Toc291330831"/>
      <w:bookmarkStart w:id="368" w:name="_Toc291340549"/>
      <w:bookmarkStart w:id="369" w:name="_Toc419805034"/>
      <w:r w:rsidRPr="00B13397">
        <w:rPr>
          <w:rStyle w:val="Heading3Char"/>
          <w:rFonts w:ascii="Source Sans Pro" w:hAnsi="Source Sans Pro"/>
          <w:b/>
          <w:bCs w:val="0"/>
          <w:i w:val="0"/>
          <w:color w:val="000000"/>
        </w:rPr>
        <w:t xml:space="preserve">Qué servicio o actividad de la IANA se ve afectado (arbitraje vinculante incluido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en los contratos de TLD)</w:t>
      </w:r>
      <w:bookmarkEnd w:id="357"/>
      <w:bookmarkEnd w:id="358"/>
      <w:bookmarkEnd w:id="359"/>
      <w:bookmarkEnd w:id="360"/>
      <w:bookmarkEnd w:id="361"/>
      <w:bookmarkEnd w:id="362"/>
      <w:bookmarkEnd w:id="363"/>
      <w:bookmarkEnd w:id="364"/>
      <w:bookmarkEnd w:id="365"/>
      <w:bookmarkEnd w:id="366"/>
      <w:bookmarkEnd w:id="367"/>
      <w:bookmarkEnd w:id="368"/>
      <w:bookmarkEnd w:id="369"/>
    </w:p>
    <w:p w:rsidR="00F2643E" w:rsidRPr="00B13397" w:rsidRDefault="00F2643E" w:rsidP="0042582A">
      <w:pPr>
        <w:pStyle w:val="Heading2"/>
        <w:spacing w:after="0" w:line="360" w:lineRule="auto"/>
        <w:rPr>
          <w:rFonts w:ascii="Source Sans Pro" w:hAnsi="Source Sans Pro"/>
          <w:b w:val="0"/>
          <w:sz w:val="22"/>
          <w:szCs w:val="22"/>
        </w:rPr>
      </w:pPr>
      <w:r w:rsidRPr="00B13397">
        <w:rPr>
          <w:rFonts w:ascii="Source Sans Pro" w:hAnsi="Source Sans Pro"/>
          <w:b w:val="0"/>
          <w:sz w:val="22"/>
          <w:szCs w:val="22"/>
        </w:rPr>
        <w:t xml:space="preserve">La mayoría de los registros de gTLD y unos pocos registros de ccTLD tienen contratos con la ICANN (en el caso de los ccTLD también se denominan acuerdos de patrocinio o marcos de responsabilidad). Todos estos contratos proporcionan arbitrajes vinculantes de las disputas (El contrato típico de gTLD comienza de la siguiente manera: </w:t>
      </w:r>
      <w:r w:rsidRPr="00B13397">
        <w:rPr>
          <w:rFonts w:ascii="Source Sans Pro" w:hAnsi="Source Sans Pro"/>
          <w:b w:val="0"/>
          <w:i/>
          <w:sz w:val="22"/>
          <w:szCs w:val="22"/>
        </w:rPr>
        <w:t>“Las disputas que surjan del presente Acuerdo o que estén relacionadas con él y que no se resuelvan según lo estipulado en la Sección 5.1, incluidas las solicitudes de un desempeño específico, se resolverán a través de un arbitraje vinculante que se llevará a cabo conforme a las reglas del Tribunal Internacional de Arbitraje de la Cámara de Comercio Internacional”.</w:t>
      </w:r>
      <w:r w:rsidRPr="00B13397">
        <w:rPr>
          <w:rFonts w:ascii="Source Sans Pro" w:hAnsi="Source Sans Pro"/>
          <w:b w:val="0"/>
          <w:sz w:val="22"/>
          <w:szCs w:val="22"/>
        </w:rPr>
        <w:t xml:space="preserve"> Todas las funciones de la IANA que modifiquen el archivo de la base de datos o la Zona Raíz se ven afectados</w:t>
      </w:r>
    </w:p>
    <w:p w:rsidR="00F2643E" w:rsidRPr="00B13397" w:rsidRDefault="00F2643E" w:rsidP="005B6FDC">
      <w:pPr>
        <w:widowControl w:val="0"/>
        <w:autoSpaceDE w:val="0"/>
        <w:autoSpaceDN w:val="0"/>
        <w:adjustRightInd w:val="0"/>
        <w:spacing w:after="0" w:line="360" w:lineRule="auto"/>
        <w:rPr>
          <w:rFonts w:ascii="Source Sans Pro" w:hAnsi="Source Sans Pro"/>
          <w:b/>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370" w:name="_Toc289425688"/>
      <w:bookmarkStart w:id="371" w:name="_Toc289427553"/>
      <w:bookmarkStart w:id="372" w:name="_Toc290499472"/>
      <w:bookmarkStart w:id="373" w:name="_Toc290671436"/>
      <w:bookmarkStart w:id="374" w:name="_Toc290932115"/>
      <w:bookmarkStart w:id="375" w:name="_Toc290933660"/>
      <w:bookmarkStart w:id="376" w:name="_Toc291070238"/>
      <w:r w:rsidRPr="00B13397">
        <w:rPr>
          <w:rFonts w:ascii="Source Sans Pro" w:hAnsi="Source Sans Pro"/>
        </w:rPr>
        <w:tab/>
      </w:r>
      <w:bookmarkStart w:id="377" w:name="_Toc291143819"/>
      <w:bookmarkStart w:id="378" w:name="_Toc291158744"/>
      <w:bookmarkStart w:id="379" w:name="_Toc291252397"/>
      <w:bookmarkStart w:id="380" w:name="_Toc291330832"/>
      <w:bookmarkStart w:id="381" w:name="_Toc291340550"/>
      <w:bookmarkStart w:id="382" w:name="_Toc419805035"/>
      <w:r w:rsidRPr="00B13397">
        <w:rPr>
          <w:rStyle w:val="Heading3Char"/>
          <w:rFonts w:ascii="Source Sans Pro" w:hAnsi="Source Sans Pro"/>
          <w:b/>
          <w:bCs w:val="0"/>
          <w:i w:val="0"/>
          <w:color w:val="000000"/>
        </w:rPr>
        <w:t xml:space="preserve">Si se ven afectados los orígenes de política identificados en la Sección II.A,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indique cuáles se ven afectados y de qué manera (arbitraje vinculante incluido en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los contratos de TLD)</w:t>
      </w:r>
      <w:r w:rsidRPr="00B13397">
        <w:rPr>
          <w:rFonts w:ascii="Source Sans Pro" w:hAnsi="Source Sans Pro"/>
        </w:rPr>
        <w:t>.</w:t>
      </w:r>
      <w:bookmarkEnd w:id="370"/>
      <w:bookmarkEnd w:id="371"/>
      <w:bookmarkEnd w:id="372"/>
      <w:bookmarkEnd w:id="373"/>
      <w:bookmarkEnd w:id="374"/>
      <w:bookmarkEnd w:id="375"/>
      <w:bookmarkEnd w:id="376"/>
      <w:bookmarkEnd w:id="377"/>
      <w:bookmarkEnd w:id="378"/>
      <w:bookmarkEnd w:id="379"/>
      <w:bookmarkEnd w:id="380"/>
      <w:bookmarkEnd w:id="381"/>
      <w:bookmarkEnd w:id="382"/>
    </w:p>
    <w:p w:rsidR="00F2643E" w:rsidRPr="00B13397" w:rsidRDefault="00F2643E" w:rsidP="0042582A">
      <w:pPr>
        <w:spacing w:after="0" w:line="360" w:lineRule="auto"/>
        <w:rPr>
          <w:rFonts w:ascii="Source Sans Pro" w:hAnsi="Source Sans Pro"/>
        </w:rPr>
      </w:pPr>
      <w:bookmarkStart w:id="383" w:name="_Toc286506585"/>
      <w:r w:rsidRPr="00B13397">
        <w:rPr>
          <w:rFonts w:ascii="Source Sans Pro" w:hAnsi="Source Sans Pro"/>
        </w:rPr>
        <w:t>Esto no afecta a las políticas enumeradas en la Sección II.A</w:t>
      </w:r>
      <w:bookmarkEnd w:id="383"/>
    </w:p>
    <w:p w:rsidR="00F2643E" w:rsidRPr="00B13397" w:rsidRDefault="00F2643E" w:rsidP="005B6FDC">
      <w:pPr>
        <w:pStyle w:val="ListParagraph"/>
        <w:spacing w:after="0" w:line="360" w:lineRule="auto"/>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i w:val="0"/>
          <w:color w:val="000000"/>
        </w:rPr>
      </w:pPr>
      <w:bookmarkStart w:id="384" w:name="_Toc289425689"/>
      <w:bookmarkStart w:id="385" w:name="_Toc289427554"/>
      <w:bookmarkStart w:id="386" w:name="_Toc290499473"/>
      <w:bookmarkStart w:id="387" w:name="_Toc290671437"/>
      <w:bookmarkStart w:id="388" w:name="_Toc290932116"/>
      <w:bookmarkStart w:id="389" w:name="_Toc290933661"/>
      <w:bookmarkStart w:id="390" w:name="_Toc291070239"/>
      <w:r w:rsidRPr="00B13397">
        <w:rPr>
          <w:rFonts w:ascii="Source Sans Pro" w:hAnsi="Source Sans Pro"/>
        </w:rPr>
        <w:tab/>
      </w:r>
      <w:bookmarkStart w:id="391" w:name="_Toc291143820"/>
      <w:bookmarkStart w:id="392" w:name="_Toc291158745"/>
      <w:bookmarkStart w:id="393" w:name="_Toc291252398"/>
      <w:bookmarkStart w:id="394" w:name="_Toc291330833"/>
      <w:bookmarkStart w:id="395" w:name="_Toc291340551"/>
      <w:bookmarkStart w:id="396" w:name="_Toc419805036"/>
      <w:r w:rsidRPr="00B13397">
        <w:rPr>
          <w:rStyle w:val="Heading3Char"/>
          <w:rFonts w:ascii="Source Sans Pro" w:hAnsi="Source Sans Pro"/>
          <w:b/>
          <w:bCs w:val="0"/>
          <w:i w:val="0"/>
          <w:color w:val="000000"/>
        </w:rPr>
        <w:t xml:space="preserve">La entidad o entidades que proporcionan la supervisión o llevan a cabo funciones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de responsabilidad (arbitraje vinculante incluido en los contratos de TLD</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F2643E" w:rsidRPr="00B13397" w:rsidRDefault="00F2643E" w:rsidP="0042582A">
      <w:pPr>
        <w:widowControl w:val="0"/>
        <w:autoSpaceDE w:val="0"/>
        <w:autoSpaceDN w:val="0"/>
        <w:adjustRightInd w:val="0"/>
        <w:spacing w:after="0" w:line="360" w:lineRule="auto"/>
        <w:rPr>
          <w:rFonts w:ascii="Source Sans Pro" w:hAnsi="Source Sans Pro"/>
          <w:i/>
        </w:rPr>
      </w:pPr>
      <w:r w:rsidRPr="00B13397">
        <w:rPr>
          <w:rFonts w:ascii="Source Sans Pro" w:hAnsi="Source Sans Pro"/>
        </w:rPr>
        <w:t xml:space="preserve">Para la mayoría de los gTLD, el texto es el siguiente: </w:t>
      </w:r>
      <w:r w:rsidRPr="00B13397">
        <w:rPr>
          <w:rFonts w:ascii="Source Sans Pro" w:hAnsi="Source Sans Pro"/>
          <w:i/>
        </w:rPr>
        <w:t>Las disputas que surjan del presente Acuerdo o que estén relacionadas con él y que no se resuelvan según lo estipulado en la Sección 5.1, incluidas las solicitudes de un desempeño específico, se resolverán a través de un arbitraje vinculante que tendrá lugar según las reglas del Tribunal Internacional de Arbitraje de la Cámara de Comercio Internacional. El arbitraje se llevará a cabo ante un único árbitro, a menos que (i) ICANN solicite indemnizaciones punitivas o ejemplares o sanciones operativas, (ii) las partes acepten por escrito un número mayor de árbitros o (iii) la disputa surja bajo lo indicado en la Sección 7.6 o 7.7.  En el caso de las cláusulas (i), (ii) o (iii) del párrafo anterior, el arbitraje se realizará frente a tres árbitros; cada parte elegirá a un árbitro, y los dos árbitros seleccionados elegirán al tercer árbitro.</w:t>
      </w:r>
    </w:p>
    <w:p w:rsidR="00F2643E" w:rsidRPr="00B13397" w:rsidRDefault="00F2643E" w:rsidP="005B6FDC">
      <w:pPr>
        <w:widowControl w:val="0"/>
        <w:autoSpaceDE w:val="0"/>
        <w:autoSpaceDN w:val="0"/>
        <w:adjustRightInd w:val="0"/>
        <w:spacing w:after="0" w:line="360" w:lineRule="auto"/>
        <w:rPr>
          <w:rFonts w:ascii="Source Sans Pro" w:hAnsi="Source Sans Pro"/>
        </w:rPr>
      </w:pPr>
    </w:p>
    <w:p w:rsidR="00F2643E" w:rsidRPr="00B13397" w:rsidRDefault="00F2643E" w:rsidP="0042582A">
      <w:pPr>
        <w:widowControl w:val="0"/>
        <w:autoSpaceDE w:val="0"/>
        <w:autoSpaceDN w:val="0"/>
        <w:adjustRightInd w:val="0"/>
        <w:spacing w:after="0" w:line="360" w:lineRule="auto"/>
        <w:rPr>
          <w:rFonts w:ascii="Source Sans Pro" w:hAnsi="Source Sans Pro"/>
        </w:rPr>
      </w:pPr>
      <w:r w:rsidRPr="00B13397">
        <w:rPr>
          <w:rFonts w:ascii="Source Sans Pro" w:hAnsi="Source Sans Pro"/>
        </w:rPr>
        <w:t xml:space="preserve">Para los pocos ccTLD con contrato, el texto relativo a esto es por lo general algo parecido a lo siguiente: </w:t>
      </w:r>
      <w:r w:rsidRPr="00B13397">
        <w:rPr>
          <w:rFonts w:ascii="Source Sans Pro" w:hAnsi="Source Sans Pro"/>
          <w:i/>
        </w:rPr>
        <w:t>Cada parte denominará a un árbitro y los dos árbitros designados deberán, en un plazo de 30 días tras la confirmación de su nombramiento, designar al tercer árbitro, que actuará como Presidente del Tribunal Arbitral.</w:t>
      </w:r>
    </w:p>
    <w:p w:rsidR="00F2643E" w:rsidRPr="00B13397" w:rsidRDefault="00F2643E" w:rsidP="005B6FDC">
      <w:pPr>
        <w:widowControl w:val="0"/>
        <w:autoSpaceDE w:val="0"/>
        <w:autoSpaceDN w:val="0"/>
        <w:adjustRightInd w:val="0"/>
        <w:spacing w:after="0" w:line="360" w:lineRule="auto"/>
        <w:rPr>
          <w:rFonts w:ascii="Source Sans Pro" w:hAnsi="Source Sans Pro"/>
          <w:b/>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397" w:name="_Toc289425690"/>
      <w:bookmarkStart w:id="398" w:name="_Toc289427555"/>
      <w:bookmarkStart w:id="399" w:name="_Toc290499474"/>
      <w:bookmarkStart w:id="400" w:name="_Toc290671438"/>
      <w:bookmarkStart w:id="401" w:name="_Toc290932117"/>
      <w:bookmarkStart w:id="402" w:name="_Toc290933662"/>
      <w:bookmarkStart w:id="403" w:name="_Toc291070240"/>
      <w:r w:rsidRPr="00B13397">
        <w:rPr>
          <w:rFonts w:ascii="Source Sans Pro" w:hAnsi="Source Sans Pro"/>
        </w:rPr>
        <w:tab/>
      </w:r>
      <w:bookmarkStart w:id="404" w:name="_Toc291143821"/>
      <w:bookmarkStart w:id="405" w:name="_Toc291158746"/>
      <w:bookmarkStart w:id="406" w:name="_Toc291252399"/>
      <w:bookmarkStart w:id="407" w:name="_Toc291330834"/>
      <w:bookmarkStart w:id="408" w:name="_Toc291340552"/>
      <w:bookmarkStart w:id="409" w:name="_Toc419805037"/>
      <w:r w:rsidRPr="00B13397">
        <w:rPr>
          <w:rStyle w:val="Heading3Char"/>
          <w:rFonts w:ascii="Source Sans Pro" w:hAnsi="Source Sans Pro"/>
          <w:b/>
          <w:bCs w:val="0"/>
          <w:i w:val="0"/>
          <w:color w:val="000000"/>
        </w:rPr>
        <w:t xml:space="preserve">Una descripción del mecanismo (arbitraje vinculante incluido en los contratos de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TLD)</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F2643E" w:rsidRPr="00B13397" w:rsidRDefault="00F2643E" w:rsidP="0042582A">
      <w:pPr>
        <w:pStyle w:val="CWGbody"/>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Los resultados del arbitraje son vinculantes para ambas partes.</w:t>
      </w:r>
    </w:p>
    <w:p w:rsidR="00F2643E" w:rsidRPr="00B13397" w:rsidRDefault="00F2643E" w:rsidP="00803261">
      <w:pPr>
        <w:pStyle w:val="CWGbody"/>
        <w:spacing w:before="0" w:beforeAutospacing="0" w:after="0" w:afterAutospacing="0" w:line="360" w:lineRule="auto"/>
        <w:ind w:left="360"/>
        <w:rPr>
          <w:rFonts w:ascii="Source Sans Pro" w:hAnsi="Source Sans Pro"/>
          <w:sz w:val="22"/>
          <w:szCs w:val="22"/>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410" w:name="_Toc289425691"/>
      <w:bookmarkStart w:id="411" w:name="_Toc289427556"/>
      <w:bookmarkStart w:id="412" w:name="_Toc290499475"/>
      <w:bookmarkStart w:id="413" w:name="_Toc290671439"/>
      <w:bookmarkStart w:id="414" w:name="_Toc290932118"/>
      <w:bookmarkStart w:id="415" w:name="_Toc290933663"/>
      <w:bookmarkStart w:id="416" w:name="_Toc291070241"/>
      <w:r w:rsidRPr="00B13397">
        <w:rPr>
          <w:rFonts w:ascii="Source Sans Pro" w:hAnsi="Source Sans Pro"/>
        </w:rPr>
        <w:tab/>
      </w:r>
      <w:bookmarkStart w:id="417" w:name="_Toc291143822"/>
      <w:bookmarkStart w:id="418" w:name="_Toc291158747"/>
      <w:bookmarkStart w:id="419" w:name="_Toc291252400"/>
      <w:bookmarkStart w:id="420" w:name="_Toc291330835"/>
      <w:bookmarkStart w:id="421" w:name="_Toc291340553"/>
      <w:bookmarkStart w:id="422" w:name="_Toc419805038"/>
      <w:r w:rsidRPr="00B13397">
        <w:rPr>
          <w:rStyle w:val="Heading3Char"/>
          <w:rFonts w:ascii="Source Sans Pro" w:hAnsi="Source Sans Pro"/>
          <w:b/>
          <w:bCs w:val="0"/>
          <w:i w:val="0"/>
          <w:color w:val="000000"/>
        </w:rPr>
        <w:t xml:space="preserve">Jurisdicción y base legal del mecanismo (arbitraje vinculante incluido en los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contratos de TLD)</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F2643E" w:rsidRPr="00B13397" w:rsidRDefault="00F2643E" w:rsidP="0042582A">
      <w:pPr>
        <w:spacing w:after="0" w:line="360" w:lineRule="auto"/>
        <w:rPr>
          <w:rFonts w:ascii="Source Sans Pro" w:hAnsi="Source Sans Pro"/>
        </w:rPr>
      </w:pPr>
      <w:bookmarkStart w:id="423" w:name="_Toc286506589"/>
      <w:r w:rsidRPr="00B13397">
        <w:rPr>
          <w:rFonts w:ascii="Source Sans Pro" w:hAnsi="Source Sans Pro"/>
        </w:rPr>
        <w:t>En el caso de los gTLD el arbitraje se llevará a cabo en inglés y se realizará en el Condado de Los Ángeles, California, EE. UU.</w:t>
      </w:r>
      <w:bookmarkEnd w:id="423"/>
    </w:p>
    <w:p w:rsidR="00F2643E" w:rsidRPr="00B13397" w:rsidRDefault="00F2643E" w:rsidP="00803261">
      <w:pPr>
        <w:spacing w:after="0" w:line="360" w:lineRule="auto"/>
        <w:rPr>
          <w:rFonts w:ascii="Source Sans Pro" w:eastAsia="Times New Roman" w:hAnsi="Source Sans Pro"/>
        </w:rPr>
      </w:pPr>
      <w:bookmarkStart w:id="424" w:name="_Toc286506590"/>
    </w:p>
    <w:p w:rsidR="00F2643E" w:rsidRPr="00B13397" w:rsidRDefault="00F2643E" w:rsidP="0042582A">
      <w:pPr>
        <w:spacing w:after="0" w:line="360" w:lineRule="auto"/>
        <w:rPr>
          <w:rFonts w:ascii="Source Sans Pro" w:hAnsi="Source Sans Pro"/>
        </w:rPr>
      </w:pPr>
      <w:r w:rsidRPr="00B13397">
        <w:rPr>
          <w:rFonts w:ascii="Source Sans Pro" w:hAnsi="Source Sans Pro"/>
        </w:rPr>
        <w:t>En el caso de ccTLD que tengan cláusulas de resolución de disputas con la ICANN, el lugar de arbitraje deberá ser acordado por ambas partes.  Por lo general, se inserta texto que identifica la ley que será relevante a la hora de evaluar las acciones de cada parte, como la ley del país en el que se opera el ccTLD en el caso de los ccTLD y las leyes de California para las acciones de la ICANN.</w:t>
      </w:r>
      <w:bookmarkEnd w:id="424"/>
    </w:p>
    <w:p w:rsidR="00F2643E" w:rsidRPr="00B13397" w:rsidRDefault="00F2643E" w:rsidP="005B6FDC">
      <w:pPr>
        <w:pStyle w:val="ListParagraph"/>
        <w:spacing w:after="0" w:line="360" w:lineRule="auto"/>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425" w:name="_Toc289425692"/>
      <w:bookmarkStart w:id="426" w:name="_Toc289427557"/>
      <w:bookmarkStart w:id="427" w:name="_Toc290499476"/>
      <w:bookmarkStart w:id="428" w:name="_Toc290671440"/>
      <w:bookmarkStart w:id="429" w:name="_Toc290932119"/>
      <w:bookmarkStart w:id="430" w:name="_Toc290933664"/>
      <w:bookmarkStart w:id="431" w:name="_Toc291070242"/>
      <w:r w:rsidRPr="00B13397">
        <w:rPr>
          <w:rFonts w:ascii="Source Sans Pro" w:hAnsi="Source Sans Pro"/>
        </w:rPr>
        <w:tab/>
      </w:r>
      <w:bookmarkStart w:id="432" w:name="_Toc291143823"/>
      <w:bookmarkStart w:id="433" w:name="_Toc291158748"/>
      <w:bookmarkStart w:id="434" w:name="_Toc291252401"/>
      <w:bookmarkStart w:id="435" w:name="_Toc291330836"/>
      <w:bookmarkStart w:id="436" w:name="_Toc291340554"/>
      <w:bookmarkStart w:id="437" w:name="_Toc419805039"/>
      <w:r w:rsidRPr="00B13397">
        <w:rPr>
          <w:rStyle w:val="Heading3Char"/>
          <w:rFonts w:ascii="Source Sans Pro" w:hAnsi="Source Sans Pro"/>
          <w:b/>
          <w:bCs w:val="0"/>
          <w:i w:val="0"/>
          <w:color w:val="000000"/>
        </w:rPr>
        <w:t xml:space="preserve">Qué servicio o actividad de la IANA se ve afectado (aplicabilidad de ley local para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la administración por parte del operador de las funciones de la IANA de ccTLD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asociados a un país o territorio específico (ccTLD))</w:t>
      </w:r>
      <w:bookmarkEnd w:id="425"/>
      <w:bookmarkEnd w:id="426"/>
      <w:bookmarkEnd w:id="427"/>
      <w:bookmarkEnd w:id="428"/>
      <w:bookmarkEnd w:id="429"/>
      <w:bookmarkEnd w:id="430"/>
      <w:bookmarkEnd w:id="431"/>
      <w:bookmarkEnd w:id="432"/>
      <w:bookmarkEnd w:id="433"/>
      <w:bookmarkEnd w:id="434"/>
      <w:bookmarkEnd w:id="435"/>
      <w:bookmarkEnd w:id="436"/>
      <w:bookmarkEnd w:id="437"/>
    </w:p>
    <w:p w:rsidR="00F2643E" w:rsidRPr="00B13397" w:rsidRDefault="00F2643E" w:rsidP="0042582A">
      <w:pPr>
        <w:spacing w:after="0" w:line="360" w:lineRule="auto"/>
        <w:rPr>
          <w:rFonts w:ascii="Source Sans Pro" w:hAnsi="Source Sans Pro"/>
        </w:rPr>
      </w:pPr>
      <w:bookmarkStart w:id="438" w:name="_Toc286506592"/>
      <w:bookmarkStart w:id="439" w:name="_Toc289425693"/>
      <w:r w:rsidRPr="00B13397">
        <w:rPr>
          <w:rFonts w:ascii="Source Sans Pro" w:hAnsi="Source Sans Pro"/>
        </w:rPr>
        <w:t>El contrato de las funciones de la IANA de la NTIA establece claramente la importancia de los Principios del GAC de 2005 en cuanto a la delegación y redelegación de ccTLD.</w:t>
      </w:r>
      <w:bookmarkEnd w:id="438"/>
      <w:bookmarkEnd w:id="439"/>
    </w:p>
    <w:p w:rsidR="00F2643E" w:rsidRPr="00B13397" w:rsidRDefault="00F2643E" w:rsidP="005B6FDC">
      <w:pPr>
        <w:pStyle w:val="ListParagraph"/>
        <w:spacing w:after="0" w:line="360" w:lineRule="auto"/>
        <w:ind w:left="0"/>
        <w:rPr>
          <w:rFonts w:ascii="Source Sans Pro" w:hAnsi="Source Sans Pro"/>
        </w:rPr>
      </w:pPr>
    </w:p>
    <w:p w:rsidR="00F2643E" w:rsidRPr="00B13397" w:rsidRDefault="00F2643E" w:rsidP="0042582A">
      <w:pPr>
        <w:spacing w:after="0" w:line="360" w:lineRule="auto"/>
        <w:rPr>
          <w:rFonts w:ascii="Source Sans Pro" w:hAnsi="Source Sans Pro"/>
        </w:rPr>
      </w:pPr>
      <w:bookmarkStart w:id="440" w:name="_Toc286506593"/>
      <w:bookmarkStart w:id="441" w:name="_Toc289425694"/>
      <w:r w:rsidRPr="00B13397">
        <w:rPr>
          <w:rFonts w:ascii="Source Sans Pro" w:hAnsi="Source Sans Pro"/>
        </w:rPr>
        <w:t>Como tal, la Sección 1.7 de los Principios del GAC de 2005 define claramente las bases para la supervisión llevada a cabo por gobiernos:</w:t>
      </w:r>
      <w:bookmarkEnd w:id="440"/>
      <w:bookmarkEnd w:id="441"/>
    </w:p>
    <w:p w:rsidR="00F2643E" w:rsidRPr="00B13397" w:rsidRDefault="00F2643E" w:rsidP="005B6FDC">
      <w:pPr>
        <w:pStyle w:val="ListParagraph"/>
        <w:spacing w:after="0" w:line="360" w:lineRule="auto"/>
        <w:ind w:left="0"/>
        <w:rPr>
          <w:rFonts w:ascii="Source Sans Pro" w:hAnsi="Source Sans Pro"/>
        </w:rPr>
      </w:pPr>
    </w:p>
    <w:p w:rsidR="00F2643E" w:rsidRPr="00B13397" w:rsidRDefault="00F2643E" w:rsidP="005B6FDC">
      <w:pPr>
        <w:pStyle w:val="ListParagraph"/>
        <w:spacing w:after="0" w:line="360" w:lineRule="auto"/>
        <w:rPr>
          <w:rFonts w:ascii="Source Sans Pro" w:hAnsi="Source Sans Pro"/>
          <w:i/>
        </w:rPr>
      </w:pPr>
      <w:bookmarkStart w:id="442" w:name="_Toc286506594"/>
      <w:bookmarkStart w:id="443" w:name="_Toc289425695"/>
      <w:r w:rsidRPr="00B13397">
        <w:rPr>
          <w:rFonts w:ascii="Source Sans Pro" w:hAnsi="Source Sans Pro"/>
          <w:i/>
        </w:rPr>
        <w:t>1.7. Se recuerda que el Plan de acción de la Cumbre Mundial sobre la Sociedad de Información (CMSI) de 2003 anima a los “gobiernos a administrar o supervisar, según corresponda, su respectivo Nombre de Dominio de Alto Nivel con Código de País”. Cualquier participación de este tipo debe cumplir las políticas y leyes nacionales adecuadas. Se recomienda que los gobiernos trabajen con su comunidad de Internet local a la hora de decidir cómo trabajar con el registro de ccTLD.</w:t>
      </w:r>
      <w:bookmarkEnd w:id="442"/>
      <w:bookmarkEnd w:id="443"/>
    </w:p>
    <w:p w:rsidR="00F2643E" w:rsidRPr="00B13397" w:rsidRDefault="00F2643E" w:rsidP="005B6FDC">
      <w:pPr>
        <w:pStyle w:val="ListParagraph"/>
        <w:spacing w:after="0" w:line="360" w:lineRule="auto"/>
        <w:rPr>
          <w:rFonts w:ascii="Source Sans Pro" w:hAnsi="Source Sans Pro"/>
          <w:i/>
        </w:rPr>
      </w:pPr>
    </w:p>
    <w:p w:rsidR="00F2643E" w:rsidRPr="00B13397" w:rsidRDefault="00F2643E" w:rsidP="005B6FDC">
      <w:pPr>
        <w:pStyle w:val="ListParagraph"/>
        <w:spacing w:after="0" w:line="360" w:lineRule="auto"/>
        <w:ind w:left="360"/>
        <w:rPr>
          <w:rFonts w:ascii="Source Sans Pro" w:hAnsi="Source Sans Pro"/>
        </w:rPr>
      </w:pPr>
      <w:bookmarkStart w:id="444" w:name="_Toc286506595"/>
      <w:bookmarkStart w:id="445" w:name="_Toc289425696"/>
      <w:r w:rsidRPr="00B13397">
        <w:rPr>
          <w:rFonts w:ascii="Source Sans Pro" w:hAnsi="Source Sans Pro"/>
        </w:rPr>
        <w:t>Dentro del contexto proporcionado por la Sección 1.2 del mismo documento:</w:t>
      </w:r>
      <w:bookmarkEnd w:id="444"/>
      <w:bookmarkEnd w:id="445"/>
    </w:p>
    <w:p w:rsidR="00F2643E" w:rsidRPr="00B13397" w:rsidRDefault="00F2643E" w:rsidP="005B6FDC">
      <w:pPr>
        <w:pStyle w:val="ListParagraph"/>
        <w:spacing w:after="0" w:line="360" w:lineRule="auto"/>
        <w:ind w:left="0"/>
        <w:rPr>
          <w:rFonts w:ascii="Source Sans Pro" w:hAnsi="Source Sans Pro"/>
        </w:rPr>
      </w:pPr>
    </w:p>
    <w:p w:rsidR="00F2643E" w:rsidRPr="00B13397" w:rsidRDefault="00F2643E" w:rsidP="005B6FDC">
      <w:pPr>
        <w:pStyle w:val="ListParagraph"/>
        <w:spacing w:after="0" w:line="360" w:lineRule="auto"/>
        <w:rPr>
          <w:rFonts w:ascii="Source Sans Pro" w:hAnsi="Source Sans Pro"/>
          <w:i/>
        </w:rPr>
      </w:pPr>
      <w:bookmarkStart w:id="446" w:name="_Toc286506596"/>
      <w:bookmarkStart w:id="447" w:name="_Toc289425697"/>
      <w:r w:rsidRPr="00B13397">
        <w:rPr>
          <w:rFonts w:ascii="Source Sans Pro" w:hAnsi="Source Sans Pro"/>
          <w:i/>
        </w:rPr>
        <w:t>1.2. El principio más importante es el de subsidiariedad. La política de ccTLD debe definirse de forma local, salvo que se pueda demostrar que el impacto del asunto es mundial y debe resolverse bajo un marco internacional. La mayoría de los asuntos de la política de ccTLD son de naturaleza local y por tanto deben ser abordados por la comunidad local de Internet conforme a las leyes nacionales.</w:t>
      </w:r>
      <w:bookmarkEnd w:id="446"/>
      <w:bookmarkEnd w:id="447"/>
    </w:p>
    <w:p w:rsidR="00F2643E" w:rsidRPr="00B13397" w:rsidRDefault="00F2643E" w:rsidP="005B6FDC">
      <w:pPr>
        <w:pStyle w:val="ListParagraph"/>
        <w:spacing w:after="0" w:line="360" w:lineRule="auto"/>
        <w:rPr>
          <w:rFonts w:ascii="Source Sans Pro" w:hAnsi="Source Sans Pro"/>
          <w:i/>
        </w:rPr>
      </w:pPr>
    </w:p>
    <w:p w:rsidR="00F2643E" w:rsidRPr="00B13397" w:rsidRDefault="00F2643E" w:rsidP="005B6FDC">
      <w:pPr>
        <w:pStyle w:val="ListParagraph"/>
        <w:spacing w:after="0" w:line="360" w:lineRule="auto"/>
        <w:ind w:left="360"/>
        <w:rPr>
          <w:rFonts w:ascii="Source Sans Pro" w:hAnsi="Source Sans Pro"/>
        </w:rPr>
      </w:pPr>
      <w:bookmarkStart w:id="448" w:name="_Toc286506597"/>
      <w:bookmarkStart w:id="449" w:name="_Toc289425698"/>
      <w:r w:rsidRPr="00B13397">
        <w:rPr>
          <w:rFonts w:ascii="Source Sans Pro" w:hAnsi="Source Sans Pro"/>
        </w:rPr>
        <w:t>Dado que el IFO desea obtener actualmente la aprobación del gobierno para todas las delegaciones y redelegaciones de ccTLD, los gobiernos limitan por lo general el uso de su poder en estos asuntos a las redelegaciones en las que el gobierno local solicita un cambio del administrador de ccTLD que el administrador actual no es capaz de proporcionar.</w:t>
      </w:r>
      <w:bookmarkEnd w:id="448"/>
      <w:bookmarkEnd w:id="449"/>
    </w:p>
    <w:p w:rsidR="00F2643E" w:rsidRPr="00B13397" w:rsidRDefault="00F2643E" w:rsidP="008A5448">
      <w:pPr>
        <w:widowControl w:val="0"/>
        <w:autoSpaceDE w:val="0"/>
        <w:autoSpaceDN w:val="0"/>
        <w:adjustRightInd w:val="0"/>
        <w:spacing w:after="0" w:line="360" w:lineRule="auto"/>
        <w:rPr>
          <w:rFonts w:ascii="Source Sans Pro" w:eastAsia="Times New Roman" w:hAnsi="Source Sans Pro"/>
        </w:rPr>
      </w:pPr>
    </w:p>
    <w:p w:rsidR="00F2643E" w:rsidRPr="00B13397" w:rsidRDefault="00F2643E" w:rsidP="008A5448">
      <w:pPr>
        <w:widowControl w:val="0"/>
        <w:autoSpaceDE w:val="0"/>
        <w:autoSpaceDN w:val="0"/>
        <w:adjustRightInd w:val="0"/>
        <w:spacing w:after="0" w:line="360" w:lineRule="auto"/>
        <w:ind w:left="360"/>
        <w:rPr>
          <w:rFonts w:ascii="Source Sans Pro" w:hAnsi="Source Sans Pro"/>
        </w:rPr>
      </w:pPr>
      <w:r w:rsidRPr="00B13397">
        <w:rPr>
          <w:rFonts w:ascii="Source Sans Pro" w:hAnsi="Source Sans Pro"/>
        </w:rPr>
        <w:t>Se ven afectadas las delegaciones y redelegaciones de ccTLD.</w:t>
      </w:r>
    </w:p>
    <w:p w:rsidR="00F2643E" w:rsidRPr="00B13397" w:rsidRDefault="00F2643E" w:rsidP="005B6FDC">
      <w:pPr>
        <w:widowControl w:val="0"/>
        <w:autoSpaceDE w:val="0"/>
        <w:autoSpaceDN w:val="0"/>
        <w:adjustRightInd w:val="0"/>
        <w:spacing w:after="0" w:line="360" w:lineRule="auto"/>
        <w:rPr>
          <w:rFonts w:ascii="Source Sans Pro" w:hAnsi="Source Sans Pro"/>
          <w:b/>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450" w:name="_Toc289425699"/>
      <w:bookmarkStart w:id="451" w:name="_Toc289427558"/>
      <w:bookmarkStart w:id="452" w:name="_Toc290499477"/>
      <w:bookmarkStart w:id="453" w:name="_Toc290671441"/>
      <w:bookmarkStart w:id="454" w:name="_Toc290932120"/>
      <w:bookmarkStart w:id="455" w:name="_Toc290933665"/>
      <w:bookmarkStart w:id="456" w:name="_Toc291070243"/>
      <w:r w:rsidRPr="00B13397">
        <w:rPr>
          <w:rFonts w:ascii="Source Sans Pro" w:hAnsi="Source Sans Pro"/>
        </w:rPr>
        <w:tab/>
      </w:r>
      <w:bookmarkStart w:id="457" w:name="_Toc291143824"/>
      <w:bookmarkStart w:id="458" w:name="_Toc291158749"/>
      <w:bookmarkStart w:id="459" w:name="_Toc291252402"/>
      <w:bookmarkStart w:id="460" w:name="_Toc291330837"/>
      <w:bookmarkStart w:id="461" w:name="_Toc291340555"/>
      <w:bookmarkStart w:id="462" w:name="_Toc419805040"/>
      <w:r w:rsidRPr="00B13397">
        <w:rPr>
          <w:rStyle w:val="Heading3Char"/>
          <w:rFonts w:ascii="Source Sans Pro" w:hAnsi="Source Sans Pro"/>
          <w:b/>
          <w:bCs w:val="0"/>
          <w:i w:val="0"/>
          <w:color w:val="000000"/>
        </w:rPr>
        <w:t xml:space="preserve">Si se ven afectados los orígenes de política identificados en la Sección II.A,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indique cuáles se ven </w:t>
      </w:r>
      <w:r w:rsidRPr="00B13397">
        <w:rPr>
          <w:rFonts w:ascii="Source Sans Pro" w:hAnsi="Source Sans Pro"/>
        </w:rPr>
        <w:tab/>
      </w:r>
      <w:r w:rsidRPr="00B13397">
        <w:rPr>
          <w:rStyle w:val="Heading3Char"/>
          <w:rFonts w:ascii="Source Sans Pro" w:hAnsi="Source Sans Pro"/>
          <w:b/>
          <w:bCs w:val="0"/>
          <w:i w:val="0"/>
          <w:color w:val="000000"/>
        </w:rPr>
        <w:t xml:space="preserve">afectados y de qué manera (aplicabilidad de ley local para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la administración por parte del operador de las funciones de la IANA de ccTLD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asociados a un país o territorio específico (ccTLD))</w:t>
      </w:r>
      <w:bookmarkEnd w:id="450"/>
      <w:bookmarkEnd w:id="451"/>
      <w:bookmarkEnd w:id="452"/>
      <w:bookmarkEnd w:id="453"/>
      <w:bookmarkEnd w:id="454"/>
      <w:bookmarkEnd w:id="455"/>
      <w:bookmarkEnd w:id="456"/>
      <w:bookmarkEnd w:id="457"/>
      <w:bookmarkEnd w:id="458"/>
      <w:bookmarkEnd w:id="459"/>
      <w:bookmarkEnd w:id="460"/>
      <w:bookmarkEnd w:id="461"/>
      <w:bookmarkEnd w:id="462"/>
    </w:p>
    <w:p w:rsidR="00F2643E" w:rsidRPr="00B13397" w:rsidRDefault="00F2643E" w:rsidP="0042582A">
      <w:pPr>
        <w:spacing w:after="0" w:line="360" w:lineRule="auto"/>
        <w:rPr>
          <w:rFonts w:ascii="Source Sans Pro" w:hAnsi="Source Sans Pro"/>
        </w:rPr>
      </w:pPr>
      <w:bookmarkStart w:id="463" w:name="_Toc286506600"/>
      <w:r w:rsidRPr="00B13397">
        <w:rPr>
          <w:rFonts w:ascii="Source Sans Pro" w:hAnsi="Source Sans Pro"/>
        </w:rPr>
        <w:t>Esto no afecta a las políticas enumeradas en la Sección II.A</w:t>
      </w:r>
      <w:bookmarkEnd w:id="463"/>
    </w:p>
    <w:p w:rsidR="00F2643E" w:rsidRPr="00B13397" w:rsidRDefault="00F2643E" w:rsidP="005B6FDC">
      <w:pPr>
        <w:pStyle w:val="ListParagraph"/>
        <w:spacing w:after="0" w:line="360" w:lineRule="auto"/>
        <w:ind w:left="0"/>
        <w:rPr>
          <w:rFonts w:ascii="Source Sans Pro" w:hAnsi="Source Sans Pro"/>
        </w:rPr>
      </w:pPr>
    </w:p>
    <w:p w:rsidR="00F2643E" w:rsidRPr="00B13397" w:rsidRDefault="00F2643E" w:rsidP="00E53267">
      <w:pPr>
        <w:pStyle w:val="Heading4"/>
        <w:numPr>
          <w:ilvl w:val="0"/>
          <w:numId w:val="64"/>
        </w:numPr>
        <w:spacing w:before="0" w:line="360" w:lineRule="auto"/>
        <w:rPr>
          <w:rStyle w:val="Heading3Char"/>
          <w:rFonts w:ascii="Source Sans Pro" w:hAnsi="Source Sans Pro"/>
          <w:i w:val="0"/>
          <w:color w:val="000000"/>
        </w:rPr>
      </w:pPr>
      <w:bookmarkStart w:id="464" w:name="_Toc289425700"/>
      <w:bookmarkStart w:id="465" w:name="_Toc289427559"/>
      <w:bookmarkStart w:id="466" w:name="_Toc290499478"/>
      <w:bookmarkStart w:id="467" w:name="_Toc290671442"/>
      <w:bookmarkStart w:id="468" w:name="_Toc290932121"/>
      <w:bookmarkStart w:id="469" w:name="_Toc290933666"/>
      <w:bookmarkStart w:id="470" w:name="_Toc291070244"/>
      <w:r w:rsidRPr="00B13397">
        <w:rPr>
          <w:rFonts w:ascii="Source Sans Pro" w:hAnsi="Source Sans Pro"/>
        </w:rPr>
        <w:tab/>
      </w:r>
      <w:bookmarkStart w:id="471" w:name="_Toc291143825"/>
      <w:bookmarkStart w:id="472" w:name="_Toc291158750"/>
      <w:bookmarkStart w:id="473" w:name="_Toc291252403"/>
      <w:bookmarkStart w:id="474" w:name="_Toc291330838"/>
      <w:bookmarkStart w:id="475" w:name="_Toc291340556"/>
      <w:bookmarkStart w:id="476" w:name="_Toc419805041"/>
      <w:r w:rsidRPr="00B13397">
        <w:rPr>
          <w:rStyle w:val="Heading3Char"/>
          <w:rFonts w:ascii="Source Sans Pro" w:hAnsi="Source Sans Pro"/>
          <w:b/>
          <w:bCs w:val="0"/>
          <w:i w:val="0"/>
          <w:color w:val="000000"/>
        </w:rPr>
        <w:t xml:space="preserve">La entidad o entidades que proporcionan la supervisión o llevan a cabo funciones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de responsabilidad (aplicabilidad de ley local para la administración por parte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del </w:t>
      </w:r>
      <w:r w:rsidRPr="00B13397">
        <w:rPr>
          <w:rStyle w:val="Heading3Char"/>
          <w:rFonts w:ascii="Source Sans Pro" w:hAnsi="Source Sans Pro"/>
          <w:b/>
          <w:bCs w:val="0"/>
          <w:i w:val="0"/>
          <w:color w:val="000000"/>
        </w:rPr>
        <w:tab/>
        <w:t xml:space="preserve">operador de las funciones de la IANA de ccTLD asociados a un país o territorio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específico (ccTLD))</w:t>
      </w:r>
      <w:bookmarkEnd w:id="464"/>
      <w:bookmarkEnd w:id="465"/>
      <w:bookmarkEnd w:id="466"/>
      <w:bookmarkEnd w:id="467"/>
      <w:bookmarkEnd w:id="468"/>
      <w:bookmarkEnd w:id="469"/>
      <w:bookmarkEnd w:id="470"/>
      <w:bookmarkEnd w:id="471"/>
      <w:bookmarkEnd w:id="472"/>
      <w:bookmarkEnd w:id="473"/>
      <w:bookmarkEnd w:id="474"/>
      <w:bookmarkEnd w:id="475"/>
      <w:bookmarkEnd w:id="476"/>
    </w:p>
    <w:p w:rsidR="00F2643E" w:rsidRPr="00B13397" w:rsidRDefault="00F2643E" w:rsidP="00BC4AB0">
      <w:pPr>
        <w:widowControl w:val="0"/>
        <w:autoSpaceDE w:val="0"/>
        <w:autoSpaceDN w:val="0"/>
        <w:adjustRightInd w:val="0"/>
        <w:spacing w:after="0" w:line="360" w:lineRule="auto"/>
        <w:rPr>
          <w:rFonts w:ascii="Source Sans Pro" w:hAnsi="Source Sans Pro"/>
        </w:rPr>
      </w:pPr>
      <w:r w:rsidRPr="00B13397">
        <w:rPr>
          <w:rFonts w:ascii="Source Sans Pro" w:hAnsi="Source Sans Pro"/>
        </w:rPr>
        <w:t>La ley local debe prevalecer salvo que el impacto de la decisión sea global.</w:t>
      </w:r>
    </w:p>
    <w:p w:rsidR="00F2643E" w:rsidRPr="00B13397" w:rsidRDefault="00F2643E" w:rsidP="005B6FDC">
      <w:pPr>
        <w:widowControl w:val="0"/>
        <w:autoSpaceDE w:val="0"/>
        <w:autoSpaceDN w:val="0"/>
        <w:adjustRightInd w:val="0"/>
        <w:spacing w:after="0" w:line="360" w:lineRule="auto"/>
        <w:rPr>
          <w:rFonts w:ascii="Source Sans Pro" w:hAnsi="Source Sans Pro"/>
          <w:b/>
        </w:rPr>
      </w:pPr>
    </w:p>
    <w:p w:rsidR="00F2643E" w:rsidRPr="00B13397" w:rsidRDefault="00F2643E" w:rsidP="00E53267">
      <w:pPr>
        <w:pStyle w:val="Heading4"/>
        <w:numPr>
          <w:ilvl w:val="0"/>
          <w:numId w:val="64"/>
        </w:numPr>
        <w:spacing w:before="0" w:line="360" w:lineRule="auto"/>
        <w:rPr>
          <w:rStyle w:val="Heading3Char"/>
          <w:rFonts w:ascii="Source Sans Pro" w:hAnsi="Source Sans Pro"/>
          <w:b/>
          <w:bCs w:val="0"/>
          <w:i w:val="0"/>
          <w:color w:val="000000"/>
        </w:rPr>
      </w:pPr>
      <w:bookmarkStart w:id="477" w:name="_Toc289425701"/>
      <w:bookmarkStart w:id="478" w:name="_Toc289427560"/>
      <w:bookmarkStart w:id="479" w:name="_Toc290499479"/>
      <w:bookmarkStart w:id="480" w:name="_Toc290671443"/>
      <w:bookmarkStart w:id="481" w:name="_Toc290932122"/>
      <w:bookmarkStart w:id="482" w:name="_Toc290933667"/>
      <w:bookmarkStart w:id="483" w:name="_Toc291070245"/>
      <w:r w:rsidRPr="00B13397">
        <w:rPr>
          <w:rFonts w:ascii="Source Sans Pro" w:hAnsi="Source Sans Pro"/>
        </w:rPr>
        <w:tab/>
      </w:r>
      <w:bookmarkStart w:id="484" w:name="_Toc291143826"/>
      <w:bookmarkStart w:id="485" w:name="_Toc291158751"/>
      <w:bookmarkStart w:id="486" w:name="_Toc291252404"/>
      <w:bookmarkStart w:id="487" w:name="_Toc291330839"/>
      <w:bookmarkStart w:id="488" w:name="_Toc291340557"/>
      <w:bookmarkStart w:id="489" w:name="_Toc419805042"/>
      <w:r w:rsidRPr="00B13397">
        <w:rPr>
          <w:rStyle w:val="Heading3Char"/>
          <w:rFonts w:ascii="Source Sans Pro" w:hAnsi="Source Sans Pro"/>
          <w:b/>
          <w:bCs w:val="0"/>
          <w:i w:val="0"/>
          <w:color w:val="000000"/>
        </w:rPr>
        <w:t xml:space="preserve">Una descripción del mecanismo (aplicabilidad de ley local para la administración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por parte del operador de las funciones de la IANA de ccTLD asociados a un país o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territorio específico (ccTLD))</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F2643E" w:rsidRPr="00B13397" w:rsidRDefault="00F2643E" w:rsidP="00BC4AB0">
      <w:pPr>
        <w:pStyle w:val="CWGbody"/>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Variable en función del gobierno en cuestión.</w:t>
      </w:r>
    </w:p>
    <w:p w:rsidR="00F2643E" w:rsidRPr="00B13397" w:rsidRDefault="00F2643E" w:rsidP="00945378">
      <w:pPr>
        <w:pStyle w:val="CWGbody"/>
        <w:spacing w:before="0" w:beforeAutospacing="0" w:after="0" w:afterAutospacing="0" w:line="360" w:lineRule="auto"/>
        <w:ind w:left="360"/>
        <w:rPr>
          <w:rFonts w:ascii="Source Sans Pro" w:hAnsi="Source Sans Pro"/>
          <w:sz w:val="22"/>
          <w:szCs w:val="22"/>
        </w:rPr>
      </w:pPr>
    </w:p>
    <w:p w:rsidR="00F2643E" w:rsidRPr="00B13397" w:rsidRDefault="00F2643E" w:rsidP="00E53267">
      <w:pPr>
        <w:pStyle w:val="Heading4"/>
        <w:numPr>
          <w:ilvl w:val="0"/>
          <w:numId w:val="64"/>
        </w:numPr>
        <w:spacing w:before="0" w:line="360" w:lineRule="auto"/>
        <w:rPr>
          <w:rStyle w:val="Heading3Char"/>
          <w:rFonts w:ascii="Source Sans Pro" w:hAnsi="Source Sans Pro"/>
          <w:bCs w:val="0"/>
          <w:i w:val="0"/>
          <w:color w:val="000000"/>
        </w:rPr>
      </w:pPr>
      <w:bookmarkStart w:id="490" w:name="_Toc289425702"/>
      <w:bookmarkStart w:id="491" w:name="_Toc289427561"/>
      <w:bookmarkStart w:id="492" w:name="_Toc290499480"/>
      <w:bookmarkStart w:id="493" w:name="_Toc290671444"/>
      <w:bookmarkStart w:id="494" w:name="_Toc290932123"/>
      <w:bookmarkStart w:id="495" w:name="_Toc290933668"/>
      <w:bookmarkStart w:id="496" w:name="_Toc291070246"/>
      <w:r w:rsidRPr="00B13397">
        <w:rPr>
          <w:rFonts w:ascii="Source Sans Pro" w:hAnsi="Source Sans Pro"/>
        </w:rPr>
        <w:tab/>
      </w:r>
      <w:bookmarkStart w:id="497" w:name="_Toc291143827"/>
      <w:bookmarkStart w:id="498" w:name="_Toc291158752"/>
      <w:bookmarkStart w:id="499" w:name="_Toc291252405"/>
      <w:bookmarkStart w:id="500" w:name="_Toc291330840"/>
      <w:bookmarkStart w:id="501" w:name="_Toc291340558"/>
      <w:bookmarkStart w:id="502" w:name="_Toc419805043"/>
      <w:r w:rsidRPr="00B13397">
        <w:rPr>
          <w:rStyle w:val="Heading3Char"/>
          <w:rFonts w:ascii="Source Sans Pro" w:hAnsi="Source Sans Pro"/>
          <w:b/>
          <w:bCs w:val="0"/>
          <w:i w:val="0"/>
          <w:color w:val="000000"/>
        </w:rPr>
        <w:t xml:space="preserve">Jurisdicción y base legal del mecanismo (aplicabilidad de ley local para la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 xml:space="preserve">administración por parte del operador de las funciones de la IANA de ccTLD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asociados a un país o territorio específico (ccTLD))</w:t>
      </w:r>
      <w:bookmarkEnd w:id="490"/>
      <w:bookmarkEnd w:id="491"/>
      <w:bookmarkEnd w:id="492"/>
      <w:bookmarkEnd w:id="493"/>
      <w:bookmarkEnd w:id="494"/>
      <w:bookmarkEnd w:id="495"/>
      <w:bookmarkEnd w:id="496"/>
      <w:bookmarkEnd w:id="497"/>
      <w:bookmarkEnd w:id="498"/>
      <w:bookmarkEnd w:id="499"/>
      <w:bookmarkEnd w:id="500"/>
      <w:bookmarkEnd w:id="501"/>
      <w:bookmarkEnd w:id="502"/>
    </w:p>
    <w:p w:rsidR="00F2643E" w:rsidRPr="00B13397" w:rsidRDefault="00F2643E" w:rsidP="00BC4AB0">
      <w:pPr>
        <w:spacing w:after="0" w:line="360" w:lineRule="auto"/>
        <w:rPr>
          <w:rFonts w:ascii="Source Sans Pro" w:hAnsi="Source Sans Pro"/>
        </w:rPr>
      </w:pPr>
      <w:bookmarkStart w:id="503" w:name="_Toc286506604"/>
      <w:r w:rsidRPr="00B13397">
        <w:rPr>
          <w:rFonts w:ascii="Source Sans Pro" w:hAnsi="Source Sans Pro"/>
        </w:rPr>
        <w:t>La jurisdicción es la del país o territorio relevante.</w:t>
      </w:r>
      <w:bookmarkEnd w:id="503"/>
    </w:p>
    <w:p w:rsidR="00F2643E" w:rsidRPr="00B13397" w:rsidRDefault="00F2643E">
      <w:pPr>
        <w:widowControl w:val="0"/>
        <w:autoSpaceDE w:val="0"/>
        <w:autoSpaceDN w:val="0"/>
        <w:adjustRightInd w:val="0"/>
        <w:spacing w:after="0" w:line="220" w:lineRule="exact"/>
        <w:rPr>
          <w:rFonts w:ascii="Source Sans Pro" w:hAnsi="Source Sans Pro"/>
        </w:rPr>
      </w:pPr>
    </w:p>
    <w:p w:rsidR="00F2643E" w:rsidRPr="00B13397" w:rsidRDefault="00F2643E">
      <w:pPr>
        <w:rPr>
          <w:rFonts w:ascii="Source Sans Pro" w:hAnsi="Source Sans Pro" w:cs="Helvetica"/>
          <w:b/>
          <w:bCs/>
          <w:color w:val="0B0B0B"/>
        </w:rPr>
      </w:pPr>
      <w:r w:rsidRPr="00B13397">
        <w:rPr>
          <w:rFonts w:ascii="Source Sans Pro" w:hAnsi="Source Sans Pro"/>
        </w:rPr>
        <w:br w:type="page"/>
      </w:r>
    </w:p>
    <w:p w:rsidR="00F2643E" w:rsidRPr="00B13397" w:rsidRDefault="00F2643E" w:rsidP="00E53267">
      <w:pPr>
        <w:pStyle w:val="Heading1"/>
        <w:numPr>
          <w:ilvl w:val="0"/>
          <w:numId w:val="8"/>
        </w:numPr>
        <w:spacing w:before="0" w:line="360" w:lineRule="auto"/>
        <w:ind w:hanging="90"/>
        <w:rPr>
          <w:rFonts w:ascii="Source Sans Pro" w:hAnsi="Source Sans Pro"/>
        </w:rPr>
      </w:pPr>
      <w:bookmarkStart w:id="504" w:name="_Toc289425703"/>
      <w:bookmarkStart w:id="505" w:name="_Toc289425929"/>
      <w:bookmarkStart w:id="506" w:name="_Toc289426238"/>
      <w:bookmarkStart w:id="507" w:name="_Toc291340559"/>
      <w:bookmarkStart w:id="508" w:name="_Toc419805044"/>
      <w:r w:rsidRPr="00B13397">
        <w:rPr>
          <w:rFonts w:ascii="Source Sans Pro" w:hAnsi="Source Sans Pro"/>
        </w:rPr>
        <w:t>Supervisión y responsabilidad propuestas tras la transición</w:t>
      </w:r>
      <w:bookmarkEnd w:id="504"/>
      <w:bookmarkEnd w:id="505"/>
      <w:bookmarkEnd w:id="506"/>
      <w:bookmarkEnd w:id="507"/>
      <w:bookmarkEnd w:id="508"/>
    </w:p>
    <w:p w:rsidR="00F2643E" w:rsidRPr="00B13397" w:rsidRDefault="00F2643E" w:rsidP="00EA2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Source Sans Pro" w:hAnsi="Source Sans Pro" w:cs="Courier"/>
          <w:i/>
        </w:rPr>
      </w:pPr>
      <w:r w:rsidRPr="00B13397">
        <w:rPr>
          <w:rFonts w:ascii="Source Sans Pro" w:hAnsi="Source Sans Pro"/>
          <w:i/>
        </w:rPr>
        <w:t>En esta sección deben describirse los cambios que propone su comunidad respecto a los acuerdos enumerados en la Sección II.B de cara a la transición. Si su comunidad propone cambiar uno o varios de los acuerdos existentes por nuevos acuerdos, dicho cambio debe explicarse y se deben describir todos los elementos enumerados en la Sección II.B relativos a los nuevos acuerdos. Su comunidad debe aportar sus razones y justificación para los nuevos acuerdos. Si la propuesta de su comunidad afecta de alguna manera a los acuerdos de la política existente descritos en la Sección II.A, deberá explicarse aquí en qué sentido afecta. Si su comunidad no propone cambios en los acuerdos enumerados en la Sección II.B, las razones y la justificación de dicha elección deben aportarse aquí.</w:t>
      </w:r>
    </w:p>
    <w:p w:rsidR="00F2643E" w:rsidRPr="00B13397" w:rsidRDefault="00F2643E" w:rsidP="00EA2FFD">
      <w:pPr>
        <w:spacing w:after="0" w:line="360" w:lineRule="auto"/>
        <w:rPr>
          <w:rFonts w:ascii="Source Sans Pro" w:hAnsi="Source Sans Pro"/>
        </w:rPr>
      </w:pPr>
    </w:p>
    <w:p w:rsidR="00F2643E" w:rsidRPr="00B13397" w:rsidRDefault="00F2643E" w:rsidP="00E53267">
      <w:pPr>
        <w:pStyle w:val="Heading4"/>
        <w:numPr>
          <w:ilvl w:val="0"/>
          <w:numId w:val="20"/>
        </w:numPr>
        <w:spacing w:before="0" w:line="360" w:lineRule="auto"/>
        <w:rPr>
          <w:rFonts w:ascii="Source Sans Pro" w:hAnsi="Source Sans Pro"/>
          <w:bCs w:val="0"/>
          <w:i w:val="0"/>
          <w:color w:val="auto"/>
        </w:rPr>
      </w:pPr>
      <w:bookmarkStart w:id="509" w:name="_Toc289425704"/>
      <w:bookmarkStart w:id="510" w:name="_Toc291340560"/>
      <w:bookmarkStart w:id="511" w:name="_Toc419805045"/>
      <w:r w:rsidRPr="00B13397">
        <w:rPr>
          <w:rFonts w:ascii="Source Sans Pro" w:hAnsi="Source Sans Pro"/>
          <w:i w:val="0"/>
          <w:color w:val="auto"/>
        </w:rPr>
        <w:t>Los elementos de esta propuesta</w:t>
      </w:r>
      <w:bookmarkEnd w:id="509"/>
      <w:bookmarkEnd w:id="510"/>
      <w:bookmarkEnd w:id="511"/>
    </w:p>
    <w:p w:rsidR="00F2643E" w:rsidRPr="00B13397" w:rsidRDefault="00F2643E" w:rsidP="002B4F0E">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Las secciones mostradas debajo describen los efectos que tendrá la transición en cada una de las funciones de recursos de nombres identificadas y qué cambios, si es que los hay, recomienda el CWG sobre la Custodia para hacer frente a estos efectos. En resumen, el CWG sobre la Custodia recomienda:</w:t>
      </w:r>
    </w:p>
    <w:p w:rsidR="00F2643E" w:rsidRPr="00B13397" w:rsidRDefault="00F2643E" w:rsidP="00E53267">
      <w:pPr>
        <w:pStyle w:val="ListParagraph"/>
        <w:widowControl w:val="0"/>
        <w:numPr>
          <w:ilvl w:val="0"/>
          <w:numId w:val="15"/>
        </w:numPr>
        <w:overflowPunct w:val="0"/>
        <w:autoSpaceDE w:val="0"/>
        <w:autoSpaceDN w:val="0"/>
        <w:adjustRightInd w:val="0"/>
        <w:spacing w:after="0" w:line="360" w:lineRule="auto"/>
        <w:ind w:right="580"/>
        <w:rPr>
          <w:rFonts w:ascii="Source Sans Pro" w:hAnsi="Source Sans Pro"/>
        </w:rPr>
      </w:pPr>
      <w:bookmarkStart w:id="512" w:name="_Toc289425705"/>
      <w:r w:rsidRPr="00B13397">
        <w:rPr>
          <w:rFonts w:ascii="Source Sans Pro" w:hAnsi="Source Sans Pro"/>
        </w:rPr>
        <w:t>Se formará una entidad legal nueva e independiente, la IANA Post-Transición (PTI), como afiliada de la ICANN. Las funciones de recursos de nombres, el personal administrativo y los recursos, procesos, datos y procedimientos existentes de la IANA serán transferidos legalmente a la PTI. </w:t>
      </w:r>
    </w:p>
    <w:p w:rsidR="00F2643E" w:rsidRPr="00B13397" w:rsidRDefault="00F2643E" w:rsidP="00E53267">
      <w:pPr>
        <w:pStyle w:val="ListParagraph"/>
        <w:widowControl w:val="0"/>
        <w:numPr>
          <w:ilvl w:val="0"/>
          <w:numId w:val="15"/>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La ICANN formará parte de un contrato con la PTI en el que se conceden a la PTI los derechos y obligaciones necesarios para actuar como IFO en lo relativo a las funciones de recursos de nombres. Este contrato también incluirá acuerdos de nivel de servicio para las funciones de recursos de nombres.</w:t>
      </w:r>
      <w:bookmarkEnd w:id="512"/>
    </w:p>
    <w:p w:rsidR="00F2643E" w:rsidRPr="00B13397" w:rsidRDefault="00F2643E" w:rsidP="00E53267">
      <w:pPr>
        <w:pStyle w:val="ListParagraph"/>
        <w:widowControl w:val="0"/>
        <w:numPr>
          <w:ilvl w:val="0"/>
          <w:numId w:val="15"/>
        </w:numPr>
        <w:overflowPunct w:val="0"/>
        <w:autoSpaceDE w:val="0"/>
        <w:autoSpaceDN w:val="0"/>
        <w:adjustRightInd w:val="0"/>
        <w:spacing w:after="0" w:line="360" w:lineRule="auto"/>
        <w:ind w:right="580"/>
        <w:rPr>
          <w:rFonts w:ascii="Source Sans Pro" w:hAnsi="Source Sans Pro"/>
        </w:rPr>
      </w:pPr>
      <w:bookmarkStart w:id="513" w:name="_Toc289425707"/>
      <w:r w:rsidRPr="00B13397">
        <w:rPr>
          <w:rFonts w:ascii="Source Sans Pro" w:hAnsi="Source Sans Pro"/>
        </w:rPr>
        <w:t xml:space="preserve">Cambios propuestos al entorno de la Zona Raíz y relación con el encargado del mantenimiento de la Zona Raíz </w:t>
      </w:r>
      <w:bookmarkEnd w:id="513"/>
    </w:p>
    <w:p w:rsidR="00F2643E" w:rsidRPr="00B13397" w:rsidRDefault="00F2643E" w:rsidP="002B4F0E">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2B4F0E">
      <w:pPr>
        <w:widowControl w:val="0"/>
        <w:overflowPunct w:val="0"/>
        <w:autoSpaceDE w:val="0"/>
        <w:autoSpaceDN w:val="0"/>
        <w:adjustRightInd w:val="0"/>
        <w:spacing w:after="0" w:line="360" w:lineRule="auto"/>
        <w:ind w:right="20"/>
        <w:rPr>
          <w:rFonts w:ascii="Source Sans Pro" w:hAnsi="Source Sans Pro"/>
        </w:rPr>
      </w:pPr>
      <w:r w:rsidRPr="00B13397">
        <w:rPr>
          <w:rFonts w:ascii="Source Sans Pro" w:hAnsi="Source Sans Pro"/>
        </w:rPr>
        <w:t xml:space="preserve">A la hora de desarrollar esta respuesta, el CWG sobre la Custodia ha tenido en cuenta los "Principios y criterios en los que deberían basarse las decisiones sobre la transición de la custodia de las funciones de la NTIA para las funciones de recursos de nombres" desarrollados y acordados por el CWG sobre la Custodia tal y como se incluye en el Anexo C. </w:t>
      </w:r>
    </w:p>
    <w:p w:rsidR="00F2643E" w:rsidRPr="00B13397" w:rsidRDefault="00F2643E" w:rsidP="002B4F0E">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2B4F0E">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Esta sección proporciona recomendaciones de alto nivel que deben leerse junto con los anexos pertinentes que proporcionan detalles adicionales. </w:t>
      </w:r>
    </w:p>
    <w:p w:rsidR="00F2643E" w:rsidRPr="00B13397" w:rsidRDefault="00F2643E" w:rsidP="00EA2FFD">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21"/>
        </w:numPr>
        <w:spacing w:before="0" w:line="360" w:lineRule="auto"/>
        <w:rPr>
          <w:rStyle w:val="Heading3Char"/>
          <w:rFonts w:ascii="Source Sans Pro" w:hAnsi="Source Sans Pro"/>
          <w:b/>
          <w:bCs w:val="0"/>
          <w:i w:val="0"/>
          <w:color w:val="000000"/>
        </w:rPr>
      </w:pPr>
      <w:r w:rsidRPr="00B13397">
        <w:rPr>
          <w:rFonts w:ascii="Source Sans Pro" w:hAnsi="Source Sans Pro"/>
        </w:rPr>
        <w:tab/>
      </w:r>
      <w:bookmarkStart w:id="514" w:name="_Toc291340561"/>
      <w:bookmarkStart w:id="515" w:name="_Toc419805046"/>
      <w:r w:rsidRPr="00B13397">
        <w:rPr>
          <w:rStyle w:val="Heading3Char"/>
          <w:rFonts w:ascii="Source Sans Pro" w:hAnsi="Source Sans Pro"/>
          <w:b/>
          <w:bCs w:val="0"/>
          <w:i w:val="0"/>
          <w:color w:val="000000"/>
        </w:rPr>
        <w:t>ESTRUCTURA PROPUESTA TRAS LA TRANSICIÓN</w:t>
      </w:r>
      <w:bookmarkEnd w:id="514"/>
      <w:bookmarkEnd w:id="515"/>
      <w:r w:rsidRPr="00B13397">
        <w:rPr>
          <w:rStyle w:val="Heading3Char"/>
          <w:rFonts w:ascii="Source Sans Pro" w:hAnsi="Source Sans Pro"/>
          <w:b/>
          <w:bCs w:val="0"/>
          <w:i w:val="0"/>
          <w:color w:val="000000"/>
        </w:rPr>
        <w:t xml:space="preserve"> </w:t>
      </w:r>
    </w:p>
    <w:p w:rsidR="00F2643E" w:rsidRPr="00B13397" w:rsidRDefault="00F2643E" w:rsidP="00702744">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197CDC">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El objetivo de la Sección III es presentar los cambios requeridos para reemplazar las tareas de supervisión y responsabilidad llevadas a cabo por la NTIA mediante el contrato de las funciones de la IANA de la NTIA y el rol de la NTIA como administrador del proceso de Gestión de la Zona Raíz para las funciones de recursos de nombres.</w:t>
      </w:r>
    </w:p>
    <w:p w:rsidR="00F2643E" w:rsidRPr="00B13397" w:rsidRDefault="00F2643E" w:rsidP="00197CDC">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197CDC">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En concreto, los roles de supervisión y responsabilidad de la NTIA incluyen lo siguiente:</w:t>
      </w:r>
    </w:p>
    <w:p w:rsidR="00F2643E" w:rsidRPr="00B13397" w:rsidRDefault="00F2643E" w:rsidP="00E53267">
      <w:pPr>
        <w:widowControl w:val="0"/>
        <w:numPr>
          <w:ilvl w:val="0"/>
          <w:numId w:val="68"/>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En relación con el contrato de las funciones de la IANA: </w:t>
      </w:r>
    </w:p>
    <w:p w:rsidR="00F2643E" w:rsidRPr="00B13397" w:rsidRDefault="00F2643E" w:rsidP="00E53267">
      <w:pPr>
        <w:widowControl w:val="0"/>
        <w:numPr>
          <w:ilvl w:val="1"/>
          <w:numId w:val="68"/>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Proceso del contrato incluyendo la selección del operador y la cancelación del contrato (responsabilidad). </w:t>
      </w:r>
    </w:p>
    <w:p w:rsidR="00F2643E" w:rsidRPr="00B13397" w:rsidRDefault="00F2643E" w:rsidP="00E53267">
      <w:pPr>
        <w:widowControl w:val="0"/>
        <w:numPr>
          <w:ilvl w:val="1"/>
          <w:numId w:val="68"/>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Definición formal de los requisitos y expectativas de la IANA por parte de la NTIA (declaración de trabajo —supervisión—). </w:t>
      </w:r>
    </w:p>
    <w:p w:rsidR="00F2643E" w:rsidRPr="00B13397" w:rsidRDefault="00F2643E" w:rsidP="00E53267">
      <w:pPr>
        <w:widowControl w:val="0"/>
        <w:numPr>
          <w:ilvl w:val="1"/>
          <w:numId w:val="68"/>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Establecimiento y supervisión externa de mecanismos de control de calidad y evaluación de desempeño (supervisión).</w:t>
      </w:r>
    </w:p>
    <w:p w:rsidR="00F2643E" w:rsidRPr="00B13397" w:rsidRDefault="00F2643E" w:rsidP="00E53267">
      <w:pPr>
        <w:widowControl w:val="0"/>
        <w:numPr>
          <w:ilvl w:val="1"/>
          <w:numId w:val="68"/>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Resolución de problemas (responsabilidad).</w:t>
      </w:r>
    </w:p>
    <w:p w:rsidR="00F2643E" w:rsidRPr="00B13397" w:rsidRDefault="00F2643E" w:rsidP="00E53267">
      <w:pPr>
        <w:widowControl w:val="0"/>
        <w:numPr>
          <w:ilvl w:val="0"/>
          <w:numId w:val="68"/>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En relación con el rol de la NTIA como administrador del proceso de Gestión de la Zona Raíz: </w:t>
      </w:r>
    </w:p>
    <w:p w:rsidR="00F2643E" w:rsidRPr="00B13397" w:rsidRDefault="00F2643E" w:rsidP="00E53267">
      <w:pPr>
        <w:widowControl w:val="0"/>
        <w:numPr>
          <w:ilvl w:val="1"/>
          <w:numId w:val="68"/>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Aprobación de todos los cambios en el contenido de la Zona raíz (supervisión y responsabilidad).</w:t>
      </w:r>
    </w:p>
    <w:p w:rsidR="00F2643E" w:rsidRPr="00B13397" w:rsidRDefault="00F2643E" w:rsidP="00E53267">
      <w:pPr>
        <w:widowControl w:val="0"/>
        <w:numPr>
          <w:ilvl w:val="1"/>
          <w:numId w:val="68"/>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Aprobación de todos los cambios en el entorno de la Zona raíz, como la implementación de DNSSEC (supervisión y responsabilidad).</w:t>
      </w:r>
    </w:p>
    <w:p w:rsidR="00F2643E" w:rsidRPr="00B13397" w:rsidRDefault="00F2643E" w:rsidP="00E53267">
      <w:pPr>
        <w:widowControl w:val="0"/>
        <w:numPr>
          <w:ilvl w:val="1"/>
          <w:numId w:val="68"/>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Aprobación de todas las comunicaciones e informes externos por parte de la IANA a partes externas a ella —que no forman parte de la Junta Directiva ni del personal de la ICANN — (supervisión y responsabilidad).</w:t>
      </w:r>
    </w:p>
    <w:p w:rsidR="00F2643E" w:rsidRPr="00B13397" w:rsidRDefault="00F2643E" w:rsidP="00AD5CBF">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AD5CBF">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La consulta pública sobre la propuesta de transición inicial de CWG sobre la Custodia de 1 de diciembre de 2014 permitió confirmar que los encuestados estaban muy satisfechos con los acuerdos actuales y que en todos los nuevos acuerdos se debe seguir designando a la ICANN como el IFO en el momento de la transición y se deben implementar mecanismos que puedan garantizar una supervisión y responsabilidad de eficacia similar y que, al mismo tiempo, minimicen la complejidad y los costos y mantengan la seguridad, estabilidad y flexibilidad del DNS y de Internet.</w:t>
      </w:r>
    </w:p>
    <w:p w:rsidR="00F2643E" w:rsidRPr="00B13397" w:rsidRDefault="00F2643E" w:rsidP="00AD5CBF">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AD5CBF">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Con el fin de satisfacer las expectativas de la comunidad en cuanto a la custodia de las funciones de la IANA relativas a los recursos de nombres, el CWG sobre la Custodia, bajo la premisa de que actualmente el desempeño del departamento de la IANA de la ICANN es satisfactorio y de que la ICANN debe seguir siendo el operador de las funciones de la IANA, acordó que una propuesta de transición para la comunidad de nombres requeriría los siguientes elementos:</w:t>
      </w:r>
    </w:p>
    <w:p w:rsidR="00F2643E" w:rsidRPr="00B13397" w:rsidRDefault="00F2643E" w:rsidP="00E53267">
      <w:pPr>
        <w:widowControl w:val="0"/>
        <w:numPr>
          <w:ilvl w:val="0"/>
          <w:numId w:val="66"/>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Un contrato similar al contrato de las funciones de la IANA de la NTIA para llevar a cabo las funciones de la IANA tras la transición.</w:t>
      </w:r>
    </w:p>
    <w:p w:rsidR="00F2643E" w:rsidRPr="00B13397" w:rsidRDefault="00F2643E" w:rsidP="00E53267">
      <w:pPr>
        <w:widowControl w:val="0"/>
        <w:numPr>
          <w:ilvl w:val="0"/>
          <w:numId w:val="66"/>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La capacidad de la comunidad de múltiples partes interesadas de garantizar que la ICANN actúe de acuerdo con sus solicitudes en lo relativo a las operaciones de la IANA. </w:t>
      </w:r>
    </w:p>
    <w:p w:rsidR="00F2643E" w:rsidRPr="00B13397" w:rsidRDefault="00F2643E" w:rsidP="00E53267">
      <w:pPr>
        <w:widowControl w:val="0"/>
        <w:numPr>
          <w:ilvl w:val="0"/>
          <w:numId w:val="66"/>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Aislamiento adicional, en la medida que sea necesario, entre las responsabilidades operacionales y de desarrollo de políticas y las protecciones del IFO. </w:t>
      </w:r>
    </w:p>
    <w:p w:rsidR="00F2643E" w:rsidRPr="00B13397" w:rsidRDefault="00F2643E" w:rsidP="00E53267">
      <w:pPr>
        <w:widowControl w:val="0"/>
        <w:numPr>
          <w:ilvl w:val="0"/>
          <w:numId w:val="66"/>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Un mecanismo para la aprobación de cambios en el entorno de la Zona raíz (donde la NTIA ya no lleva a cabo la supervisión).</w:t>
      </w:r>
    </w:p>
    <w:p w:rsidR="00F2643E" w:rsidRPr="00B13397" w:rsidRDefault="00F2643E" w:rsidP="00E53267">
      <w:pPr>
        <w:widowControl w:val="0"/>
        <w:numPr>
          <w:ilvl w:val="0"/>
          <w:numId w:val="66"/>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La capacidad de garantizar que las funciones de la IANA reciban la financiación adecuada de la ICANN.</w:t>
      </w:r>
    </w:p>
    <w:p w:rsidR="00F2643E" w:rsidRPr="00B13397" w:rsidRDefault="00F2643E" w:rsidP="00E53267">
      <w:pPr>
        <w:widowControl w:val="0"/>
        <w:numPr>
          <w:ilvl w:val="0"/>
          <w:numId w:val="66"/>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La capacidad de la comunidad de múltiples partes interesadas de exigir, si fuese necesario y tras haber proporcionado considerables oportunidades de corrección, la selección de un nuevo operador para las funciones de la IANA.</w:t>
      </w:r>
    </w:p>
    <w:p w:rsidR="00F2643E" w:rsidRPr="00B13397" w:rsidRDefault="00F2643E" w:rsidP="00AD5CBF">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AD5CBF">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El CWG sobre la Custodia también ha acordado que la aprobación de todos los cambios en el contenido de la Zona raíz ya no requerirán autorización y que las comunicaciones e informes externos no necesitarán aprobación externa después de la transición. Esta 2</w:t>
      </w:r>
      <w:r w:rsidRPr="00B13397">
        <w:rPr>
          <w:rFonts w:ascii="Source Sans Pro" w:hAnsi="Source Sans Pro"/>
          <w:vertAlign w:val="superscript"/>
        </w:rPr>
        <w:t>ª</w:t>
      </w:r>
      <w:r w:rsidRPr="00B13397">
        <w:rPr>
          <w:rFonts w:ascii="Source Sans Pro" w:hAnsi="Source Sans Pro"/>
        </w:rPr>
        <w:t xml:space="preserve"> propuesta preliminar intenta cumplir todos los requisitos anteriores mediante las siguientes medidas:</w:t>
      </w:r>
    </w:p>
    <w:p w:rsidR="00F2643E" w:rsidRPr="00B13397" w:rsidRDefault="00F2643E" w:rsidP="00E53267">
      <w:pPr>
        <w:widowControl w:val="0"/>
        <w:numPr>
          <w:ilvl w:val="0"/>
          <w:numId w:val="67"/>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La creación de la PTI, una entidad legal independiente que sería "subsidiaria en propiedad absoluta" de la ICANN (una "afiliada" en términos legales). La creación de la PTI garantiza una independencia tanto funcional como legal de la organización de la ICANN.</w:t>
      </w:r>
    </w:p>
    <w:p w:rsidR="00F2643E" w:rsidRPr="00B13397" w:rsidRDefault="00F2643E" w:rsidP="00E53267">
      <w:pPr>
        <w:widowControl w:val="0"/>
        <w:numPr>
          <w:ilvl w:val="0"/>
          <w:numId w:val="67"/>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El establecimiento de un contrato entre la PTI y la ICANN que concedería a la PTI los derechos y las obligaciones del IFO.</w:t>
      </w:r>
    </w:p>
    <w:p w:rsidR="00F2643E" w:rsidRPr="00B13397" w:rsidRDefault="00F2643E" w:rsidP="00E53267">
      <w:pPr>
        <w:widowControl w:val="0"/>
        <w:numPr>
          <w:ilvl w:val="0"/>
          <w:numId w:val="67"/>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El establecimiento de un Comité Permanente de Clientes (CSC) responsable de supervisar el desempeño del IFO de acuerdo con los requisitos contractuales y las expectativas de nivel de servicio, que resolverá los problemas directamente con el operador de las funciones de la IANA o los derivará a otras instancias si no se pueden resolver.</w:t>
      </w:r>
      <w:r w:rsidRPr="00B13397">
        <w:rPr>
          <w:rFonts w:ascii="Source Sans Pro" w:hAnsi="Source Sans Pro"/>
          <w:vertAlign w:val="superscript"/>
        </w:rPr>
        <w:footnoteReference w:id="3"/>
      </w:r>
      <w:r w:rsidRPr="00B13397">
        <w:rPr>
          <w:rFonts w:ascii="Source Sans Pro" w:hAnsi="Source Sans Pro"/>
        </w:rPr>
        <w:t xml:space="preserve"> </w:t>
      </w:r>
    </w:p>
    <w:p w:rsidR="00F2643E" w:rsidRPr="00B13397" w:rsidRDefault="00F2643E" w:rsidP="00E53267">
      <w:pPr>
        <w:widowControl w:val="0"/>
        <w:numPr>
          <w:ilvl w:val="0"/>
          <w:numId w:val="67"/>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El establecimiento de una serie de mecanismos de resolución de problemas que permitan garantizar la eficaz resolución de los mismos. </w:t>
      </w:r>
    </w:p>
    <w:p w:rsidR="00F2643E" w:rsidRPr="00B13397" w:rsidRDefault="00F2643E" w:rsidP="00E53267">
      <w:pPr>
        <w:widowControl w:val="0"/>
        <w:numPr>
          <w:ilvl w:val="0"/>
          <w:numId w:val="67"/>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La garantía de que la ICANN acepta los aportes de la comunidad de múltiples partes interesadas en relación con el presupuesto anual para operaciones de la IANA. </w:t>
      </w:r>
    </w:p>
    <w:p w:rsidR="00F2643E" w:rsidRPr="00B13397" w:rsidRDefault="00F2643E" w:rsidP="00E53267">
      <w:pPr>
        <w:widowControl w:val="0"/>
        <w:numPr>
          <w:ilvl w:val="0"/>
          <w:numId w:val="67"/>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El establecimiento de un marco para la aprobación de cambios en el entorno de la Zona Raíz (donde la NTIA ya no lleva a cabo la supervisión).</w:t>
      </w:r>
    </w:p>
    <w:p w:rsidR="00F2643E" w:rsidRPr="00B13397" w:rsidRDefault="00F2643E" w:rsidP="00E53267">
      <w:pPr>
        <w:widowControl w:val="0"/>
        <w:numPr>
          <w:ilvl w:val="0"/>
          <w:numId w:val="67"/>
        </w:numPr>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El establecimiento de una revisión de las funciones de la IANA (IFR) por parte de las múltiples partes interesadas para llevar a cabo revisiones periódicas y especiales de la PTI.</w:t>
      </w:r>
      <w:r w:rsidRPr="00B13397">
        <w:rPr>
          <w:rFonts w:ascii="Source Sans Pro" w:hAnsi="Source Sans Pro"/>
          <w:vertAlign w:val="superscript"/>
        </w:rPr>
        <w:footnoteReference w:id="4"/>
      </w:r>
      <w:r w:rsidRPr="00B13397">
        <w:rPr>
          <w:rFonts w:ascii="Source Sans Pro" w:hAnsi="Source Sans Pro"/>
        </w:rPr>
        <w:t xml:space="preserve"> Los resultados de la IFR no se prescriben ni restringen y podrían incluir recomendaciones de la Junta Directiva de la ICANN para rescindir o no renovar el contrato de las funciones de la IANA con la PTI.</w:t>
      </w:r>
    </w:p>
    <w:p w:rsidR="00F2643E" w:rsidRPr="00B13397" w:rsidRDefault="00F2643E" w:rsidP="00AD5CBF">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197CDC">
      <w:pPr>
        <w:spacing w:after="0" w:line="360" w:lineRule="auto"/>
        <w:rPr>
          <w:rFonts w:ascii="Source Sans Pro" w:hAnsi="Source Sans Pro"/>
        </w:rPr>
      </w:pPr>
      <w:r w:rsidRPr="00B13397">
        <w:rPr>
          <w:rFonts w:ascii="Source Sans Pro" w:hAnsi="Source Sans Pro"/>
        </w:rPr>
        <w:t>Es importante tener en cuenta que esta propuesta depende en gran medida de los resultados del Grupo de Trabajo Intercomunitario para la mejora de los mecanismos de responsabilidad de la ICANN (CCWG sobre Responsabilidad) respecto a los requisitos de responsabilidad de la ICANN. Los copresidentes del CWG sobre la Custodia y del CCWG sobre Responsabilidad coordinan con eficacia sus esfuerzos. Asimismo, el CWG sobre la Custodia está convencido de que las recomendaciones del CCWG sobre Responsabilidad permitirán cumplir con los requisitos que el CWG sobre la Custodia les ha comunicado. Puesto que todos los elementos de esta propuesta dependen de los resultados del CCWG sobre Responsabilidad el trabajo se identificará como tal.</w:t>
      </w:r>
    </w:p>
    <w:p w:rsidR="00F2643E" w:rsidRPr="00B13397" w:rsidRDefault="00F2643E" w:rsidP="00EA2FFD">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56"/>
        </w:numPr>
        <w:spacing w:before="0" w:line="360" w:lineRule="auto"/>
        <w:rPr>
          <w:rStyle w:val="Heading3Char"/>
          <w:rFonts w:ascii="Source Sans Pro" w:hAnsi="Source Sans Pro"/>
          <w:b/>
          <w:bCs w:val="0"/>
          <w:i w:val="0"/>
          <w:color w:val="000000"/>
        </w:rPr>
      </w:pPr>
      <w:r w:rsidRPr="00B13397">
        <w:rPr>
          <w:rFonts w:ascii="Source Sans Pro" w:hAnsi="Source Sans Pro"/>
        </w:rPr>
        <w:tab/>
      </w:r>
      <w:bookmarkStart w:id="516" w:name="_Toc291340562"/>
      <w:bookmarkStart w:id="517" w:name="_Toc419805047"/>
      <w:r w:rsidRPr="00B13397">
        <w:rPr>
          <w:rStyle w:val="Heading3Char"/>
          <w:rFonts w:ascii="Source Sans Pro" w:hAnsi="Source Sans Pro"/>
          <w:b/>
          <w:bCs w:val="0"/>
          <w:i w:val="0"/>
          <w:color w:val="000000"/>
        </w:rPr>
        <w:t>IANA Post-Transición (PTI)</w:t>
      </w:r>
      <w:bookmarkEnd w:id="516"/>
      <w:bookmarkEnd w:id="517"/>
    </w:p>
    <w:p w:rsidR="00F2643E" w:rsidRPr="00B13397" w:rsidRDefault="00F2643E" w:rsidP="00EA2FFD">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Con el fin de “transferir” legalmente las funciones de recursos de nombres de la IANA tanto a nivel funcional como legal desde la entidad de la ICANN, el CWG sobre la Custodia recomienda crear una IANA Post-Transición (PTI). La PTI sería una nueva entidad legal en forma de corporación sin fines de lucro o compañía de responsabilidad limitada. El departamento de funciones de recursos de nombres, el personal administrativo y los recursos, procesos, datos y procedimientos relacionados existentes de la IANA serán transferidos legalmente a la PTI.</w:t>
      </w:r>
      <w:r w:rsidRPr="00B13397">
        <w:rPr>
          <w:rStyle w:val="FootnoteReference"/>
          <w:rFonts w:ascii="Source Sans Pro" w:hAnsi="Source Sans Pro"/>
        </w:rPr>
        <w:footnoteReference w:id="5"/>
      </w:r>
    </w:p>
    <w:p w:rsidR="00F2643E" w:rsidRPr="00B13397" w:rsidRDefault="00F2643E" w:rsidP="00EA2FFD">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A2FFD">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Desde el comienzo, la PTI tendría a la ICANN como único miembro. La PTI sería una “subsidiaria en propiedad absoluta” de la ICANN (en términos legales, una "afiliada" de la ICANN si PTI es una corporación de beneficio público sin propietarios. La ICANN proporcionaría financiación y recursos administrativos a la PTI mediante un presupuesto acordado de antemano.</w:t>
      </w:r>
    </w:p>
    <w:p w:rsidR="00F2643E" w:rsidRPr="00B13397" w:rsidRDefault="00F2643E" w:rsidP="00EA2FFD">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A2FFD">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Se establecería un contrato entre la PTI y la ICANN que concedería a la PTI los derechos y las obligaciones como IFO. El contrato sería de renovación automática, pero estaría sujeto a una posible no renovación por parte de la ICANN si así lo recomendase la revisión de las funciones de la IANA (vea información detallada debajo). </w:t>
      </w:r>
    </w:p>
    <w:p w:rsidR="00F2643E" w:rsidRPr="00B13397" w:rsidRDefault="00F2643E" w:rsidP="00EA2FFD">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56"/>
        </w:numPr>
        <w:spacing w:before="0" w:line="360" w:lineRule="auto"/>
        <w:rPr>
          <w:rStyle w:val="Heading3Char"/>
          <w:rFonts w:ascii="Source Sans Pro" w:hAnsi="Source Sans Pro"/>
          <w:b/>
          <w:bCs w:val="0"/>
          <w:i w:val="0"/>
          <w:color w:val="000000"/>
        </w:rPr>
      </w:pPr>
      <w:r w:rsidRPr="00B13397">
        <w:rPr>
          <w:rFonts w:ascii="Source Sans Pro" w:hAnsi="Source Sans Pro"/>
        </w:rPr>
        <w:tab/>
      </w:r>
      <w:bookmarkStart w:id="518" w:name="_Toc291340563"/>
      <w:bookmarkStart w:id="519" w:name="_Toc419805048"/>
      <w:r w:rsidRPr="00B13397">
        <w:rPr>
          <w:rStyle w:val="Heading3Char"/>
          <w:rFonts w:ascii="Source Sans Pro" w:hAnsi="Source Sans Pro"/>
          <w:b/>
          <w:bCs w:val="0"/>
          <w:i w:val="0"/>
          <w:color w:val="000000"/>
        </w:rPr>
        <w:t>Junta Directiva de la PTI</w:t>
      </w:r>
      <w:bookmarkEnd w:id="518"/>
      <w:bookmarkEnd w:id="519"/>
    </w:p>
    <w:p w:rsidR="00F2643E" w:rsidRPr="00B13397" w:rsidRDefault="00F2643E" w:rsidP="00DD066B">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Como entidad legal independiente, la PTI tendría una junta directiva o consejo administrativo. La Junta Directiva de la PTI podría ser una junta directiva designada por la ICANN y tener unas responsabilidades y capacidades mínimas requeridas mediante estatutos. El CWG sobre la Custodia espera que esto elimine la necesidad de reproducir la complejidad de la Junta Directiva de la ICAN de múltiples partes interesadas en lo relativo a la PTI y mantenga la responsabilidad principal en la ICANN. Todo problema que surja en relación con la PTI y la Junta Directiva de la PTI debe gestionarse mediante los mecanismos de responsabilidad preponderantes de la ICANN .</w:t>
      </w:r>
      <w:r w:rsidRPr="00B13397">
        <w:rPr>
          <w:rStyle w:val="FootnoteReference"/>
          <w:rFonts w:ascii="Source Sans Pro" w:hAnsi="Source Sans Pro"/>
        </w:rPr>
        <w:footnoteReference w:id="6"/>
      </w:r>
    </w:p>
    <w:p w:rsidR="00F2643E" w:rsidRPr="00B13397" w:rsidRDefault="00F2643E" w:rsidP="00DD066B">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56"/>
        </w:numPr>
        <w:spacing w:before="0" w:line="360" w:lineRule="auto"/>
        <w:rPr>
          <w:rStyle w:val="Heading3Char"/>
          <w:rFonts w:ascii="Source Sans Pro" w:hAnsi="Source Sans Pro"/>
          <w:b/>
          <w:bCs w:val="0"/>
          <w:i w:val="0"/>
          <w:color w:val="000000"/>
        </w:rPr>
      </w:pPr>
      <w:r w:rsidRPr="00B13397">
        <w:rPr>
          <w:rFonts w:ascii="Source Sans Pro" w:hAnsi="Source Sans Pro"/>
        </w:rPr>
        <w:tab/>
      </w:r>
      <w:bookmarkStart w:id="520" w:name="_Toc291340564"/>
      <w:bookmarkStart w:id="521" w:name="_Toc419805049"/>
      <w:r w:rsidRPr="00B13397">
        <w:rPr>
          <w:rStyle w:val="Heading3Char"/>
          <w:rFonts w:ascii="Source Sans Pro" w:hAnsi="Source Sans Pro"/>
          <w:b/>
          <w:bCs w:val="0"/>
          <w:i w:val="0"/>
          <w:color w:val="000000"/>
        </w:rPr>
        <w:t xml:space="preserve">Declaración de trabajo de la IANA (transferencia de disposiciones teniendo en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cuenta las actualizaciones)</w:t>
      </w:r>
      <w:bookmarkEnd w:id="520"/>
      <w:bookmarkEnd w:id="521"/>
    </w:p>
    <w:p w:rsidR="00F2643E" w:rsidRPr="00B13397" w:rsidRDefault="00F2643E" w:rsidP="003A0F9C">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Los problemas abordados actualmente en el contrato de las funciones de la ICANN de la NTIA y los documentos relacionados serían abordados en el contrato entre la ICANN y la PTI o en los estatutos y documentos de gobernanza de la ICANN. Además, el CWG sobre la Custodia espera que varias disposiciones existentes del contrato de las funciones de la IANA de la NTIA se transfieran al Contrato de la PTI en forma de Declaración de trabajo (SOW), teniendo en cuenta las actualizaciones que deberán realizarse como resultado de la cambiante relación tras la Transición de la Custodia de las Funciones de la IANA, así como otras recomendaciones indicadas en la Sección III. En el Anexo E puede encontrarse una descripción general de las disposiciones que se espera que se transfieran.  </w:t>
      </w:r>
    </w:p>
    <w:p w:rsidR="00F2643E" w:rsidRPr="00B13397" w:rsidRDefault="00F2643E" w:rsidP="00DD066B">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56"/>
        </w:numPr>
        <w:spacing w:before="0" w:line="360" w:lineRule="auto"/>
        <w:rPr>
          <w:rStyle w:val="Heading3Char"/>
          <w:rFonts w:ascii="Source Sans Pro" w:hAnsi="Source Sans Pro"/>
          <w:b/>
          <w:bCs w:val="0"/>
          <w:i w:val="0"/>
          <w:color w:val="000000"/>
        </w:rPr>
      </w:pPr>
      <w:r w:rsidRPr="00B13397">
        <w:rPr>
          <w:rFonts w:ascii="Source Sans Pro" w:hAnsi="Source Sans Pro"/>
        </w:rPr>
        <w:tab/>
      </w:r>
      <w:bookmarkStart w:id="522" w:name="_Toc291340565"/>
      <w:bookmarkStart w:id="523" w:name="_Toc419805050"/>
      <w:r w:rsidRPr="00B13397">
        <w:rPr>
          <w:rStyle w:val="Heading3Char"/>
          <w:rFonts w:ascii="Source Sans Pro" w:hAnsi="Source Sans Pro"/>
          <w:b/>
          <w:bCs w:val="0"/>
          <w:i w:val="0"/>
          <w:color w:val="000000"/>
        </w:rPr>
        <w:t>Revisión de las funciones de la IANA</w:t>
      </w:r>
      <w:bookmarkEnd w:id="522"/>
      <w:bookmarkEnd w:id="523"/>
    </w:p>
    <w:p w:rsidR="00F2643E" w:rsidRPr="00B13397" w:rsidRDefault="00F2643E" w:rsidP="003A0F9C">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El CWG sobre la Custodia recomienda que la revisión de la SOW se realice como parte de la revisión de funciones de la IANA (IFR). La IFR no solo tendría en cuenta el desempeño en relación con la SOW, sino que se vería obligada a tener en cuenta varias fuentes de aportes, incluyendo comentarios de la comunidad, evaluaciones del CSC, informes enviados por la PTI y recomendaciones relativas a mejoras técnicas o de proceso. Los resultados de los informes enviados al CSC, las revisiones y los comentarios recibidos sobre estos informes durante el período de tiempo pertinente se incluirán como parte de los aportes proporcionados a la IFR.</w:t>
      </w:r>
    </w:p>
    <w:p w:rsidR="00F2643E" w:rsidRPr="00B13397" w:rsidRDefault="00F2643E" w:rsidP="002320F2">
      <w:pPr>
        <w:widowControl w:val="0"/>
        <w:overflowPunct w:val="0"/>
        <w:autoSpaceDE w:val="0"/>
        <w:autoSpaceDN w:val="0"/>
        <w:adjustRightInd w:val="0"/>
        <w:spacing w:after="0" w:line="360" w:lineRule="auto"/>
        <w:ind w:left="720" w:right="580"/>
        <w:rPr>
          <w:rFonts w:ascii="Source Sans Pro" w:hAnsi="Source Sans Pro"/>
        </w:rPr>
      </w:pPr>
    </w:p>
    <w:p w:rsidR="00F2643E" w:rsidRPr="00B13397" w:rsidRDefault="00F2643E" w:rsidP="003A0F9C">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Se recomienda realizara la primera IFR como máximo 2 años después de completar la transición. Tras la revisión inicial, la IFR debe llevarse a cabo cada 5 años. La revisión de la función de la IANA debe describirse en líneas generales en los estatutos de la ICANN e incluirse como “estatuto fundamental” como parte del trabajo del CCWG sobre Responsabilidad y funcionará de manera análoga a una revisión de Afirmación de compromisos (AOC). Estos “estatutos fundamentales” serían estatutos de la ICANN, cuya enmienda requeriría la aprobación de la comunidad de múltiples partes interesadas. La aprobación de un estatuto fundamental podría también requerir un umbral más alto que las típicas enmiendas de estatutos, como por ejemplo, una mayoría calificada. Los miembros del equipo de revisión de las funciones de la IANA (IFRT) serían seleccionados por las Organizaciones de Apoyo y los Comités Asesores e incluirían a varios coordinadores de otras comunidades. Aunque se supone que el IFRT debe ser un grupo más pequeño, estará abierto a participantes de manera similar al CWG sobre la Custodia. </w:t>
      </w:r>
    </w:p>
    <w:p w:rsidR="00F2643E" w:rsidRPr="00B13397" w:rsidRDefault="00F2643E" w:rsidP="002320F2">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3A0F9C">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Aunque la IFR se programará normalmente basándose en un ciclo de 5 años con otras revisiones de la ICANN, también se puede iniciar una revisión especial si el CSC ve motivos de preocupación con respecto a la GNSO y/o la ccNSO o si los TLD ven motivos de preocupación con respecto a la ccNSO o la GNSO. En caso de que se proponga una revisión especial, la ccNSO y la GNSO deben obtener la opinión tanto de los TLD que sean miembros como la de los que no lo sean. En función del resultado de la consulta, los Consejos pueden decidir por mayoría calificada si se realiza la revisión especial.</w:t>
      </w:r>
    </w:p>
    <w:p w:rsidR="00F2643E" w:rsidRPr="00B13397" w:rsidRDefault="00F2643E" w:rsidP="002320F2">
      <w:pPr>
        <w:widowControl w:val="0"/>
        <w:overflowPunct w:val="0"/>
        <w:autoSpaceDE w:val="0"/>
        <w:autoSpaceDN w:val="0"/>
        <w:adjustRightInd w:val="0"/>
        <w:spacing w:after="0" w:line="360" w:lineRule="auto"/>
        <w:ind w:left="720" w:right="580"/>
        <w:rPr>
          <w:rFonts w:ascii="Source Sans Pro" w:hAnsi="Source Sans Pro"/>
        </w:rPr>
      </w:pPr>
    </w:p>
    <w:p w:rsidR="00F2643E" w:rsidRPr="00B13397" w:rsidRDefault="00F2643E" w:rsidP="00A60C44">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Para obtener información detallada, consulte el Anexo F. </w:t>
      </w:r>
    </w:p>
    <w:p w:rsidR="00F2643E" w:rsidRPr="00B13397" w:rsidRDefault="00F2643E" w:rsidP="00DB5717">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21"/>
        </w:numPr>
        <w:spacing w:before="0" w:line="360" w:lineRule="auto"/>
        <w:rPr>
          <w:rStyle w:val="Heading3Char"/>
          <w:rFonts w:ascii="Source Sans Pro" w:hAnsi="Source Sans Pro"/>
          <w:b/>
          <w:bCs w:val="0"/>
          <w:i w:val="0"/>
          <w:color w:val="000000"/>
        </w:rPr>
      </w:pPr>
      <w:r w:rsidRPr="00B13397">
        <w:rPr>
          <w:rFonts w:ascii="Source Sans Pro" w:hAnsi="Source Sans Pro"/>
        </w:rPr>
        <w:tab/>
      </w:r>
      <w:bookmarkStart w:id="524" w:name="_Toc291340566"/>
      <w:bookmarkStart w:id="525" w:name="_Toc419805051"/>
      <w:r w:rsidRPr="00B13397">
        <w:rPr>
          <w:rStyle w:val="Heading3Char"/>
          <w:rFonts w:ascii="Source Sans Pro" w:hAnsi="Source Sans Pro"/>
          <w:b/>
          <w:bCs w:val="0"/>
          <w:i w:val="0"/>
          <w:color w:val="000000"/>
        </w:rPr>
        <w:t>REEMPLAZO DE LA SUPERVISIÓN Y LA RESPONSABILIDAD PROPUESTA</w:t>
      </w:r>
      <w:bookmarkEnd w:id="524"/>
      <w:bookmarkEnd w:id="525"/>
      <w:r w:rsidRPr="00B13397">
        <w:rPr>
          <w:rStyle w:val="Heading3Char"/>
          <w:rFonts w:ascii="Source Sans Pro" w:hAnsi="Source Sans Pro"/>
          <w:b/>
          <w:bCs w:val="0"/>
          <w:i w:val="0"/>
          <w:color w:val="000000"/>
        </w:rPr>
        <w:t xml:space="preserve"> </w:t>
      </w:r>
    </w:p>
    <w:p w:rsidR="00F2643E" w:rsidRPr="00B13397" w:rsidRDefault="00F2643E" w:rsidP="00DB5717">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57"/>
        </w:numPr>
        <w:spacing w:before="0" w:line="360" w:lineRule="auto"/>
        <w:rPr>
          <w:rStyle w:val="Heading3Char"/>
          <w:rFonts w:ascii="Source Sans Pro" w:hAnsi="Source Sans Pro"/>
          <w:b/>
          <w:bCs w:val="0"/>
          <w:i w:val="0"/>
          <w:color w:val="000000"/>
        </w:rPr>
      </w:pPr>
      <w:bookmarkStart w:id="526" w:name="_Toc291340567"/>
      <w:bookmarkStart w:id="527" w:name="_Toc419805052"/>
      <w:r w:rsidRPr="00B13397">
        <w:rPr>
          <w:rStyle w:val="Heading3Char"/>
          <w:rFonts w:ascii="Source Sans Pro" w:hAnsi="Source Sans Pro"/>
          <w:b/>
          <w:bCs w:val="0"/>
          <w:i w:val="0"/>
          <w:color w:val="000000"/>
        </w:rPr>
        <w:t xml:space="preserve">Comité Permanente de Clientes (CSC): desempeño de las tareas de supervisión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de las funciones de la IANA en lo relativo a los servicios de recursos de nombres</w:t>
      </w:r>
      <w:bookmarkEnd w:id="526"/>
      <w:bookmarkEnd w:id="527"/>
      <w:r w:rsidRPr="00B13397">
        <w:rPr>
          <w:rStyle w:val="Heading3Char"/>
          <w:rFonts w:ascii="Source Sans Pro" w:hAnsi="Source Sans Pro"/>
          <w:b/>
          <w:bCs w:val="0"/>
          <w:i w:val="0"/>
          <w:color w:val="000000"/>
        </w:rPr>
        <w:t xml:space="preserve"> </w:t>
      </w:r>
    </w:p>
    <w:p w:rsidR="00F2643E" w:rsidRPr="00B13397" w:rsidRDefault="00F2643E" w:rsidP="00A60C44">
      <w:pPr>
        <w:spacing w:after="0" w:line="360" w:lineRule="auto"/>
        <w:rPr>
          <w:rFonts w:ascii="Source Sans Pro" w:hAnsi="Source Sans Pro"/>
        </w:rPr>
      </w:pPr>
      <w:r w:rsidRPr="00B13397">
        <w:rPr>
          <w:rFonts w:ascii="Source Sans Pro" w:hAnsi="Source Sans Pro"/>
        </w:rPr>
        <w:t>El CWG sobre la Custodia recomienda la creación de un Comité Permanente de Clientes (CSC) para supervisar el desempeño de la PTI con la siguiente misión:</w:t>
      </w:r>
    </w:p>
    <w:p w:rsidR="00F2643E" w:rsidRPr="00B13397" w:rsidRDefault="00F2643E" w:rsidP="00DD066B">
      <w:pPr>
        <w:spacing w:after="0" w:line="360" w:lineRule="auto"/>
        <w:ind w:left="1080"/>
        <w:rPr>
          <w:rFonts w:ascii="Source Sans Pro" w:hAnsi="Source Sans Pro"/>
        </w:rPr>
      </w:pPr>
    </w:p>
    <w:p w:rsidR="00F2643E" w:rsidRPr="00B13397" w:rsidRDefault="00F2643E" w:rsidP="00A60C44">
      <w:pPr>
        <w:spacing w:after="0" w:line="360" w:lineRule="auto"/>
        <w:ind w:left="720"/>
        <w:rPr>
          <w:rFonts w:ascii="Source Sans Pro" w:hAnsi="Source Sans Pro"/>
        </w:rPr>
      </w:pPr>
      <w:r w:rsidRPr="00B13397">
        <w:rPr>
          <w:rFonts w:ascii="Source Sans Pro" w:hAnsi="Source Sans Pro"/>
        </w:rPr>
        <w:t xml:space="preserve">“El Comité Permanente de Clientes (CSC) se ha establecido para desempeñar las responsabilidades operacionales que anteriormente desempeñaba la Agencia Nacional de Telecomunicaciones e Información (NTIA) del gobierno de los Estados Unidos en lo relativo a la supervisión del desempeño de la función de recursos de nombres de la IANA. Esta transferencia de responsabilidades entró en vigor el [fecha]. </w:t>
      </w:r>
    </w:p>
    <w:p w:rsidR="00F2643E" w:rsidRPr="00B13397" w:rsidRDefault="00F2643E" w:rsidP="00DD066B">
      <w:pPr>
        <w:spacing w:after="0" w:line="360" w:lineRule="auto"/>
        <w:ind w:left="720"/>
        <w:rPr>
          <w:rFonts w:ascii="Source Sans Pro" w:hAnsi="Source Sans Pro"/>
        </w:rPr>
      </w:pPr>
    </w:p>
    <w:p w:rsidR="00F2643E" w:rsidRPr="00B13397" w:rsidRDefault="00F2643E" w:rsidP="00A60C44">
      <w:pPr>
        <w:spacing w:after="0" w:line="360" w:lineRule="auto"/>
        <w:ind w:left="720"/>
        <w:rPr>
          <w:rFonts w:ascii="Source Sans Pro" w:hAnsi="Source Sans Pro"/>
        </w:rPr>
      </w:pPr>
      <w:r w:rsidRPr="00B13397">
        <w:rPr>
          <w:rFonts w:ascii="Source Sans Pro" w:hAnsi="Source Sans Pro"/>
        </w:rPr>
        <w:t xml:space="preserve">La misión del CSC consiste en garantizar un desempeño satisfactorio continuado de la función de la IANA a los clientes directos de los servicios de recursos de nombres. Los principales clientes de los servicios de nombres de recursos son operadores de registros de dominios de alto nivel. Los operadores de servidores de raíz también son clientes directos y los usuarios de Internet son clientes indirectos. </w:t>
      </w:r>
    </w:p>
    <w:p w:rsidR="00F2643E" w:rsidRPr="00B13397" w:rsidRDefault="00F2643E" w:rsidP="00DD066B">
      <w:pPr>
        <w:spacing w:after="0" w:line="360" w:lineRule="auto"/>
        <w:ind w:left="720"/>
        <w:rPr>
          <w:rFonts w:ascii="Source Sans Pro" w:hAnsi="Source Sans Pro"/>
        </w:rPr>
      </w:pPr>
    </w:p>
    <w:p w:rsidR="00F2643E" w:rsidRPr="00B13397" w:rsidRDefault="00F2643E" w:rsidP="00A60C44">
      <w:pPr>
        <w:spacing w:after="0" w:line="360" w:lineRule="auto"/>
        <w:ind w:left="720"/>
        <w:rPr>
          <w:rFonts w:ascii="Source Sans Pro" w:hAnsi="Source Sans Pro"/>
        </w:rPr>
      </w:pPr>
      <w:r w:rsidRPr="00B13397">
        <w:rPr>
          <w:rFonts w:ascii="Source Sans Pro" w:hAnsi="Source Sans Pro"/>
        </w:rPr>
        <w:t xml:space="preserve">La misión se cumplirá mediante la supervisión periódica por parte del CSC del desempeño de la función de recursos de nombres de la IANA frente a los objetivos de nivel de servicio acordados y mediante mecanismos que permitan colaborar con el operador de las funciones de la IANA para solucionar las áreas de inquietud que se identifiquen. </w:t>
      </w:r>
    </w:p>
    <w:p w:rsidR="00F2643E" w:rsidRPr="00B13397" w:rsidRDefault="00F2643E" w:rsidP="00A60C44">
      <w:pPr>
        <w:spacing w:after="0" w:line="360" w:lineRule="auto"/>
        <w:ind w:left="1440"/>
        <w:rPr>
          <w:rFonts w:ascii="Source Sans Pro" w:hAnsi="Source Sans Pro"/>
        </w:rPr>
      </w:pPr>
    </w:p>
    <w:p w:rsidR="00F2643E" w:rsidRPr="00B13397" w:rsidRDefault="00F2643E" w:rsidP="00A60C44">
      <w:pPr>
        <w:spacing w:after="0" w:line="360" w:lineRule="auto"/>
        <w:ind w:left="720"/>
        <w:rPr>
          <w:rFonts w:ascii="Source Sans Pro" w:hAnsi="Source Sans Pro"/>
        </w:rPr>
      </w:pPr>
      <w:r w:rsidRPr="00B13397">
        <w:rPr>
          <w:rFonts w:ascii="Source Sans Pro" w:hAnsi="Source Sans Pro"/>
        </w:rPr>
        <w:t xml:space="preserve">El CSC no está obligado a iniciar un cambio en el operador de las funciones de la IANA, pero podría recurrir a la ccNSO y/o la GNSO, que podría entonces decidir si tomar medidas adicionales utilizando los procesos de asesoramiento y escalamiento acordados (consulte el Anexo J). </w:t>
      </w:r>
    </w:p>
    <w:p w:rsidR="00F2643E" w:rsidRPr="00B13397" w:rsidRDefault="00F2643E" w:rsidP="00DD066B">
      <w:pPr>
        <w:spacing w:after="0" w:line="360" w:lineRule="auto"/>
        <w:rPr>
          <w:rFonts w:ascii="Source Sans Pro" w:hAnsi="Source Sans Pro"/>
        </w:rPr>
      </w:pPr>
    </w:p>
    <w:p w:rsidR="00F2643E" w:rsidRPr="00B13397" w:rsidRDefault="00F2643E" w:rsidP="00A60C44">
      <w:pPr>
        <w:spacing w:after="0" w:line="360" w:lineRule="auto"/>
        <w:rPr>
          <w:rFonts w:ascii="Source Sans Pro" w:hAnsi="Source Sans Pro"/>
        </w:rPr>
      </w:pPr>
      <w:r w:rsidRPr="00B13397">
        <w:rPr>
          <w:rFonts w:ascii="Source Sans Pro" w:hAnsi="Source Sans Pro"/>
        </w:rPr>
        <w:t>La carta orgánica propuesta del CSC se puede encontrar al completo en el Anexo G.</w:t>
      </w:r>
    </w:p>
    <w:p w:rsidR="00F2643E" w:rsidRPr="00B13397" w:rsidRDefault="00F2643E" w:rsidP="00DB5717">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57"/>
        </w:numPr>
        <w:spacing w:before="0" w:line="360" w:lineRule="auto"/>
        <w:rPr>
          <w:rStyle w:val="Heading3Char"/>
          <w:rFonts w:ascii="Source Sans Pro" w:hAnsi="Source Sans Pro"/>
          <w:b/>
          <w:bCs w:val="0"/>
          <w:i w:val="0"/>
          <w:color w:val="000000"/>
        </w:rPr>
      </w:pPr>
      <w:bookmarkStart w:id="528" w:name="_Toc291340568"/>
      <w:bookmarkStart w:id="529" w:name="_Toc419805053"/>
      <w:r w:rsidRPr="00B13397">
        <w:rPr>
          <w:rStyle w:val="Heading3Char"/>
          <w:rFonts w:ascii="Source Sans Pro" w:hAnsi="Source Sans Pro"/>
          <w:b/>
          <w:bCs w:val="0"/>
          <w:i w:val="0"/>
          <w:color w:val="000000"/>
        </w:rPr>
        <w:t>Expectativas sobre el Nivel de Servicio</w:t>
      </w:r>
      <w:bookmarkEnd w:id="528"/>
      <w:bookmarkEnd w:id="529"/>
      <w:r w:rsidRPr="00B13397">
        <w:rPr>
          <w:rStyle w:val="Heading3Char"/>
          <w:rFonts w:ascii="Source Sans Pro" w:hAnsi="Source Sans Pro"/>
          <w:b/>
          <w:bCs w:val="0"/>
          <w:i w:val="0"/>
          <w:color w:val="000000"/>
        </w:rPr>
        <w:t xml:space="preserve"> </w:t>
      </w:r>
    </w:p>
    <w:p w:rsidR="00F2643E" w:rsidRPr="00B13397" w:rsidRDefault="00F2643E" w:rsidP="0051747B">
      <w:pPr>
        <w:spacing w:after="0" w:line="360" w:lineRule="auto"/>
        <w:rPr>
          <w:rFonts w:ascii="Source Sans Pro" w:hAnsi="Source Sans Pro"/>
        </w:rPr>
      </w:pPr>
      <w:r w:rsidRPr="00B13397">
        <w:rPr>
          <w:rFonts w:ascii="Source Sans Pro" w:hAnsi="Source Sans Pro"/>
        </w:rPr>
        <w:t>El Equipo de Diseño (DT) de las Expectativas sobre el Nivel de Servicio (SLE) está compuesto por 3 representantes del registro de gTLD y 3 representantes de ccTLD. El DT ha estado en contacto con la ICANN, incluyendo personal de la IANA.</w:t>
      </w:r>
    </w:p>
    <w:p w:rsidR="00F2643E" w:rsidRPr="00B13397" w:rsidRDefault="00F2643E" w:rsidP="0051747B">
      <w:pPr>
        <w:spacing w:after="0" w:line="360" w:lineRule="auto"/>
        <w:rPr>
          <w:rFonts w:ascii="Source Sans Pro" w:hAnsi="Source Sans Pro"/>
        </w:rPr>
      </w:pPr>
    </w:p>
    <w:p w:rsidR="00F2643E" w:rsidRPr="00B13397" w:rsidRDefault="00F2643E" w:rsidP="0051747B">
      <w:pPr>
        <w:spacing w:after="0" w:line="360" w:lineRule="auto"/>
        <w:rPr>
          <w:rFonts w:ascii="Source Sans Pro" w:hAnsi="Source Sans Pro"/>
        </w:rPr>
      </w:pPr>
      <w:r w:rsidRPr="00B13397">
        <w:rPr>
          <w:rFonts w:ascii="Source Sans Pro" w:hAnsi="Source Sans Pro"/>
        </w:rPr>
        <w:t>Se pidió al DT que revisara las operaciones de las funciones actuales de la IANA con el fin de registrar el estado actual en lo relativo al desempeño y determinar en qué áreas trabaja bien la IANA y en cuáles hay lagunas y problemas que se considere que deben ser aclarados antes de realizar la transición hacia la supervisión de la NTIA.</w:t>
      </w:r>
    </w:p>
    <w:p w:rsidR="00F2643E" w:rsidRPr="00B13397" w:rsidRDefault="00F2643E" w:rsidP="0051747B">
      <w:pPr>
        <w:spacing w:after="0" w:line="360" w:lineRule="auto"/>
        <w:rPr>
          <w:rFonts w:ascii="Source Sans Pro" w:hAnsi="Source Sans Pro"/>
        </w:rPr>
      </w:pPr>
    </w:p>
    <w:p w:rsidR="00F2643E" w:rsidRPr="00B13397" w:rsidRDefault="00F2643E" w:rsidP="0051747B">
      <w:pPr>
        <w:spacing w:after="0" w:line="360" w:lineRule="auto"/>
        <w:rPr>
          <w:rFonts w:ascii="Source Sans Pro" w:hAnsi="Source Sans Pro"/>
        </w:rPr>
      </w:pPr>
      <w:r w:rsidRPr="00B13397">
        <w:rPr>
          <w:rFonts w:ascii="Source Sans Pro" w:hAnsi="Source Sans Pro"/>
        </w:rPr>
        <w:t xml:space="preserve">El DT también identificó lagunas en la documentación actual utilizada específicamente que indicaba que algunos Administradores de registros prefieren interactuar con la IANA a través de documentación formal enviada mediante fax y otros mediante llamada telefónica. Puesto que se sabe muy poco sobre estas dos últimas categorías, el personal de la IANA está preparando un completo conjunto de métodos de flujo de trabajo actuales para ayudar al DT a llevar a cabo su trabajo.  </w:t>
      </w:r>
    </w:p>
    <w:p w:rsidR="00F2643E" w:rsidRPr="00B13397" w:rsidRDefault="00F2643E" w:rsidP="0051747B">
      <w:pPr>
        <w:spacing w:after="0" w:line="360" w:lineRule="auto"/>
        <w:rPr>
          <w:rFonts w:ascii="Source Sans Pro" w:hAnsi="Source Sans Pro"/>
        </w:rPr>
      </w:pPr>
    </w:p>
    <w:p w:rsidR="00F2643E" w:rsidRPr="00B13397" w:rsidRDefault="00F2643E" w:rsidP="0051747B">
      <w:pPr>
        <w:spacing w:after="0" w:line="360" w:lineRule="auto"/>
        <w:rPr>
          <w:rFonts w:ascii="Source Sans Pro" w:hAnsi="Source Sans Pro"/>
        </w:rPr>
      </w:pPr>
      <w:r w:rsidRPr="00B13397">
        <w:rPr>
          <w:rFonts w:ascii="Source Sans Pro" w:hAnsi="Source Sans Pro"/>
        </w:rPr>
        <w:t xml:space="preserve">Una vez que la publicación sea aprobada, el DT revisará un conjunto de documentos en los que se describirán los procesos de flujo de trabajo actuales empleados para la Gestión de la Zona Raíz de la IANA. </w:t>
      </w:r>
    </w:p>
    <w:p w:rsidR="00F2643E" w:rsidRPr="00B13397" w:rsidRDefault="00F2643E" w:rsidP="0051747B">
      <w:pPr>
        <w:spacing w:after="0" w:line="360" w:lineRule="auto"/>
        <w:rPr>
          <w:rFonts w:ascii="Source Sans Pro" w:hAnsi="Source Sans Pro"/>
        </w:rPr>
      </w:pPr>
    </w:p>
    <w:p w:rsidR="00F2643E" w:rsidRPr="00B13397" w:rsidRDefault="00F2643E" w:rsidP="0051747B">
      <w:pPr>
        <w:spacing w:after="0" w:line="360" w:lineRule="auto"/>
        <w:rPr>
          <w:rFonts w:ascii="Source Sans Pro" w:hAnsi="Source Sans Pro"/>
        </w:rPr>
      </w:pPr>
      <w:r w:rsidRPr="00B13397">
        <w:rPr>
          <w:rFonts w:ascii="Source Sans Pro" w:hAnsi="Source Sans Pro"/>
        </w:rPr>
        <w:t>Mientras tanto y con independencia de la IANA, el DT ha llevado a cabo un análisis basado en transacciones históricas, utilizando un conjunto limitado de actividades del mundo real a partir de Informes de desempeño de la IANA ya publicados y registros de transacciones proporcionados por registros de ccTLD al interactuar con la IANA.</w:t>
      </w:r>
    </w:p>
    <w:p w:rsidR="00F2643E" w:rsidRPr="00B13397" w:rsidRDefault="00F2643E" w:rsidP="00D04AFC">
      <w:pPr>
        <w:spacing w:after="0" w:line="360" w:lineRule="auto"/>
        <w:rPr>
          <w:rFonts w:ascii="Source Sans Pro" w:hAnsi="Source Sans Pro"/>
        </w:rPr>
      </w:pPr>
    </w:p>
    <w:p w:rsidR="00F2643E" w:rsidRPr="00B13397" w:rsidRDefault="00F2643E" w:rsidP="00D04AFC">
      <w:pPr>
        <w:spacing w:after="0" w:line="360" w:lineRule="auto"/>
        <w:rPr>
          <w:rFonts w:ascii="Source Sans Pro" w:hAnsi="Source Sans Pro"/>
        </w:rPr>
      </w:pPr>
      <w:r w:rsidRPr="00B13397">
        <w:rPr>
          <w:rFonts w:ascii="Source Sans Pro" w:hAnsi="Source Sans Pro"/>
        </w:rPr>
        <w:t>Las transacciones históricas pertenecen al período transcurrido entre septiembre de 2013 y enero de 2015, en el que existen aproximadamente 565 puntos de datos en total. Solo 27 transacciones tardaron en realizarse más de 9 días y otras 13 tardaron más de 12 días. Debe destacarse que alguna/buena parte de la demora se debió a que el registro no respondió a la IANA para autorizar la solicitud de cambio, de modo que la demora no está necesariamente en manos de la IANA. 4 transacciones tardaron más de 1 año en realizarse (lo cual no tiene por qué ser necesariamente un problema si se garantiza la estabilidad del DNS).</w:t>
      </w:r>
    </w:p>
    <w:p w:rsidR="00F2643E" w:rsidRPr="00B13397" w:rsidRDefault="00F2643E" w:rsidP="00D04AFC">
      <w:pPr>
        <w:spacing w:after="0" w:line="360" w:lineRule="auto"/>
        <w:rPr>
          <w:rFonts w:ascii="Source Sans Pro" w:hAnsi="Source Sans Pro"/>
        </w:rPr>
      </w:pPr>
    </w:p>
    <w:p w:rsidR="00F2643E" w:rsidRPr="00B13397" w:rsidRDefault="00F2643E" w:rsidP="00D04AFC">
      <w:pPr>
        <w:spacing w:after="0" w:line="360" w:lineRule="auto"/>
        <w:rPr>
          <w:rFonts w:ascii="Source Sans Pro" w:hAnsi="Source Sans Pro" w:cs="Lucida Grande"/>
          <w:color w:val="313131"/>
          <w:u w:val="single" w:color="313131"/>
        </w:rPr>
      </w:pPr>
      <w:r w:rsidRPr="00B13397">
        <w:rPr>
          <w:rFonts w:ascii="Source Sans Pro" w:hAnsi="Source Sans Pro"/>
        </w:rPr>
        <w:t xml:space="preserve">El DT prevé disponer de toda la documentación de Expectativas del Nivel de Servicio para el entorno post-transición un mes después de recibir la documentación adicional de la IANA. Los datos provisionales actuales pueden encontrarse en: </w:t>
      </w:r>
      <w:hyperlink r:id="rId20">
        <w:r w:rsidRPr="00B13397">
          <w:rPr>
            <w:rStyle w:val="Hyperlink"/>
            <w:rFonts w:ascii="Source Sans Pro" w:hAnsi="Source Sans Pro"/>
            <w:u w:color="313131"/>
          </w:rPr>
          <w:t>https://community.icann.org/x/CA4nAw</w:t>
        </w:r>
      </w:hyperlink>
      <w:r w:rsidRPr="00B13397">
        <w:rPr>
          <w:rFonts w:ascii="Source Sans Pro" w:hAnsi="Source Sans Pro"/>
          <w:color w:val="313131"/>
          <w:u w:val="single" w:color="313131"/>
        </w:rPr>
        <w:t>.</w:t>
      </w:r>
    </w:p>
    <w:p w:rsidR="00F2643E" w:rsidRPr="00B13397" w:rsidRDefault="00F2643E" w:rsidP="00D04AFC">
      <w:pPr>
        <w:spacing w:after="0" w:line="360" w:lineRule="auto"/>
        <w:rPr>
          <w:rFonts w:ascii="Source Sans Pro" w:hAnsi="Source Sans Pro" w:cs="Lucida Grande"/>
          <w:color w:val="313131"/>
          <w:u w:val="single" w:color="313131"/>
        </w:rPr>
      </w:pPr>
    </w:p>
    <w:p w:rsidR="00F2643E" w:rsidRPr="00B13397" w:rsidRDefault="00F2643E" w:rsidP="00D04AFC">
      <w:pPr>
        <w:spacing w:after="0" w:line="360" w:lineRule="auto"/>
        <w:rPr>
          <w:rFonts w:ascii="Source Sans Pro" w:hAnsi="Source Sans Pro"/>
        </w:rPr>
      </w:pPr>
      <w:r w:rsidRPr="00B13397">
        <w:rPr>
          <w:rFonts w:ascii="Source Sans Pro" w:hAnsi="Source Sans Pro"/>
          <w:color w:val="313131"/>
          <w:u w:val="single" w:color="313131"/>
        </w:rPr>
        <w:t>Para obtener información detallada, consulte el Anexo F.</w:t>
      </w:r>
    </w:p>
    <w:p w:rsidR="00F2643E" w:rsidRPr="00B13397" w:rsidRDefault="00F2643E" w:rsidP="00DB5717">
      <w:pPr>
        <w:widowControl w:val="0"/>
        <w:overflowPunct w:val="0"/>
        <w:autoSpaceDE w:val="0"/>
        <w:autoSpaceDN w:val="0"/>
        <w:adjustRightInd w:val="0"/>
        <w:spacing w:after="0" w:line="360" w:lineRule="auto"/>
        <w:ind w:right="580"/>
        <w:rPr>
          <w:rStyle w:val="Heading3Char"/>
          <w:rFonts w:ascii="Source Sans Pro" w:hAnsi="Source Sans Pro"/>
          <w:b w:val="0"/>
          <w:bCs/>
          <w:i/>
          <w:color w:val="000000"/>
        </w:rPr>
      </w:pPr>
      <w:r w:rsidRPr="00B13397">
        <w:rPr>
          <w:rFonts w:ascii="Source Sans Pro" w:hAnsi="Source Sans Pro"/>
        </w:rPr>
        <w:t xml:space="preserve">  </w:t>
      </w:r>
      <w:bookmarkStart w:id="530" w:name="_Toc290499485"/>
    </w:p>
    <w:p w:rsidR="00F2643E" w:rsidRPr="00B13397" w:rsidRDefault="00F2643E" w:rsidP="00E53267">
      <w:pPr>
        <w:pStyle w:val="Heading4"/>
        <w:numPr>
          <w:ilvl w:val="0"/>
          <w:numId w:val="57"/>
        </w:numPr>
        <w:spacing w:before="0" w:line="360" w:lineRule="auto"/>
        <w:rPr>
          <w:rStyle w:val="Heading3Char"/>
          <w:rFonts w:ascii="Source Sans Pro" w:hAnsi="Source Sans Pro"/>
          <w:b/>
          <w:bCs w:val="0"/>
          <w:i w:val="0"/>
          <w:color w:val="000000"/>
        </w:rPr>
      </w:pPr>
      <w:bookmarkStart w:id="531" w:name="_Toc291340569"/>
      <w:bookmarkStart w:id="532" w:name="_Toc419805054"/>
      <w:r w:rsidRPr="00B13397">
        <w:rPr>
          <w:rStyle w:val="Heading3Char"/>
          <w:rFonts w:ascii="Source Sans Pro" w:hAnsi="Source Sans Pro"/>
          <w:b/>
          <w:bCs w:val="0"/>
          <w:i w:val="0"/>
          <w:color w:val="000000"/>
        </w:rPr>
        <w:t>Mecanismos de escalamiento</w:t>
      </w:r>
      <w:bookmarkEnd w:id="531"/>
      <w:bookmarkEnd w:id="532"/>
      <w:r w:rsidRPr="00B13397">
        <w:rPr>
          <w:rStyle w:val="Heading3Char"/>
          <w:rFonts w:ascii="Source Sans Pro" w:hAnsi="Source Sans Pro"/>
          <w:b/>
          <w:bCs w:val="0"/>
          <w:i w:val="0"/>
          <w:color w:val="000000"/>
        </w:rPr>
        <w:t xml:space="preserve"> </w:t>
      </w:r>
    </w:p>
    <w:p w:rsidR="00F2643E" w:rsidRPr="00B13397" w:rsidRDefault="00F2643E" w:rsidP="00A60C44">
      <w:pPr>
        <w:spacing w:after="0" w:line="360" w:lineRule="auto"/>
        <w:rPr>
          <w:rFonts w:ascii="Source Sans Pro" w:hAnsi="Source Sans Pro"/>
        </w:rPr>
      </w:pPr>
      <w:r w:rsidRPr="00B13397">
        <w:rPr>
          <w:rFonts w:ascii="Source Sans Pro" w:hAnsi="Source Sans Pro"/>
        </w:rPr>
        <w:t>El CWG sobre la Custodia recomienda que se requiera la continuación, con modificaciones menores, de un conjunto progresivo de pasos de escalamiento que se puedan tomar en situaciones de emergencia, así como en caso de quejas del servicio de atención al cliente y un nuevo proceso de gestión de problemas, según corresponda, para operadores de registros de TLD individuales u otros individuos con problemas operacionales en las funciones de la IANA pertinentes. Se recomiendan tres procesos:</w:t>
      </w:r>
      <w:r w:rsidRPr="00B13397">
        <w:rPr>
          <w:rStyle w:val="FootnoteReference"/>
          <w:rFonts w:ascii="Source Sans Pro" w:hAnsi="Source Sans Pro"/>
        </w:rPr>
        <w:footnoteReference w:id="7"/>
      </w:r>
    </w:p>
    <w:p w:rsidR="00F2643E" w:rsidRPr="00B13397" w:rsidRDefault="00F2643E" w:rsidP="00A60C44">
      <w:pPr>
        <w:spacing w:after="0" w:line="360" w:lineRule="auto"/>
        <w:rPr>
          <w:rFonts w:ascii="Source Sans Pro" w:hAnsi="Source Sans Pro"/>
        </w:rPr>
      </w:pPr>
    </w:p>
    <w:p w:rsidR="00F2643E" w:rsidRPr="00B13397" w:rsidRDefault="00F2643E" w:rsidP="00E53267">
      <w:pPr>
        <w:pStyle w:val="ListParagraph"/>
        <w:numPr>
          <w:ilvl w:val="0"/>
          <w:numId w:val="41"/>
        </w:numPr>
        <w:spacing w:after="0" w:line="360" w:lineRule="auto"/>
        <w:rPr>
          <w:rFonts w:ascii="Source Sans Pro" w:hAnsi="Source Sans Pro"/>
          <w:u w:val="single"/>
        </w:rPr>
      </w:pPr>
      <w:r w:rsidRPr="00B13397">
        <w:rPr>
          <w:rFonts w:ascii="Source Sans Pro" w:hAnsi="Source Sans Pro"/>
          <w:u w:val="single"/>
        </w:rPr>
        <w:t>Proceso de resolución de quejas del Servicio de atención al cliente</w:t>
      </w:r>
    </w:p>
    <w:p w:rsidR="00F2643E" w:rsidRPr="00B13397" w:rsidRDefault="00F2643E" w:rsidP="00DD066B">
      <w:pPr>
        <w:spacing w:after="0" w:line="360" w:lineRule="auto"/>
        <w:ind w:left="1080"/>
        <w:rPr>
          <w:rFonts w:ascii="Source Sans Pro" w:hAnsi="Source Sans Pro"/>
        </w:rPr>
      </w:pPr>
      <w:r w:rsidRPr="00B13397">
        <w:rPr>
          <w:rFonts w:ascii="Source Sans Pro" w:hAnsi="Source Sans Pro"/>
        </w:rPr>
        <w:t>Este proceso se ha diseñado para cualquier persona que tenga una queja sobre los servicios de la IANA.</w:t>
      </w:r>
      <w:r w:rsidRPr="00B13397">
        <w:rPr>
          <w:rStyle w:val="FootnoteReference"/>
          <w:rFonts w:ascii="Source Sans Pro" w:hAnsi="Source Sans Pro"/>
        </w:rPr>
        <w:footnoteReference w:id="8"/>
      </w:r>
      <w:r w:rsidRPr="00B13397">
        <w:rPr>
          <w:rFonts w:ascii="Source Sans Pro" w:hAnsi="Source Sans Pro"/>
        </w:rPr>
        <w:t xml:space="preserve"> El CWG sobre la Custodia ha modificado el proceso actual utilizado por la ICANN añadiendo algunos pasos al final.</w:t>
      </w:r>
    </w:p>
    <w:p w:rsidR="00F2643E" w:rsidRPr="00B13397" w:rsidRDefault="00F2643E" w:rsidP="00E53267">
      <w:pPr>
        <w:pStyle w:val="ListParagraph"/>
        <w:numPr>
          <w:ilvl w:val="0"/>
          <w:numId w:val="41"/>
        </w:numPr>
        <w:spacing w:line="360" w:lineRule="auto"/>
        <w:rPr>
          <w:rFonts w:ascii="Source Sans Pro" w:hAnsi="Source Sans Pro"/>
          <w:b/>
          <w:u w:val="single"/>
        </w:rPr>
      </w:pPr>
      <w:r w:rsidRPr="00B13397">
        <w:rPr>
          <w:rFonts w:ascii="Source Sans Pro" w:hAnsi="Source Sans Pro"/>
          <w:u w:val="single"/>
        </w:rPr>
        <w:t>Proceso de resolución de problemas (solo para los servicios de recursos de nombres de la IANA)</w:t>
      </w:r>
    </w:p>
    <w:p w:rsidR="00F2643E" w:rsidRPr="00B13397" w:rsidRDefault="00F2643E" w:rsidP="00DD066B">
      <w:pPr>
        <w:spacing w:after="0" w:line="360" w:lineRule="auto"/>
        <w:ind w:left="1080"/>
        <w:rPr>
          <w:rFonts w:ascii="Source Sans Pro" w:hAnsi="Source Sans Pro"/>
        </w:rPr>
      </w:pPr>
      <w:r w:rsidRPr="00B13397">
        <w:rPr>
          <w:rFonts w:ascii="Source Sans Pro" w:hAnsi="Source Sans Pro"/>
        </w:rPr>
        <w:t>Este es un nuevo proceso creado para problemas de desempeño persistentes o problemas sistémicos asociados al suministro de servicios de recursos de nombres de la IANA.</w:t>
      </w:r>
      <w:r w:rsidRPr="00B13397">
        <w:rPr>
          <w:rStyle w:val="FootnoteReference"/>
          <w:rFonts w:ascii="Source Sans Pro" w:hAnsi="Source Sans Pro"/>
        </w:rPr>
        <w:footnoteReference w:id="9"/>
      </w:r>
    </w:p>
    <w:p w:rsidR="00F2643E" w:rsidRPr="00B13397" w:rsidRDefault="00F2643E" w:rsidP="00E53267">
      <w:pPr>
        <w:pStyle w:val="ListParagraph"/>
        <w:numPr>
          <w:ilvl w:val="0"/>
          <w:numId w:val="41"/>
        </w:numPr>
        <w:spacing w:after="0" w:line="360" w:lineRule="auto"/>
        <w:rPr>
          <w:rFonts w:ascii="Source Sans Pro" w:hAnsi="Source Sans Pro"/>
          <w:u w:val="single"/>
        </w:rPr>
      </w:pPr>
      <w:r w:rsidRPr="00B13397">
        <w:rPr>
          <w:rFonts w:ascii="Source Sans Pro" w:hAnsi="Source Sans Pro"/>
          <w:u w:val="single"/>
        </w:rPr>
        <w:t>Proceso de emergencia de la Zona Raíz</w:t>
      </w:r>
    </w:p>
    <w:p w:rsidR="00F2643E" w:rsidRPr="00B13397" w:rsidRDefault="00F2643E" w:rsidP="00DD066B">
      <w:pPr>
        <w:spacing w:after="0" w:line="360" w:lineRule="auto"/>
        <w:ind w:left="1080"/>
        <w:rPr>
          <w:rFonts w:ascii="Source Sans Pro" w:hAnsi="Source Sans Pro"/>
        </w:rPr>
      </w:pPr>
      <w:r w:rsidRPr="00B13397">
        <w:rPr>
          <w:rFonts w:ascii="Source Sans Pro" w:hAnsi="Source Sans Pro"/>
        </w:rPr>
        <w:t>Este proceso está diseñado para administradores de TLD en aquellos casos en los que es necesaria una gestión diligente y es el mismo que el utilizado actualmente por la ICANN, pero refleja el entorno post-transición.</w:t>
      </w:r>
    </w:p>
    <w:p w:rsidR="00F2643E" w:rsidRPr="00B13397" w:rsidRDefault="00F2643E" w:rsidP="00DD066B">
      <w:pPr>
        <w:spacing w:after="0" w:line="360" w:lineRule="auto"/>
        <w:rPr>
          <w:rFonts w:ascii="Source Sans Pro" w:hAnsi="Source Sans Pro"/>
        </w:rPr>
      </w:pPr>
    </w:p>
    <w:p w:rsidR="00F2643E" w:rsidRPr="00B13397" w:rsidRDefault="00F2643E" w:rsidP="00E4204D">
      <w:pPr>
        <w:pStyle w:val="ListParagraph"/>
        <w:spacing w:line="360" w:lineRule="auto"/>
        <w:ind w:left="0"/>
        <w:rPr>
          <w:rFonts w:ascii="Source Sans Pro" w:hAnsi="Source Sans Pro"/>
          <w:b/>
          <w:u w:val="single"/>
        </w:rPr>
      </w:pPr>
      <w:r w:rsidRPr="00B13397">
        <w:rPr>
          <w:rFonts w:ascii="Source Sans Pro" w:hAnsi="Source Sans Pro"/>
        </w:rPr>
        <w:t xml:space="preserve">Los detalles de estos procesos, incluyendo las modificaciones propuestas en los procesos existentes para que reflejen la transición, pueden encontrarse en los Anexos I (Proceso de resolución de quejas del Servicio de atención al cliente), J (Proceso de resolución de problemas </w:t>
      </w:r>
      <w:r w:rsidRPr="00B13397">
        <w:rPr>
          <w:rFonts w:ascii="Source Sans Pro" w:hAnsi="Source Sans Pro"/>
          <w:u w:val="single"/>
        </w:rPr>
        <w:t>—solo para los servicios de recursos de nombres de la IANA</w:t>
      </w:r>
      <w:r w:rsidRPr="00B13397">
        <w:rPr>
          <w:rFonts w:ascii="Source Sans Pro" w:hAnsi="Source Sans Pro"/>
        </w:rPr>
        <w:t>—) y K (Proceso de emergencia de la Zona Raíz).</w:t>
      </w:r>
    </w:p>
    <w:p w:rsidR="00F2643E" w:rsidRPr="00B13397" w:rsidRDefault="00F2643E" w:rsidP="00A60C44">
      <w:pPr>
        <w:spacing w:after="0" w:line="360" w:lineRule="auto"/>
        <w:rPr>
          <w:rFonts w:ascii="Source Sans Pro" w:hAnsi="Source Sans Pro"/>
        </w:rPr>
      </w:pPr>
    </w:p>
    <w:p w:rsidR="00F2643E" w:rsidRPr="00B13397" w:rsidRDefault="00F2643E" w:rsidP="00E53267">
      <w:pPr>
        <w:pStyle w:val="Heading4"/>
        <w:numPr>
          <w:ilvl w:val="0"/>
          <w:numId w:val="57"/>
        </w:numPr>
        <w:spacing w:before="0" w:line="360" w:lineRule="auto"/>
        <w:rPr>
          <w:rStyle w:val="Heading3Char"/>
          <w:rFonts w:ascii="Source Sans Pro" w:hAnsi="Source Sans Pro"/>
          <w:b/>
          <w:bCs w:val="0"/>
          <w:i w:val="0"/>
          <w:color w:val="000000"/>
        </w:rPr>
      </w:pPr>
      <w:bookmarkStart w:id="533" w:name="_Toc291340570"/>
      <w:bookmarkStart w:id="534" w:name="_Toc419805055"/>
      <w:r w:rsidRPr="00B13397">
        <w:rPr>
          <w:rStyle w:val="Heading3Char"/>
          <w:rFonts w:ascii="Source Sans Pro" w:hAnsi="Source Sans Pro"/>
          <w:b/>
          <w:bCs w:val="0"/>
          <w:i w:val="0"/>
          <w:color w:val="000000"/>
        </w:rPr>
        <w:t>Revisión de separación</w:t>
      </w:r>
      <w:bookmarkEnd w:id="533"/>
      <w:bookmarkEnd w:id="534"/>
    </w:p>
    <w:p w:rsidR="00F2643E" w:rsidRPr="00B13397" w:rsidRDefault="00F2643E" w:rsidP="001854A3">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El CWG sobre la Custodia recomienda la creación de un estatuto fundamental para definir una revisión de separación que se pueda ordenar al realizar una IFR si fuese necesario. Esto solo tendría lugar si se han agotado otros métodos y mecanismos de escalamiento. Este proceso puede incluir una comunidad diversificada de Organizaciones de apoyo y Comités Asesores de la ICANN, que se formaría para estudiar los problemas y realizar recomendaciones. Las recomendaciones tendrían que ser aprobadas por la Junta Directiva de la ICANN y estarían sujetas a todos los mecanismos de escalamiento y apelación.</w:t>
      </w:r>
    </w:p>
    <w:p w:rsidR="00F2643E" w:rsidRPr="00B13397" w:rsidRDefault="00F2643E" w:rsidP="001854A3">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1854A3">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No habría acción prescrita de ningún tipo para la revisión de separación. Dispondría de los poderes necesarios para realizar una recomendación que iría desde “No es necesaria ninguna acción” hasta el inicio de una RFP y la recomendación de un nuevo IFO. </w:t>
      </w:r>
    </w:p>
    <w:p w:rsidR="00F2643E" w:rsidRPr="00B13397" w:rsidRDefault="00F2643E" w:rsidP="001854A3">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3A0F9C">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Para obtener información detallada, consulte el Anexo L.</w:t>
      </w:r>
    </w:p>
    <w:p w:rsidR="00F2643E" w:rsidRPr="00B13397" w:rsidRDefault="00F2643E" w:rsidP="008353BF">
      <w:pPr>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57"/>
        </w:numPr>
        <w:spacing w:before="0" w:line="360" w:lineRule="auto"/>
        <w:rPr>
          <w:rStyle w:val="Heading3Char"/>
          <w:rFonts w:ascii="Source Sans Pro" w:hAnsi="Source Sans Pro"/>
          <w:b/>
          <w:bCs w:val="0"/>
          <w:i w:val="0"/>
          <w:color w:val="000000"/>
        </w:rPr>
      </w:pPr>
      <w:bookmarkStart w:id="535" w:name="_Toc291340571"/>
      <w:bookmarkStart w:id="536" w:name="_Toc419805056"/>
      <w:r w:rsidRPr="00B13397">
        <w:rPr>
          <w:rStyle w:val="Heading3Char"/>
          <w:rFonts w:ascii="Source Sans Pro" w:hAnsi="Source Sans Pro"/>
          <w:b/>
          <w:bCs w:val="0"/>
          <w:i w:val="0"/>
          <w:color w:val="000000"/>
        </w:rPr>
        <w:t xml:space="preserve">Marco de transición al operador Sucesor de funciones de la IANA (Continuidad de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las operaciones)</w:t>
      </w:r>
      <w:bookmarkEnd w:id="535"/>
      <w:bookmarkEnd w:id="536"/>
      <w:r w:rsidRPr="00B13397">
        <w:rPr>
          <w:rStyle w:val="Heading3Char"/>
          <w:rFonts w:ascii="Source Sans Pro" w:hAnsi="Source Sans Pro"/>
          <w:b/>
          <w:bCs w:val="0"/>
          <w:i w:val="0"/>
          <w:color w:val="000000"/>
        </w:rPr>
        <w:t xml:space="preserve"> </w:t>
      </w:r>
    </w:p>
    <w:p w:rsidR="00F2643E" w:rsidRPr="00B13397" w:rsidRDefault="00F2643E" w:rsidP="00C84F24">
      <w:pPr>
        <w:pStyle w:val="PlainText"/>
        <w:spacing w:line="360" w:lineRule="auto"/>
        <w:rPr>
          <w:rFonts w:ascii="Source Sans Pro" w:hAnsi="Source Sans Pro"/>
          <w:sz w:val="22"/>
          <w:szCs w:val="22"/>
        </w:rPr>
      </w:pPr>
      <w:r w:rsidRPr="00B13397">
        <w:rPr>
          <w:rFonts w:ascii="Source Sans Pro" w:hAnsi="Source Sans Pro"/>
          <w:sz w:val="22"/>
          <w:szCs w:val="22"/>
        </w:rPr>
        <w:t>El CWG sobre la Custodia recomienda que se siga utilizando, con modificaciones, el marco de transición actual de las funciones de la IANA en caso de que, por cualquier motivo, fuese necesario transferir las funciones de la IANA del IFO titular al IFO sucesor. Este marco se pondría de manifiesto en un nuevo contrato entre la ICANN y el operador de las funciones de la IANA (basándose en esta propuesta, el IFO sería la PTI) y se basaría en la cláusula C.7.3 “Plan para la transición a un contratista sucesor” del actual contrato entre la NTIA y la ICANN.  El marco de transición debería formar parte de las operaciones y administración de las funciones de la IANA que salen adelante y debería considerarse como parte del plan del operador en lo relativo a la contingencia del negocio y a la continuidad de las operaciones.</w:t>
      </w:r>
      <w:r w:rsidRPr="00B13397">
        <w:rPr>
          <w:rStyle w:val="FootnoteReference"/>
          <w:rFonts w:ascii="Source Sans Pro" w:hAnsi="Source Sans Pro"/>
          <w:sz w:val="22"/>
          <w:szCs w:val="22"/>
        </w:rPr>
        <w:footnoteReference w:id="10"/>
      </w:r>
      <w:r w:rsidRPr="00B13397">
        <w:rPr>
          <w:rFonts w:ascii="Source Sans Pro" w:hAnsi="Source Sans Pro"/>
          <w:sz w:val="22"/>
          <w:szCs w:val="22"/>
        </w:rPr>
        <w:t xml:space="preserve"> Este es únicamente un marco y se espera que, de acuerdo con las siguientes recomendaciones, se elabore un plan completo después de la Transición de la Custodia de las Funciones de la IANA. Los principios y las recomendaciones para la futura evolución del Marco de Transición al operador Sucesor de las funciones de la IANA incluyen:</w:t>
      </w:r>
    </w:p>
    <w:p w:rsidR="00F2643E" w:rsidRPr="00B13397" w:rsidRDefault="00F2643E" w:rsidP="008353BF">
      <w:pPr>
        <w:pStyle w:val="PlainText"/>
        <w:spacing w:line="360" w:lineRule="auto"/>
        <w:rPr>
          <w:rFonts w:ascii="Source Sans Pro" w:hAnsi="Source Sans Pro"/>
          <w:sz w:val="22"/>
          <w:szCs w:val="22"/>
        </w:rPr>
      </w:pPr>
    </w:p>
    <w:p w:rsidR="00F2643E" w:rsidRPr="00B13397" w:rsidRDefault="00F2643E" w:rsidP="00E53267">
      <w:pPr>
        <w:widowControl w:val="0"/>
        <w:numPr>
          <w:ilvl w:val="0"/>
          <w:numId w:val="31"/>
        </w:numPr>
        <w:spacing w:after="0" w:line="360" w:lineRule="auto"/>
        <w:ind w:hanging="360"/>
        <w:contextualSpacing/>
        <w:rPr>
          <w:rFonts w:ascii="Source Sans Pro" w:hAnsi="Source Sans Pro"/>
        </w:rPr>
      </w:pPr>
      <w:r w:rsidRPr="00B13397">
        <w:rPr>
          <w:rFonts w:ascii="Source Sans Pro" w:hAnsi="Source Sans Pro"/>
        </w:rPr>
        <w:t>La integridad, estabilidad y disponibilidad de las funciones de la IANA deben ser la principal cuestión a tener en cuenta durante cualquier transición de las funciones de la IANA.</w:t>
      </w:r>
    </w:p>
    <w:p w:rsidR="00F2643E" w:rsidRPr="00B13397" w:rsidRDefault="00F2643E" w:rsidP="00E53267">
      <w:pPr>
        <w:widowControl w:val="0"/>
        <w:numPr>
          <w:ilvl w:val="0"/>
          <w:numId w:val="31"/>
        </w:numPr>
        <w:spacing w:after="0" w:line="360" w:lineRule="auto"/>
        <w:ind w:hanging="360"/>
        <w:contextualSpacing/>
        <w:rPr>
          <w:rFonts w:ascii="Source Sans Pro" w:hAnsi="Source Sans Pro"/>
        </w:rPr>
      </w:pPr>
      <w:r w:rsidRPr="00B13397">
        <w:rPr>
          <w:rFonts w:ascii="Source Sans Pro" w:hAnsi="Source Sans Pro"/>
        </w:rPr>
        <w:t>El marco de transición debe desarrollarse en mayor profundidad hasta formar un plan de transición detallado y totalmente funcional en un plazo de 18 meses a partir del momento en que la Transición de la Custodia de las Funciones de la IANA se haya completado.</w:t>
      </w:r>
    </w:p>
    <w:p w:rsidR="00F2643E" w:rsidRPr="00B13397" w:rsidRDefault="00F2643E" w:rsidP="00E53267">
      <w:pPr>
        <w:widowControl w:val="0"/>
        <w:numPr>
          <w:ilvl w:val="0"/>
          <w:numId w:val="31"/>
        </w:numPr>
        <w:spacing w:after="0" w:line="360" w:lineRule="auto"/>
        <w:ind w:hanging="360"/>
        <w:contextualSpacing/>
        <w:rPr>
          <w:rFonts w:ascii="Source Sans Pro" w:hAnsi="Source Sans Pro"/>
        </w:rPr>
      </w:pPr>
      <w:r w:rsidRPr="00B13397">
        <w:rPr>
          <w:rFonts w:ascii="Source Sans Pro" w:hAnsi="Source Sans Pro"/>
        </w:rPr>
        <w:t>El presupuesto para las operaciones de la IANA debería aumentarse y debería incluir fondos concretos para el desarrollo del un plan detallado de transición mencionado en 2 (arriba).</w:t>
      </w:r>
    </w:p>
    <w:p w:rsidR="00F2643E" w:rsidRPr="00B13397" w:rsidRDefault="00F2643E" w:rsidP="00E53267">
      <w:pPr>
        <w:widowControl w:val="0"/>
        <w:numPr>
          <w:ilvl w:val="0"/>
          <w:numId w:val="31"/>
        </w:numPr>
        <w:spacing w:after="0" w:line="360" w:lineRule="auto"/>
        <w:ind w:hanging="360"/>
        <w:contextualSpacing/>
        <w:rPr>
          <w:rFonts w:ascii="Source Sans Pro" w:hAnsi="Source Sans Pro"/>
        </w:rPr>
      </w:pPr>
      <w:r w:rsidRPr="00B13397">
        <w:rPr>
          <w:rFonts w:ascii="Source Sans Pro" w:hAnsi="Source Sans Pro"/>
        </w:rPr>
        <w:t xml:space="preserve">El proceso establecido para la posible transición de las funciones de la IANA a un operador que no sea el titular debería reconocer específicamente que el plan detallado de transición mencionado en 2 (arriba) debe haberse implementado antes de que comience el proceso de transición. </w:t>
      </w:r>
    </w:p>
    <w:p w:rsidR="00F2643E" w:rsidRPr="00B13397" w:rsidRDefault="00F2643E" w:rsidP="00E53267">
      <w:pPr>
        <w:widowControl w:val="0"/>
        <w:numPr>
          <w:ilvl w:val="0"/>
          <w:numId w:val="31"/>
        </w:numPr>
        <w:spacing w:after="0" w:line="360" w:lineRule="auto"/>
        <w:ind w:hanging="360"/>
        <w:contextualSpacing/>
        <w:rPr>
          <w:rFonts w:ascii="Source Sans Pro" w:hAnsi="Source Sans Pro"/>
        </w:rPr>
      </w:pPr>
      <w:r w:rsidRPr="00B13397">
        <w:rPr>
          <w:rFonts w:ascii="Source Sans Pro" w:hAnsi="Source Sans Pro"/>
        </w:rPr>
        <w:t>Se requerirá que tanto el operador de las funciones de la IANA titular como el sucesor participen completamente en el plan de transición y proporcionen conocimientos y personal de transición adecuados para que la transición de las funciones de la IANA pueda llevarse a cabo de manera adecuada.</w:t>
      </w:r>
    </w:p>
    <w:p w:rsidR="00F2643E" w:rsidRPr="00B13397" w:rsidRDefault="00F2643E" w:rsidP="00E53267">
      <w:pPr>
        <w:widowControl w:val="0"/>
        <w:numPr>
          <w:ilvl w:val="0"/>
          <w:numId w:val="31"/>
        </w:numPr>
        <w:spacing w:after="0" w:line="360" w:lineRule="auto"/>
        <w:ind w:hanging="360"/>
        <w:contextualSpacing/>
        <w:rPr>
          <w:rFonts w:ascii="Source Sans Pro" w:hAnsi="Source Sans Pro"/>
        </w:rPr>
      </w:pPr>
      <w:r w:rsidRPr="00B13397">
        <w:rPr>
          <w:rFonts w:ascii="Source Sans Pro" w:hAnsi="Source Sans Pro"/>
        </w:rPr>
        <w:t>Una vez que se haya elaborado todo el Plan de Transición al Operador Sucesor de funciones de la IANA, deberá ser revisado todos los años por el personal de la IANA junto con el CSC/la comunidad en la medida que sea necesario con el fin de garantizar que siga estando al día y una vez cada cinco años para garantizar que siga cumpliendo con el fin para el que fue elaborado.</w:t>
      </w:r>
    </w:p>
    <w:p w:rsidR="00F2643E" w:rsidRPr="00B13397" w:rsidRDefault="00F2643E" w:rsidP="008353BF">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ab/>
      </w:r>
    </w:p>
    <w:p w:rsidR="00F2643E" w:rsidRPr="00B13397" w:rsidRDefault="00F2643E" w:rsidP="00A60C44">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Para obtener más información, consulte el Anexo M.</w:t>
      </w:r>
    </w:p>
    <w:p w:rsidR="00F2643E" w:rsidRPr="00B13397" w:rsidRDefault="00F2643E" w:rsidP="002320F2">
      <w:pPr>
        <w:spacing w:after="0" w:line="360" w:lineRule="auto"/>
        <w:rPr>
          <w:rFonts w:ascii="Source Sans Pro" w:hAnsi="Source Sans Pro"/>
        </w:rPr>
      </w:pPr>
    </w:p>
    <w:p w:rsidR="00F2643E" w:rsidRPr="00B13397" w:rsidRDefault="00F2643E" w:rsidP="00E53267">
      <w:pPr>
        <w:pStyle w:val="Heading4"/>
        <w:numPr>
          <w:ilvl w:val="0"/>
          <w:numId w:val="21"/>
        </w:numPr>
        <w:spacing w:before="0" w:line="360" w:lineRule="auto"/>
        <w:rPr>
          <w:rStyle w:val="Heading3Char"/>
          <w:rFonts w:ascii="Source Sans Pro" w:hAnsi="Source Sans Pro"/>
          <w:b/>
          <w:bCs w:val="0"/>
          <w:i w:val="0"/>
          <w:color w:val="000000"/>
        </w:rPr>
      </w:pPr>
      <w:r w:rsidRPr="00B13397">
        <w:rPr>
          <w:rFonts w:ascii="Source Sans Pro" w:hAnsi="Source Sans Pro"/>
        </w:rPr>
        <w:tab/>
      </w:r>
      <w:bookmarkStart w:id="537" w:name="_Toc291340572"/>
      <w:bookmarkStart w:id="538" w:name="_Toc419805057"/>
      <w:r w:rsidRPr="00B13397">
        <w:rPr>
          <w:rStyle w:val="Heading3Char"/>
          <w:rFonts w:ascii="Source Sans Pro" w:hAnsi="Source Sans Pro"/>
          <w:b/>
          <w:bCs w:val="0"/>
          <w:i w:val="0"/>
          <w:color w:val="000000"/>
        </w:rPr>
        <w:t>ENTORNO DE LA ZONA RAÍZ Y ENCARGADO DEL MANTENIMIENTO DE LA ZONA RAÍZ</w:t>
      </w:r>
      <w:bookmarkEnd w:id="537"/>
      <w:bookmarkEnd w:id="538"/>
    </w:p>
    <w:p w:rsidR="00F2643E" w:rsidRPr="00B13397" w:rsidRDefault="00F2643E" w:rsidP="002320F2">
      <w:pPr>
        <w:spacing w:after="0" w:line="360" w:lineRule="auto"/>
        <w:rPr>
          <w:rFonts w:ascii="Source Sans Pro" w:hAnsi="Source Sans Pro"/>
        </w:rPr>
      </w:pPr>
    </w:p>
    <w:p w:rsidR="00F2643E" w:rsidRPr="00B13397" w:rsidRDefault="00F2643E" w:rsidP="00E53267">
      <w:pPr>
        <w:pStyle w:val="Heading4"/>
        <w:numPr>
          <w:ilvl w:val="0"/>
          <w:numId w:val="58"/>
        </w:numPr>
        <w:spacing w:before="0" w:line="360" w:lineRule="auto"/>
        <w:rPr>
          <w:rStyle w:val="Heading3Char"/>
          <w:rFonts w:ascii="Source Sans Pro" w:hAnsi="Source Sans Pro"/>
          <w:b/>
          <w:bCs w:val="0"/>
          <w:i w:val="0"/>
          <w:color w:val="000000"/>
        </w:rPr>
      </w:pPr>
      <w:bookmarkStart w:id="539" w:name="_Toc291340573"/>
      <w:bookmarkStart w:id="540" w:name="_Toc419805058"/>
      <w:r w:rsidRPr="00B13397">
        <w:rPr>
          <w:rStyle w:val="Heading3Char"/>
          <w:rFonts w:ascii="Source Sans Pro" w:hAnsi="Source Sans Pro"/>
          <w:b/>
          <w:bCs w:val="0"/>
          <w:i w:val="0"/>
          <w:color w:val="000000"/>
        </w:rPr>
        <w:t xml:space="preserve">Cambios propuestos al entorno de la Zona Raíz y relación con el Encargado de </w:t>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eastAsia="SimSun" w:hAnsi="Source Sans Pro"/>
          <w:b/>
          <w:bCs w:val="0"/>
          <w:i w:val="0"/>
          <w:color w:val="000000"/>
          <w:lang w:eastAsia="zh-CN"/>
        </w:rPr>
        <w:tab/>
      </w:r>
      <w:r w:rsidRPr="00B13397">
        <w:rPr>
          <w:rStyle w:val="Heading3Char"/>
          <w:rFonts w:ascii="Source Sans Pro" w:hAnsi="Source Sans Pro"/>
          <w:b/>
          <w:bCs w:val="0"/>
          <w:i w:val="0"/>
          <w:color w:val="000000"/>
        </w:rPr>
        <w:t>mantenimiento de la Zona Raíz</w:t>
      </w:r>
      <w:bookmarkEnd w:id="539"/>
      <w:bookmarkEnd w:id="540"/>
    </w:p>
    <w:p w:rsidR="00F2643E" w:rsidRPr="00B13397" w:rsidRDefault="00F2643E" w:rsidP="00577445">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En relación con el rol de administrador de proceso de Gestión de la Zona Raíz que desempeña actualmente la NTIA, el CWG sobre la Custodia recomienda que este rol se elimine tras la transición. Como resultado de la eliminación de este rol, el CWG sobre la Custodia recomienda:</w:t>
      </w:r>
    </w:p>
    <w:p w:rsidR="00F2643E" w:rsidRPr="00B13397" w:rsidRDefault="00F2643E" w:rsidP="003D7EA9">
      <w:pPr>
        <w:widowControl w:val="0"/>
        <w:overflowPunct w:val="0"/>
        <w:autoSpaceDE w:val="0"/>
        <w:autoSpaceDN w:val="0"/>
        <w:adjustRightInd w:val="0"/>
        <w:spacing w:after="0" w:line="360" w:lineRule="auto"/>
        <w:ind w:left="360" w:right="580"/>
        <w:rPr>
          <w:rFonts w:ascii="Source Sans Pro" w:hAnsi="Source Sans Pro"/>
        </w:rPr>
      </w:pPr>
    </w:p>
    <w:p w:rsidR="00F2643E" w:rsidRPr="00B13397" w:rsidRDefault="00F2643E" w:rsidP="00E53267">
      <w:pPr>
        <w:pStyle w:val="ListParagraph"/>
        <w:numPr>
          <w:ilvl w:val="0"/>
          <w:numId w:val="51"/>
        </w:numPr>
        <w:spacing w:after="0" w:line="360" w:lineRule="auto"/>
        <w:rPr>
          <w:rFonts w:ascii="Source Sans Pro" w:hAnsi="Source Sans Pro"/>
        </w:rPr>
      </w:pPr>
      <w:r w:rsidRPr="00B13397">
        <w:rPr>
          <w:rFonts w:ascii="Source Sans Pro" w:hAnsi="Source Sans Pro"/>
        </w:rPr>
        <w:t>Cambios en el Contenido de la Zona Raíz y la base de datos WHOIS asociada.</w:t>
      </w:r>
    </w:p>
    <w:p w:rsidR="00F2643E" w:rsidRPr="00B13397" w:rsidRDefault="00F2643E" w:rsidP="00125214">
      <w:pPr>
        <w:spacing w:after="0" w:line="360" w:lineRule="auto"/>
        <w:ind w:left="360"/>
        <w:rPr>
          <w:rFonts w:ascii="Source Sans Pro" w:hAnsi="Source Sans Pro"/>
        </w:rPr>
      </w:pPr>
      <w:r w:rsidRPr="00B13397">
        <w:rPr>
          <w:rFonts w:ascii="Source Sans Pro" w:hAnsi="Source Sans Pro"/>
        </w:rPr>
        <w:t>Tras la transición no es necesaria ninguna autorización para las solicitudes de cambio de TLD. Por consiguiente, es necesario:</w:t>
      </w:r>
    </w:p>
    <w:p w:rsidR="00F2643E" w:rsidRPr="00B13397" w:rsidRDefault="00F2643E" w:rsidP="00E53267">
      <w:pPr>
        <w:pStyle w:val="ListParagraph"/>
        <w:numPr>
          <w:ilvl w:val="1"/>
          <w:numId w:val="51"/>
        </w:numPr>
        <w:spacing w:after="0" w:line="360" w:lineRule="auto"/>
        <w:rPr>
          <w:rFonts w:ascii="Source Sans Pro" w:hAnsi="Source Sans Pro"/>
        </w:rPr>
      </w:pPr>
      <w:r w:rsidRPr="00B13397">
        <w:rPr>
          <w:rFonts w:ascii="Source Sans Pro" w:hAnsi="Source Sans Pro"/>
        </w:rPr>
        <w:t>Asegurarse de que el software de transacción y los procesos y procedimientos asociados empleados por la IANA y el Encargado de Mantenimiento de la Zona Raíz (en la actualidad es Verisign) para solicitar y procesar los cambios dejen de requerir la aprobación de la NTIA.</w:t>
      </w:r>
    </w:p>
    <w:p w:rsidR="00F2643E" w:rsidRPr="00B13397" w:rsidRDefault="00F2643E" w:rsidP="00125214">
      <w:pPr>
        <w:pStyle w:val="ListParagraph"/>
        <w:spacing w:after="0" w:line="360" w:lineRule="auto"/>
        <w:ind w:left="1080"/>
        <w:rPr>
          <w:rFonts w:ascii="Source Sans Pro" w:hAnsi="Source Sans Pro"/>
        </w:rPr>
      </w:pPr>
    </w:p>
    <w:p w:rsidR="00F2643E" w:rsidRPr="00B13397" w:rsidRDefault="00F2643E" w:rsidP="00E53267">
      <w:pPr>
        <w:pStyle w:val="ListParagraph"/>
        <w:numPr>
          <w:ilvl w:val="1"/>
          <w:numId w:val="51"/>
        </w:numPr>
        <w:spacing w:after="0" w:line="360" w:lineRule="auto"/>
        <w:rPr>
          <w:rFonts w:ascii="Source Sans Pro" w:hAnsi="Source Sans Pro"/>
        </w:rPr>
      </w:pPr>
      <w:r w:rsidRPr="00B13397">
        <w:rPr>
          <w:rFonts w:ascii="Source Sans Pro" w:hAnsi="Source Sans Pro"/>
        </w:rPr>
        <w:t xml:space="preserve">Asegurarse de que tras la transición, el Encargado de Mantenimiento de la Zona Raíz pueda y realice los cambios en la Zona raíz que solicite el IFO. </w:t>
      </w:r>
    </w:p>
    <w:p w:rsidR="00F2643E" w:rsidRPr="00B13397" w:rsidRDefault="00F2643E" w:rsidP="00E53267">
      <w:pPr>
        <w:pStyle w:val="ListParagraph"/>
        <w:numPr>
          <w:ilvl w:val="2"/>
          <w:numId w:val="51"/>
        </w:numPr>
        <w:spacing w:after="0" w:line="360" w:lineRule="auto"/>
        <w:rPr>
          <w:rFonts w:ascii="Source Sans Pro" w:hAnsi="Source Sans Pro"/>
        </w:rPr>
      </w:pPr>
      <w:r w:rsidRPr="00B13397">
        <w:rPr>
          <w:rFonts w:ascii="Source Sans Pro" w:hAnsi="Source Sans Pro"/>
        </w:rPr>
        <w:t>La NTIA ha indicado que habrá un proceso de transición paralelo pero independiente (no se ha definido todavía) para desvincular a la NTIA del Encargado de Mantenimiento de la Zona Raíz. Si esa transición no se completa antes de la Transición de la Custodia de las Funciones de la IANA, es probable que la NTIA deba enmendar el Acuerdo cooperativo para que permita que Verisign, que actúa como el Encargado de Mantenimiento de la Zona Raíz, implemente los cambios en la Zona Raíz que solicite el IFO sin requerir la aprobación de la NTIA.</w:t>
      </w:r>
    </w:p>
    <w:p w:rsidR="00F2643E" w:rsidRPr="00B13397" w:rsidRDefault="00F2643E" w:rsidP="00E53267">
      <w:pPr>
        <w:pStyle w:val="ListParagraph"/>
        <w:numPr>
          <w:ilvl w:val="2"/>
          <w:numId w:val="51"/>
        </w:numPr>
        <w:spacing w:after="0" w:line="360" w:lineRule="auto"/>
        <w:rPr>
          <w:rFonts w:ascii="Source Sans Pro" w:hAnsi="Source Sans Pro"/>
        </w:rPr>
      </w:pPr>
      <w:r w:rsidRPr="00B13397">
        <w:rPr>
          <w:rFonts w:ascii="Source Sans Pro" w:hAnsi="Source Sans Pro"/>
        </w:rPr>
        <w:t>Si la transición del Encargado de Mantenimiento de la Zona Raíz se completa antes o al mismo tiempo que la Transición de la Custodia de las Funciones de la IANA, los nuevos acuerdos deben proporcionar un mecanismo claro y eficaz para garantizar que el Encargado de Mantenimiento de la Zona Raíz implemente con puntualidad los cambios solicitados por la PTI (posiblemente un acuerdo entre el Encargado de Mantenimiento de la Zona Raíz y la IANA).</w:t>
      </w:r>
    </w:p>
    <w:p w:rsidR="00F2643E" w:rsidRPr="00B13397" w:rsidRDefault="00F2643E" w:rsidP="00125214">
      <w:pPr>
        <w:pStyle w:val="ListParagraph"/>
        <w:spacing w:after="0" w:line="360" w:lineRule="auto"/>
        <w:ind w:left="1080"/>
        <w:rPr>
          <w:rFonts w:ascii="Source Sans Pro" w:hAnsi="Source Sans Pro"/>
        </w:rPr>
      </w:pPr>
    </w:p>
    <w:p w:rsidR="00F2643E" w:rsidRPr="00B13397" w:rsidRDefault="00F2643E" w:rsidP="00E53267">
      <w:pPr>
        <w:pStyle w:val="ListParagraph"/>
        <w:numPr>
          <w:ilvl w:val="1"/>
          <w:numId w:val="51"/>
        </w:numPr>
        <w:spacing w:after="0" w:line="360" w:lineRule="auto"/>
        <w:rPr>
          <w:rFonts w:ascii="Source Sans Pro" w:hAnsi="Source Sans Pro"/>
        </w:rPr>
      </w:pPr>
      <w:r w:rsidRPr="00B13397">
        <w:rPr>
          <w:rFonts w:ascii="Source Sans Pro" w:hAnsi="Source Sans Pro"/>
        </w:rPr>
        <w:t xml:space="preserve">Determinar si tras la transición, es necesario llevar a cabo comprobaciones/balances/verificaciones. </w:t>
      </w:r>
    </w:p>
    <w:p w:rsidR="00F2643E" w:rsidRPr="00B13397" w:rsidRDefault="00F2643E" w:rsidP="00125214">
      <w:pPr>
        <w:spacing w:after="0" w:line="360" w:lineRule="auto"/>
        <w:ind w:left="1080"/>
        <w:rPr>
          <w:rFonts w:ascii="Source Sans Pro" w:hAnsi="Source Sans Pro"/>
        </w:rPr>
      </w:pPr>
      <w:r w:rsidRPr="00B13397">
        <w:rPr>
          <w:rFonts w:ascii="Source Sans Pro" w:hAnsi="Source Sans Pro"/>
        </w:rPr>
        <w:t xml:space="preserve">El CWG sobre la Custodia recomienda que se lleve a cabo un estudio formal tras la transición para determinar si es necesario aumentar (y de ser necesario, cómo hacerlo) la robustez de los acuerdos operacionales para realizar cambios en el contenido de la Zona Raíz para reducir o eliminar puntos de fallo individuales. Este estudio debería incluir un análisis de riesgo y de costo/beneficios que tenga en cuenta el historial y la posibilidad de que se produzcan dichos problemas. </w:t>
      </w:r>
    </w:p>
    <w:p w:rsidR="00F2643E" w:rsidRPr="00B13397" w:rsidRDefault="00F2643E" w:rsidP="00125214">
      <w:pPr>
        <w:spacing w:after="0" w:line="360" w:lineRule="auto"/>
        <w:rPr>
          <w:rFonts w:ascii="Source Sans Pro" w:hAnsi="Source Sans Pro"/>
        </w:rPr>
      </w:pPr>
    </w:p>
    <w:p w:rsidR="00F2643E" w:rsidRPr="00B13397" w:rsidRDefault="00F2643E" w:rsidP="00E53267">
      <w:pPr>
        <w:pStyle w:val="ListParagraph"/>
        <w:numPr>
          <w:ilvl w:val="0"/>
          <w:numId w:val="51"/>
        </w:numPr>
        <w:spacing w:after="0" w:line="360" w:lineRule="auto"/>
        <w:rPr>
          <w:rFonts w:ascii="Source Sans Pro" w:hAnsi="Source Sans Pro"/>
        </w:rPr>
      </w:pPr>
      <w:r w:rsidRPr="00B13397">
        <w:rPr>
          <w:rFonts w:ascii="Source Sans Pro" w:hAnsi="Source Sans Pro"/>
        </w:rPr>
        <w:t>Cambios en la Operación y Arquitectura de Gestión de la Zona Raíz.</w:t>
      </w:r>
    </w:p>
    <w:p w:rsidR="00F2643E" w:rsidRPr="00B13397" w:rsidRDefault="00F2643E" w:rsidP="00577445">
      <w:pPr>
        <w:spacing w:after="0" w:line="360" w:lineRule="auto"/>
        <w:ind w:left="360"/>
        <w:rPr>
          <w:rFonts w:ascii="Source Sans Pro" w:hAnsi="Source Sans Pro"/>
        </w:rPr>
      </w:pPr>
      <w:r w:rsidRPr="00B13397">
        <w:rPr>
          <w:rFonts w:ascii="Source Sans Pro" w:hAnsi="Source Sans Pro"/>
        </w:rPr>
        <w:t>De acuerdo con el Contrato de funciones de la IANA de la NTIA, se requería la aprobación de la NTIA para la implementación de todos los cambios en el entorno de la Zona Raíz, como DNSSEC, así como muchas clases de cambios en los procesos del IFO (incluyendo lo que se pueda publicar). Como tal:</w:t>
      </w:r>
    </w:p>
    <w:p w:rsidR="00F2643E" w:rsidRPr="00B13397" w:rsidRDefault="00F2643E" w:rsidP="00E53267">
      <w:pPr>
        <w:pStyle w:val="ListParagraph"/>
        <w:numPr>
          <w:ilvl w:val="1"/>
          <w:numId w:val="51"/>
        </w:numPr>
        <w:spacing w:after="0" w:line="360" w:lineRule="auto"/>
        <w:rPr>
          <w:rFonts w:ascii="Source Sans Pro" w:hAnsi="Source Sans Pro"/>
        </w:rPr>
      </w:pPr>
      <w:r w:rsidRPr="00B13397">
        <w:rPr>
          <w:rFonts w:ascii="Source Sans Pro" w:hAnsi="Source Sans Pro"/>
        </w:rPr>
        <w:t>El CWG sobre la Custodia recomienda que se sustituya esta función de aprobación para los cambios importantes relacionados con la arquitectura y las operaciones. La entidad responsable de dichas aprobaciones establecerá un proceso que permita consultar a los organismos implicados en dichos cambios, así como a las partes que tengan una amplia experiencia con respecto a la tecnología o proceso específico a fin de garantizar que los cambios realizados sean prudentes y efectivos al mismo tiempo. La función de aprobación de sustitución debe coordinarse con la NTIA en el momento de la transición con el fin de transferir la información relevante sobre cualquier cambio importante relativo a la arquitectura y las operaciones para que la transición no afecte negativamente a ninguna de las actividades en curso.</w:t>
      </w:r>
    </w:p>
    <w:p w:rsidR="00F2643E" w:rsidRPr="00B13397" w:rsidRDefault="00F2643E" w:rsidP="00E53267">
      <w:pPr>
        <w:pStyle w:val="ListParagraph"/>
        <w:numPr>
          <w:ilvl w:val="1"/>
          <w:numId w:val="51"/>
        </w:numPr>
        <w:spacing w:after="0" w:line="360" w:lineRule="auto"/>
        <w:rPr>
          <w:rFonts w:ascii="Source Sans Pro" w:hAnsi="Source Sans Pro"/>
        </w:rPr>
      </w:pPr>
      <w:r w:rsidRPr="00B13397">
        <w:rPr>
          <w:rFonts w:ascii="Source Sans Pro" w:hAnsi="Source Sans Pro"/>
        </w:rPr>
        <w:t>El CWG sobre la Custodia recomienda que no se requiera ninguna aprobación externa para los cambios internos al IFO y los relacionados con los informes y las comunicaciones. Dicha decisión debería realizarse, en los casos pertinentes, tras consultar a la comunidad o la función de aprobación mencionada en la subsección a.</w:t>
      </w:r>
    </w:p>
    <w:p w:rsidR="00F2643E" w:rsidRPr="00B13397" w:rsidRDefault="00F2643E" w:rsidP="00E53267">
      <w:pPr>
        <w:pStyle w:val="ListParagraph"/>
        <w:numPr>
          <w:ilvl w:val="1"/>
          <w:numId w:val="51"/>
        </w:numPr>
        <w:spacing w:after="0" w:line="360" w:lineRule="auto"/>
        <w:rPr>
          <w:rFonts w:ascii="Source Sans Pro" w:hAnsi="Source Sans Pro"/>
        </w:rPr>
      </w:pPr>
      <w:r w:rsidRPr="00B13397">
        <w:rPr>
          <w:rFonts w:ascii="Source Sans Pro" w:hAnsi="Source Sans Pro"/>
        </w:rPr>
        <w:t>El CWG sobre la Custodia recomienda que los presupuestos del IFO post-transición proporcionen al IFO la capacidad de investigar, desarrollar e implementar el tipo de mejoras en la Zona Raíz necesarias para lograr mantenerla y que evolucione su administración.</w:t>
      </w:r>
    </w:p>
    <w:p w:rsidR="00F2643E" w:rsidRPr="00B13397" w:rsidRDefault="00F2643E" w:rsidP="00125214">
      <w:pPr>
        <w:pStyle w:val="ListParagraph"/>
        <w:spacing w:after="0" w:line="360" w:lineRule="auto"/>
        <w:ind w:left="360"/>
        <w:rPr>
          <w:rFonts w:ascii="Source Sans Pro" w:hAnsi="Source Sans Pro"/>
        </w:rPr>
      </w:pPr>
    </w:p>
    <w:p w:rsidR="00F2643E" w:rsidRPr="00B13397" w:rsidRDefault="00F2643E" w:rsidP="00E53267">
      <w:pPr>
        <w:pStyle w:val="ListParagraph"/>
        <w:numPr>
          <w:ilvl w:val="0"/>
          <w:numId w:val="51"/>
        </w:numPr>
        <w:spacing w:after="0" w:line="360" w:lineRule="auto"/>
        <w:rPr>
          <w:rFonts w:ascii="Source Sans Pro" w:hAnsi="Source Sans Pro"/>
        </w:rPr>
      </w:pPr>
      <w:r w:rsidRPr="00B13397">
        <w:rPr>
          <w:rFonts w:ascii="Source Sans Pro" w:hAnsi="Source Sans Pro"/>
        </w:rPr>
        <w:t>Principio relativo a la transparencia de las acciones del IFO</w:t>
      </w:r>
    </w:p>
    <w:p w:rsidR="00F2643E" w:rsidRPr="00B13397" w:rsidRDefault="00F2643E" w:rsidP="00125214">
      <w:pPr>
        <w:spacing w:after="0" w:line="360" w:lineRule="auto"/>
        <w:ind w:left="360"/>
        <w:rPr>
          <w:rFonts w:ascii="Source Sans Pro" w:hAnsi="Source Sans Pro"/>
        </w:rPr>
      </w:pPr>
      <w:r w:rsidRPr="00B13397">
        <w:rPr>
          <w:rFonts w:ascii="Source Sans Pro" w:hAnsi="Source Sans Pro"/>
        </w:rPr>
        <w:t xml:space="preserve">El CWG sobre la Custodia estima que el IFO debería operar con transparencia, siempre que los acuerdos externos lo permitan, los problemas de seguridad lo requieran y se respete la confidencialidad de los negocios. </w:t>
      </w:r>
    </w:p>
    <w:p w:rsidR="00F2643E" w:rsidRPr="00B13397" w:rsidRDefault="00F2643E" w:rsidP="00125214">
      <w:pPr>
        <w:spacing w:after="0" w:line="360" w:lineRule="auto"/>
        <w:ind w:left="360"/>
        <w:rPr>
          <w:rFonts w:ascii="Source Sans Pro" w:hAnsi="Source Sans Pro"/>
        </w:rPr>
      </w:pPr>
    </w:p>
    <w:p w:rsidR="00F2643E" w:rsidRPr="00B13397" w:rsidRDefault="00F2643E" w:rsidP="00E53267">
      <w:pPr>
        <w:pStyle w:val="ListParagraph"/>
        <w:numPr>
          <w:ilvl w:val="0"/>
          <w:numId w:val="51"/>
        </w:numPr>
        <w:spacing w:after="0" w:line="360" w:lineRule="auto"/>
        <w:rPr>
          <w:rFonts w:ascii="Source Sans Pro" w:hAnsi="Source Sans Pro"/>
        </w:rPr>
      </w:pPr>
      <w:r w:rsidRPr="00B13397">
        <w:rPr>
          <w:rFonts w:ascii="Source Sans Pro" w:hAnsi="Source Sans Pro"/>
        </w:rPr>
        <w:t>Control de Gestión de la Zona Raíz.</w:t>
      </w:r>
    </w:p>
    <w:p w:rsidR="00F2643E" w:rsidRPr="00B13397" w:rsidRDefault="00F2643E" w:rsidP="00D3768F">
      <w:pPr>
        <w:pStyle w:val="ListParagraph"/>
        <w:spacing w:after="0" w:line="360" w:lineRule="auto"/>
        <w:ind w:left="360"/>
        <w:rPr>
          <w:rFonts w:ascii="Source Sans Pro" w:hAnsi="Source Sans Pro"/>
        </w:rPr>
      </w:pPr>
      <w:r w:rsidRPr="00B13397">
        <w:rPr>
          <w:rFonts w:ascii="Source Sans Pro" w:hAnsi="Source Sans Pro"/>
        </w:rPr>
        <w:t>Actualmente, para actualizar la Zona Raíz es necesario que tres partes participen de forma activa: el IFO, el Encargado de Mantenimiento de la Zona Raíz y la NTIA. El IFO recibe solicitudes de cambio de varios orígenes, las valida y las envía al Encargado de Mantenimiento de la Zona Raíz que, una vez que la NTIA las autoriza, actualiza el Archivo de la Zona Raíz, DNSSEC la firma y la distribuye a los operadores de la raíz.</w:t>
      </w:r>
    </w:p>
    <w:p w:rsidR="00F2643E" w:rsidRPr="00B13397" w:rsidRDefault="00F2643E" w:rsidP="00D3768F">
      <w:pPr>
        <w:spacing w:after="0" w:line="360" w:lineRule="auto"/>
        <w:ind w:left="360"/>
        <w:rPr>
          <w:rFonts w:ascii="Source Sans Pro" w:hAnsi="Source Sans Pro"/>
        </w:rPr>
      </w:pPr>
    </w:p>
    <w:p w:rsidR="00F2643E" w:rsidRPr="00B13397" w:rsidRDefault="00F2643E" w:rsidP="00125214">
      <w:pPr>
        <w:pStyle w:val="ListParagraph"/>
        <w:spacing w:after="0" w:line="360" w:lineRule="auto"/>
        <w:ind w:left="360"/>
        <w:rPr>
          <w:rFonts w:ascii="Source Sans Pro" w:hAnsi="Source Sans Pro"/>
        </w:rPr>
      </w:pPr>
      <w:r w:rsidRPr="00B13397">
        <w:rPr>
          <w:rFonts w:ascii="Source Sans Pro" w:hAnsi="Source Sans Pro"/>
        </w:rPr>
        <w:t>Tras la transición solo quedará el IFO y el Encargado de Mantenimiento de la Zona Raíz. En este momento, el CWG sobre la Custodia no recomienda ningún cambio en la separación de los dos. El CWG sobre la Custodia recomienda que se cree una propuesta para combinar los dos o realizar otros cambios en sus respectivos roles en la modificación de la Zona Raíz, sujeta a una consulta a toda la comunidad.</w:t>
      </w:r>
    </w:p>
    <w:p w:rsidR="00F2643E" w:rsidRPr="00B13397" w:rsidRDefault="00F2643E" w:rsidP="00125214">
      <w:pPr>
        <w:pStyle w:val="ListParagraph"/>
        <w:spacing w:after="0" w:line="360" w:lineRule="auto"/>
        <w:ind w:left="360"/>
        <w:rPr>
          <w:rFonts w:ascii="Source Sans Pro" w:hAnsi="Source Sans Pro"/>
        </w:rPr>
      </w:pPr>
    </w:p>
    <w:p w:rsidR="00F2643E" w:rsidRPr="00B13397" w:rsidRDefault="00F2643E" w:rsidP="00125214">
      <w:pPr>
        <w:pStyle w:val="ListParagraph"/>
        <w:spacing w:after="0" w:line="360" w:lineRule="auto"/>
        <w:ind w:left="360"/>
        <w:rPr>
          <w:rFonts w:ascii="Source Sans Pro" w:hAnsi="Source Sans Pro"/>
        </w:rPr>
      </w:pPr>
      <w:r w:rsidRPr="00B13397">
        <w:rPr>
          <w:rFonts w:ascii="Source Sans Pro" w:hAnsi="Source Sans Pro"/>
        </w:rPr>
        <w:t>Para obtener información detallada, consulte el Anexo N.</w:t>
      </w:r>
    </w:p>
    <w:p w:rsidR="00F2643E" w:rsidRPr="00B13397" w:rsidRDefault="00F2643E" w:rsidP="00125214">
      <w:pPr>
        <w:pStyle w:val="ListParagraph"/>
        <w:spacing w:after="0" w:line="360" w:lineRule="auto"/>
        <w:ind w:left="360"/>
        <w:rPr>
          <w:rFonts w:ascii="Source Sans Pro" w:hAnsi="Source Sans Pro"/>
        </w:rPr>
      </w:pPr>
    </w:p>
    <w:p w:rsidR="00F2643E" w:rsidRPr="00B13397" w:rsidRDefault="00F2643E" w:rsidP="00E53267">
      <w:pPr>
        <w:pStyle w:val="Heading4"/>
        <w:numPr>
          <w:ilvl w:val="0"/>
          <w:numId w:val="21"/>
        </w:numPr>
        <w:spacing w:before="0" w:line="360" w:lineRule="auto"/>
        <w:rPr>
          <w:rStyle w:val="Heading3Char"/>
          <w:rFonts w:ascii="Source Sans Pro" w:hAnsi="Source Sans Pro"/>
          <w:b/>
          <w:i w:val="0"/>
          <w:iCs w:val="0"/>
          <w:color w:val="000000"/>
        </w:rPr>
      </w:pPr>
      <w:r w:rsidRPr="00B13397">
        <w:rPr>
          <w:rFonts w:ascii="Source Sans Pro" w:hAnsi="Source Sans Pro"/>
        </w:rPr>
        <w:tab/>
      </w:r>
      <w:bookmarkStart w:id="541" w:name="_Toc291340574"/>
      <w:bookmarkStart w:id="542" w:name="_Toc419805059"/>
      <w:r w:rsidRPr="00B13397">
        <w:rPr>
          <w:rStyle w:val="Heading3Char"/>
          <w:rFonts w:ascii="Source Sans Pro" w:hAnsi="Source Sans Pro"/>
          <w:b/>
          <w:bCs w:val="0"/>
          <w:i w:val="0"/>
          <w:color w:val="000000"/>
        </w:rPr>
        <w:t>OTROS</w:t>
      </w:r>
      <w:bookmarkEnd w:id="541"/>
      <w:bookmarkEnd w:id="542"/>
    </w:p>
    <w:bookmarkEnd w:id="530"/>
    <w:p w:rsidR="00F2643E" w:rsidRPr="00B13397" w:rsidRDefault="00F2643E" w:rsidP="00D04AFC">
      <w:pPr>
        <w:keepNext/>
        <w:widowControl w:val="0"/>
        <w:overflowPunct w:val="0"/>
        <w:autoSpaceDE w:val="0"/>
        <w:autoSpaceDN w:val="0"/>
        <w:adjustRightInd w:val="0"/>
        <w:spacing w:after="0" w:line="360" w:lineRule="auto"/>
        <w:ind w:right="580"/>
        <w:rPr>
          <w:rFonts w:ascii="Source Sans Pro" w:hAnsi="Source Sans Pro"/>
        </w:rPr>
      </w:pPr>
    </w:p>
    <w:p w:rsidR="00F2643E" w:rsidRPr="00B13397" w:rsidRDefault="00F2643E" w:rsidP="00E53267">
      <w:pPr>
        <w:pStyle w:val="Heading4"/>
        <w:numPr>
          <w:ilvl w:val="0"/>
          <w:numId w:val="59"/>
        </w:numPr>
        <w:spacing w:before="0" w:line="360" w:lineRule="auto"/>
        <w:rPr>
          <w:rStyle w:val="Heading3Char"/>
          <w:rFonts w:ascii="Source Sans Pro" w:hAnsi="Source Sans Pro"/>
          <w:b/>
          <w:i w:val="0"/>
          <w:iCs w:val="0"/>
          <w:color w:val="000000"/>
        </w:rPr>
      </w:pPr>
      <w:bookmarkStart w:id="543" w:name="_Toc291340575"/>
      <w:bookmarkStart w:id="544" w:name="_Toc419805060"/>
      <w:bookmarkStart w:id="545" w:name="_Toc290499486"/>
      <w:bookmarkStart w:id="546" w:name="_Toc289425710"/>
      <w:r w:rsidRPr="00B13397">
        <w:rPr>
          <w:rStyle w:val="Heading3Char"/>
          <w:rFonts w:ascii="Source Sans Pro" w:hAnsi="Source Sans Pro"/>
          <w:b/>
          <w:bCs w:val="0"/>
          <w:i w:val="0"/>
          <w:color w:val="000000"/>
        </w:rPr>
        <w:t>Apelaciones de delegación de ccTLD</w:t>
      </w:r>
      <w:bookmarkEnd w:id="543"/>
      <w:bookmarkEnd w:id="544"/>
      <w:r w:rsidRPr="00B13397">
        <w:rPr>
          <w:rStyle w:val="Heading3Char"/>
          <w:rFonts w:ascii="Source Sans Pro" w:hAnsi="Source Sans Pro"/>
          <w:b/>
          <w:bCs w:val="0"/>
          <w:i w:val="0"/>
          <w:color w:val="000000"/>
        </w:rPr>
        <w:t xml:space="preserve"> </w:t>
      </w:r>
      <w:bookmarkEnd w:id="545"/>
    </w:p>
    <w:p w:rsidR="00F2643E" w:rsidRPr="00B13397" w:rsidRDefault="00F2643E" w:rsidP="003B4AB1">
      <w:pPr>
        <w:spacing w:after="0" w:line="360" w:lineRule="auto"/>
        <w:rPr>
          <w:rFonts w:ascii="Source Sans Pro" w:hAnsi="Source Sans Pro"/>
        </w:rPr>
      </w:pPr>
      <w:r w:rsidRPr="00B13397">
        <w:rPr>
          <w:rFonts w:ascii="Source Sans Pro" w:hAnsi="Source Sans Pro"/>
        </w:rPr>
        <w:t>El CWG sobre la Custodia recomienda no incluir ningún mecanismo de apelación aplicable a las delegaciones y redelegaciones de ccTLD en la propuesta de Transición de la Custodia de las Funciones de la IANA. Para obtener más información, consulte el Anexo O.</w:t>
      </w:r>
    </w:p>
    <w:p w:rsidR="00F2643E" w:rsidRPr="00B13397" w:rsidRDefault="00F2643E" w:rsidP="00DD066B">
      <w:pPr>
        <w:pStyle w:val="Heading4"/>
        <w:spacing w:before="0" w:line="360" w:lineRule="auto"/>
        <w:rPr>
          <w:rStyle w:val="Heading3Char"/>
          <w:rFonts w:ascii="Source Sans Pro" w:hAnsi="Source Sans Pro"/>
          <w:b/>
          <w:bCs w:val="0"/>
          <w:i w:val="0"/>
          <w:color w:val="000000"/>
        </w:rPr>
      </w:pPr>
    </w:p>
    <w:p w:rsidR="00F2643E" w:rsidRPr="00B13397" w:rsidRDefault="00F2643E" w:rsidP="00E53267">
      <w:pPr>
        <w:pStyle w:val="Heading4"/>
        <w:numPr>
          <w:ilvl w:val="0"/>
          <w:numId w:val="59"/>
        </w:numPr>
        <w:spacing w:before="0" w:line="360" w:lineRule="auto"/>
        <w:rPr>
          <w:rStyle w:val="Heading3Char"/>
          <w:rFonts w:ascii="Source Sans Pro" w:hAnsi="Source Sans Pro"/>
          <w:b/>
          <w:bCs w:val="0"/>
          <w:i w:val="0"/>
          <w:color w:val="000000"/>
        </w:rPr>
      </w:pPr>
      <w:bookmarkStart w:id="547" w:name="_Toc290499487"/>
      <w:bookmarkStart w:id="548" w:name="_Toc291340576"/>
      <w:bookmarkStart w:id="549" w:name="_Toc419805061"/>
      <w:r w:rsidRPr="00B13397">
        <w:rPr>
          <w:rStyle w:val="Heading3Char"/>
          <w:rFonts w:ascii="Source Sans Pro" w:hAnsi="Source Sans Pro"/>
          <w:b/>
          <w:bCs w:val="0"/>
          <w:i w:val="0"/>
          <w:color w:val="000000"/>
        </w:rPr>
        <w:t>Presupuesto de la IANA</w:t>
      </w:r>
      <w:r w:rsidRPr="00B13397">
        <w:rPr>
          <w:rStyle w:val="FootnoteReference"/>
          <w:rFonts w:ascii="Source Sans Pro" w:hAnsi="Source Sans Pro"/>
          <w:i w:val="0"/>
          <w:color w:val="000000"/>
        </w:rPr>
        <w:footnoteReference w:id="11"/>
      </w:r>
      <w:bookmarkEnd w:id="547"/>
      <w:bookmarkEnd w:id="548"/>
      <w:bookmarkEnd w:id="549"/>
    </w:p>
    <w:p w:rsidR="00F2643E" w:rsidRPr="00B13397" w:rsidRDefault="00F2643E" w:rsidP="00981CAC">
      <w:pPr>
        <w:spacing w:after="0" w:line="360" w:lineRule="auto"/>
        <w:rPr>
          <w:rFonts w:ascii="Source Sans Pro" w:hAnsi="Source Sans Pro"/>
        </w:rPr>
      </w:pPr>
      <w:r w:rsidRPr="00B13397">
        <w:rPr>
          <w:rFonts w:ascii="Source Sans Pro" w:hAnsi="Source Sans Pro"/>
        </w:rPr>
        <w:t>Para que la comunidad de múltiples partes interesadas custodie las funciones de la IANA, el CWG sobre la Custodia recomienda que:</w:t>
      </w:r>
      <w:r w:rsidRPr="00B13397">
        <w:rPr>
          <w:rStyle w:val="FootnoteReference"/>
          <w:rFonts w:ascii="Source Sans Pro" w:hAnsi="Source Sans Pro"/>
        </w:rPr>
        <w:footnoteReference w:id="12"/>
      </w:r>
      <w:r w:rsidRPr="00B13397">
        <w:rPr>
          <w:rFonts w:ascii="Source Sans Pro" w:hAnsi="Source Sans Pro"/>
        </w:rPr>
        <w:t xml:space="preserve"> </w:t>
      </w:r>
    </w:p>
    <w:p w:rsidR="00F2643E" w:rsidRPr="00B13397" w:rsidRDefault="00F2643E" w:rsidP="00981CAC">
      <w:pPr>
        <w:spacing w:after="0" w:line="360" w:lineRule="auto"/>
        <w:rPr>
          <w:rFonts w:ascii="Source Sans Pro" w:hAnsi="Source Sans Pro"/>
        </w:rPr>
      </w:pPr>
    </w:p>
    <w:p w:rsidR="00F2643E" w:rsidRPr="00B13397" w:rsidRDefault="00F2643E" w:rsidP="00E53267">
      <w:pPr>
        <w:pStyle w:val="ListParagraph"/>
        <w:widowControl w:val="0"/>
        <w:numPr>
          <w:ilvl w:val="0"/>
          <w:numId w:val="39"/>
        </w:numPr>
        <w:autoSpaceDE w:val="0"/>
        <w:autoSpaceDN w:val="0"/>
        <w:adjustRightInd w:val="0"/>
        <w:spacing w:after="0" w:line="360" w:lineRule="auto"/>
        <w:rPr>
          <w:rFonts w:ascii="Source Sans Pro" w:hAnsi="Source Sans Pro"/>
          <w:color w:val="000000"/>
        </w:rPr>
      </w:pPr>
      <w:r w:rsidRPr="00B13397">
        <w:rPr>
          <w:rFonts w:ascii="Source Sans Pro" w:hAnsi="Source Sans Pro"/>
          <w:color w:val="000000"/>
        </w:rPr>
        <w:t>Los gastos completos del IFO deberían ser transparentes para cualquier futuro estado de la función de la IANA.</w:t>
      </w:r>
    </w:p>
    <w:p w:rsidR="00F2643E" w:rsidRPr="00B13397" w:rsidRDefault="00F2643E" w:rsidP="00E53267">
      <w:pPr>
        <w:pStyle w:val="ListParagraph"/>
        <w:widowControl w:val="0"/>
        <w:numPr>
          <w:ilvl w:val="0"/>
          <w:numId w:val="39"/>
        </w:numPr>
        <w:autoSpaceDE w:val="0"/>
        <w:autoSpaceDN w:val="0"/>
        <w:adjustRightInd w:val="0"/>
        <w:spacing w:after="0" w:line="360" w:lineRule="auto"/>
        <w:rPr>
          <w:rFonts w:ascii="Source Sans Pro" w:hAnsi="Source Sans Pro"/>
          <w:color w:val="000000"/>
        </w:rPr>
      </w:pPr>
      <w:r w:rsidRPr="00B13397">
        <w:rPr>
          <w:rFonts w:ascii="Source Sans Pro" w:hAnsi="Source Sans Pro"/>
          <w:color w:val="000000"/>
        </w:rPr>
        <w:t>Planes y presupuestos operativos de la ICANN del Futuro Año fiscal (FY) y si fuese posible hasta el Plan y presupuesto operativo de la ICANN del FY 2016, incluir un desglose mínimo de todos los gastos operacionales de la IANA en el Plan y presupuesto operativo de la ICANN del FY al nivel de proyecto y por debajo según sea necesario.</w:t>
      </w:r>
    </w:p>
    <w:p w:rsidR="00F2643E" w:rsidRPr="00B13397" w:rsidRDefault="00F2643E" w:rsidP="00C84F24">
      <w:pPr>
        <w:spacing w:after="0" w:line="360" w:lineRule="auto"/>
        <w:rPr>
          <w:rFonts w:ascii="Source Sans Pro" w:hAnsi="Source Sans Pro"/>
        </w:rPr>
      </w:pPr>
    </w:p>
    <w:p w:rsidR="00F2643E" w:rsidRPr="00B13397" w:rsidRDefault="00F2643E" w:rsidP="00C84F24">
      <w:pPr>
        <w:spacing w:after="0" w:line="360" w:lineRule="auto"/>
        <w:rPr>
          <w:rFonts w:ascii="Source Sans Pro" w:hAnsi="Source Sans Pro"/>
        </w:rPr>
      </w:pPr>
      <w:r w:rsidRPr="00B13397">
        <w:rPr>
          <w:rFonts w:ascii="Source Sans Pro" w:hAnsi="Source Sans Pro"/>
        </w:rPr>
        <w:t>En el Anexo H puede encontrarse información detallada sobre el nivel de detalle esperado basado en la información proporcionada en relación con el presupuesto del FY 2015. Además, el CWG sobre la Custodia ha identificado varios elementos en los que se debe trabajar en el futuro que se pueden ver en el Anexo P.</w:t>
      </w:r>
    </w:p>
    <w:p w:rsidR="00F2643E" w:rsidRPr="00B13397" w:rsidRDefault="00F2643E" w:rsidP="00C84F24">
      <w:pPr>
        <w:widowControl w:val="0"/>
        <w:overflowPunct w:val="0"/>
        <w:autoSpaceDE w:val="0"/>
        <w:autoSpaceDN w:val="0"/>
        <w:adjustRightInd w:val="0"/>
        <w:spacing w:after="0" w:line="360" w:lineRule="auto"/>
        <w:ind w:right="580"/>
        <w:rPr>
          <w:rFonts w:ascii="Source Sans Pro" w:hAnsi="Source Sans Pro"/>
        </w:rPr>
      </w:pPr>
      <w:bookmarkStart w:id="550" w:name="_Toc289425712"/>
      <w:bookmarkEnd w:id="546"/>
    </w:p>
    <w:p w:rsidR="00F2643E" w:rsidRPr="00B13397" w:rsidRDefault="00F2643E" w:rsidP="00E53267">
      <w:pPr>
        <w:pStyle w:val="Heading4"/>
        <w:numPr>
          <w:ilvl w:val="0"/>
          <w:numId w:val="59"/>
        </w:numPr>
        <w:spacing w:before="0" w:line="360" w:lineRule="auto"/>
        <w:rPr>
          <w:rStyle w:val="Heading3Char"/>
          <w:rFonts w:ascii="Source Sans Pro" w:hAnsi="Source Sans Pro"/>
          <w:b/>
          <w:bCs w:val="0"/>
          <w:i w:val="0"/>
          <w:color w:val="000000"/>
        </w:rPr>
      </w:pPr>
      <w:bookmarkStart w:id="551" w:name="_Toc291340577"/>
      <w:bookmarkStart w:id="552" w:name="_Toc419805062"/>
      <w:r w:rsidRPr="00B13397">
        <w:rPr>
          <w:rStyle w:val="Heading3Char"/>
          <w:rFonts w:ascii="Source Sans Pro" w:hAnsi="Source Sans Pro"/>
          <w:b/>
          <w:bCs w:val="0"/>
          <w:i w:val="0"/>
          <w:color w:val="000000"/>
        </w:rPr>
        <w:t>Obligaciones reglamentarias y legales</w:t>
      </w:r>
      <w:bookmarkEnd w:id="551"/>
      <w:bookmarkEnd w:id="552"/>
      <w:r w:rsidRPr="00B13397">
        <w:rPr>
          <w:rStyle w:val="Heading3Char"/>
          <w:rFonts w:ascii="Source Sans Pro" w:hAnsi="Source Sans Pro"/>
          <w:b/>
          <w:bCs w:val="0"/>
          <w:i w:val="0"/>
          <w:color w:val="000000"/>
        </w:rPr>
        <w:t xml:space="preserve"> </w:t>
      </w:r>
      <w:bookmarkEnd w:id="550"/>
    </w:p>
    <w:p w:rsidR="00F2643E" w:rsidRPr="00B13397" w:rsidRDefault="00F2643E" w:rsidP="00C84F24">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El proceso para gestionar las solicitudes de exenciones estatutorias o licencias en relación con sus obligaciones legales en su lugar de negocio (como, por ejemplo, de la Oficina de Control de Activos Extranjeros del Departamento de Tesorería de EE. UU.) es una obligación legal generalmente aplicable, independientemente de quién actúe como operador de las funciones de la IANA. La ICANN ya tiene un proceso implementado para obtener cualquier licencia necesaria y seguirá trabajando con contactos de autoridades relevantes para identificar maneras de simplificar dichas solicitudes. </w:t>
      </w:r>
      <w:bookmarkStart w:id="553" w:name="_cp_text_1_198"/>
      <w:r w:rsidRPr="00B13397">
        <w:rPr>
          <w:rFonts w:ascii="Source Sans Pro" w:hAnsi="Source Sans Pro"/>
        </w:rPr>
        <w:t>Una exención estatutoria podría ser posible si un nuevo estatuto autorizase la transición. Dicha exención estatutoria podría determinar que el Presidente no pueda utilizar sanciones comerciales con respecto al operador de las funciones de la IANA.</w:t>
      </w:r>
      <w:bookmarkEnd w:id="553"/>
      <w:r w:rsidRPr="00B13397">
        <w:rPr>
          <w:rFonts w:ascii="Source Sans Pro" w:hAnsi="Source Sans Pro"/>
        </w:rPr>
        <w:t xml:space="preserve"> Para licencias o exenciones relacionadas con la Función de la IANA, la ICANN acuerda que cualquier licencia o exención que quiera obtener también se obtendrá para el operador de las funciones de la IANA y para el Encargado de la Zona Raíz, con el fin de que solo sea necesario realizar una única solicitud para cualquier entidad pertinente.</w:t>
      </w:r>
    </w:p>
    <w:p w:rsidR="00F2643E" w:rsidRPr="00B13397" w:rsidRDefault="00F2643E" w:rsidP="00FA0849">
      <w:pPr>
        <w:widowControl w:val="0"/>
        <w:overflowPunct w:val="0"/>
        <w:autoSpaceDE w:val="0"/>
        <w:autoSpaceDN w:val="0"/>
        <w:adjustRightInd w:val="0"/>
        <w:spacing w:after="0" w:line="277" w:lineRule="auto"/>
        <w:ind w:right="20"/>
        <w:rPr>
          <w:rFonts w:ascii="Source Sans Pro" w:hAnsi="Source Sans Pro"/>
        </w:rPr>
      </w:pPr>
    </w:p>
    <w:p w:rsidR="00F2643E" w:rsidRPr="00B13397" w:rsidRDefault="00F2643E" w:rsidP="00FA0849">
      <w:pPr>
        <w:widowControl w:val="0"/>
        <w:overflowPunct w:val="0"/>
        <w:autoSpaceDE w:val="0"/>
        <w:autoSpaceDN w:val="0"/>
        <w:adjustRightInd w:val="0"/>
        <w:spacing w:after="0" w:line="277" w:lineRule="auto"/>
        <w:ind w:right="20"/>
        <w:rPr>
          <w:rFonts w:ascii="Source Sans Pro" w:hAnsi="Source Sans Pro"/>
        </w:rPr>
      </w:pPr>
    </w:p>
    <w:p w:rsidR="00F2643E" w:rsidRPr="00B13397" w:rsidRDefault="00F2643E" w:rsidP="00E53267">
      <w:pPr>
        <w:pStyle w:val="Heading4"/>
        <w:numPr>
          <w:ilvl w:val="0"/>
          <w:numId w:val="20"/>
        </w:numPr>
        <w:spacing w:before="0" w:line="360" w:lineRule="auto"/>
        <w:rPr>
          <w:rFonts w:ascii="Source Sans Pro" w:hAnsi="Source Sans Pro"/>
          <w:i w:val="0"/>
          <w:color w:val="auto"/>
        </w:rPr>
      </w:pPr>
      <w:r w:rsidRPr="00B13397">
        <w:rPr>
          <w:rFonts w:ascii="Source Sans Pro" w:hAnsi="Source Sans Pro"/>
        </w:rPr>
        <w:tab/>
      </w:r>
      <w:bookmarkStart w:id="554" w:name="_Toc289425722"/>
      <w:bookmarkStart w:id="555" w:name="_Toc291340578"/>
      <w:bookmarkStart w:id="556" w:name="_Toc419805063"/>
      <w:r w:rsidRPr="00B13397">
        <w:rPr>
          <w:rFonts w:ascii="Source Sans Pro" w:hAnsi="Source Sans Pro"/>
          <w:i w:val="0"/>
          <w:color w:val="auto"/>
        </w:rPr>
        <w:t xml:space="preserve">Implicaciones para la interfaz entre las funciones de la IANA y los acuerdos de política </w:t>
      </w:r>
      <w:r w:rsidRPr="00B13397">
        <w:rPr>
          <w:rFonts w:ascii="Source Sans Pro" w:eastAsia="SimSun" w:hAnsi="Source Sans Pro"/>
          <w:i w:val="0"/>
          <w:color w:val="auto"/>
          <w:lang w:eastAsia="zh-CN"/>
        </w:rPr>
        <w:tab/>
      </w:r>
      <w:r w:rsidRPr="00B13397">
        <w:rPr>
          <w:rFonts w:ascii="Source Sans Pro" w:hAnsi="Source Sans Pro"/>
          <w:i w:val="0"/>
          <w:color w:val="auto"/>
        </w:rPr>
        <w:t>existentes</w:t>
      </w:r>
      <w:bookmarkEnd w:id="554"/>
      <w:bookmarkEnd w:id="555"/>
      <w:bookmarkEnd w:id="556"/>
    </w:p>
    <w:p w:rsidR="00F2643E" w:rsidRPr="00B13397" w:rsidRDefault="00F2643E" w:rsidP="00D3768F">
      <w:pPr>
        <w:widowControl w:val="0"/>
        <w:overflowPunct w:val="0"/>
        <w:autoSpaceDE w:val="0"/>
        <w:autoSpaceDN w:val="0"/>
        <w:adjustRightInd w:val="0"/>
        <w:spacing w:after="0" w:line="360" w:lineRule="auto"/>
        <w:ind w:right="580"/>
        <w:rPr>
          <w:rFonts w:ascii="Source Sans Pro" w:hAnsi="Source Sans Pro"/>
        </w:rPr>
      </w:pPr>
      <w:r w:rsidRPr="00B13397">
        <w:rPr>
          <w:rFonts w:ascii="Source Sans Pro" w:hAnsi="Source Sans Pro"/>
        </w:rPr>
        <w:t xml:space="preserve">Para los servicios de recursos de nombres de la IANA, la propuesta pretende retener la separación funcional entre los procesos de desarrollo de política y las funciones de la IANA. </w:t>
      </w:r>
    </w:p>
    <w:p w:rsidR="00F2643E" w:rsidRPr="00B13397" w:rsidRDefault="00F2643E" w:rsidP="00FA0849">
      <w:pPr>
        <w:widowControl w:val="0"/>
        <w:autoSpaceDE w:val="0"/>
        <w:autoSpaceDN w:val="0"/>
        <w:adjustRightInd w:val="0"/>
        <w:spacing w:after="0" w:line="2" w:lineRule="exact"/>
        <w:rPr>
          <w:rFonts w:ascii="Source Sans Pro" w:hAnsi="Source Sans Pro"/>
        </w:rPr>
      </w:pPr>
    </w:p>
    <w:p w:rsidR="00F2643E" w:rsidRPr="00B13397" w:rsidRDefault="00F2643E">
      <w:pPr>
        <w:rPr>
          <w:rFonts w:ascii="Source Sans Pro" w:hAnsi="Source Sans Pro" w:cs="Helvetica"/>
          <w:b/>
          <w:bCs/>
          <w:color w:val="0B0B0B"/>
        </w:rPr>
      </w:pPr>
      <w:bookmarkStart w:id="557" w:name="page14"/>
      <w:bookmarkEnd w:id="557"/>
      <w:r w:rsidRPr="00B13397">
        <w:rPr>
          <w:rFonts w:ascii="Source Sans Pro" w:hAnsi="Source Sans Pro"/>
        </w:rPr>
        <w:br w:type="page"/>
      </w:r>
    </w:p>
    <w:p w:rsidR="00F2643E" w:rsidRPr="00B13397" w:rsidRDefault="00F2643E" w:rsidP="00E53267">
      <w:pPr>
        <w:pStyle w:val="Heading1"/>
        <w:numPr>
          <w:ilvl w:val="0"/>
          <w:numId w:val="8"/>
        </w:numPr>
        <w:spacing w:before="0" w:line="360" w:lineRule="auto"/>
        <w:ind w:hanging="90"/>
        <w:rPr>
          <w:rFonts w:ascii="Source Sans Pro" w:hAnsi="Source Sans Pro"/>
        </w:rPr>
      </w:pPr>
      <w:bookmarkStart w:id="558" w:name="_Toc289425723"/>
      <w:bookmarkStart w:id="559" w:name="_Toc289425930"/>
      <w:bookmarkStart w:id="560" w:name="_Toc289426239"/>
      <w:bookmarkStart w:id="561" w:name="_Toc291340579"/>
      <w:bookmarkStart w:id="562" w:name="_Toc419805064"/>
      <w:r w:rsidRPr="00B13397">
        <w:rPr>
          <w:rFonts w:ascii="Source Sans Pro" w:hAnsi="Source Sans Pro"/>
        </w:rPr>
        <w:t>Implicaciones de transición (en fase de desarrollo)</w:t>
      </w:r>
      <w:bookmarkEnd w:id="558"/>
      <w:bookmarkEnd w:id="559"/>
      <w:bookmarkEnd w:id="560"/>
      <w:bookmarkEnd w:id="561"/>
      <w:bookmarkEnd w:id="562"/>
    </w:p>
    <w:p w:rsidR="00F2643E" w:rsidRPr="00B13397" w:rsidRDefault="00F2643E" w:rsidP="001C6154">
      <w:pPr>
        <w:widowControl w:val="0"/>
        <w:overflowPunct w:val="0"/>
        <w:autoSpaceDE w:val="0"/>
        <w:autoSpaceDN w:val="0"/>
        <w:adjustRightInd w:val="0"/>
        <w:spacing w:after="0" w:line="360" w:lineRule="auto"/>
        <w:rPr>
          <w:rFonts w:ascii="Source Sans Pro" w:hAnsi="Source Sans Pro"/>
        </w:rPr>
      </w:pPr>
      <w:r w:rsidRPr="00B13397">
        <w:rPr>
          <w:rFonts w:ascii="Source Sans Pro" w:hAnsi="Source Sans Pro"/>
          <w:i/>
          <w:color w:val="0B0B0B"/>
        </w:rPr>
        <w:t>En esta sección debe describirse lo que su comunidad ve como las implicaciones de los cambios propuestos en la Sección III. Estas implicaciones podrían incluir algunas de las implicaciones indicadas a continuación u otras implicaciones específicas de su comunidad:</w:t>
      </w:r>
    </w:p>
    <w:p w:rsidR="00F2643E" w:rsidRPr="00B13397" w:rsidRDefault="00F2643E" w:rsidP="00E53267">
      <w:pPr>
        <w:widowControl w:val="0"/>
        <w:numPr>
          <w:ilvl w:val="0"/>
          <w:numId w:val="3"/>
        </w:numPr>
        <w:tabs>
          <w:tab w:val="clear" w:pos="720"/>
          <w:tab w:val="num" w:pos="360"/>
        </w:tabs>
        <w:overflowPunct w:val="0"/>
        <w:autoSpaceDE w:val="0"/>
        <w:autoSpaceDN w:val="0"/>
        <w:adjustRightInd w:val="0"/>
        <w:spacing w:after="0" w:line="360" w:lineRule="auto"/>
        <w:ind w:left="360" w:right="420" w:hanging="180"/>
        <w:jc w:val="both"/>
        <w:rPr>
          <w:rFonts w:ascii="Source Sans Pro" w:hAnsi="Source Sans Pro" w:cs="Helvetica"/>
          <w:color w:val="0B0B0B"/>
        </w:rPr>
      </w:pPr>
      <w:r w:rsidRPr="00B13397">
        <w:rPr>
          <w:rFonts w:ascii="Source Sans Pro" w:hAnsi="Source Sans Pro"/>
          <w:i/>
          <w:color w:val="0B0B0B"/>
        </w:rPr>
        <w:t xml:space="preserve">Descripción de requisitos operacionales para lograr la continuidad del servicio y la posible integración de nuevos servicios a lo largo de la transición. </w:t>
      </w:r>
    </w:p>
    <w:p w:rsidR="00F2643E" w:rsidRPr="00B13397" w:rsidRDefault="00F2643E" w:rsidP="00E53267">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13397">
        <w:rPr>
          <w:rFonts w:ascii="Source Sans Pro" w:hAnsi="Source Sans Pro"/>
          <w:i/>
          <w:color w:val="0B0B0B"/>
        </w:rPr>
        <w:t xml:space="preserve">Riesgos en la continuidad operacional y cómo se gestionarán. </w:t>
      </w:r>
    </w:p>
    <w:p w:rsidR="00F2643E" w:rsidRPr="00B13397" w:rsidRDefault="00F2643E" w:rsidP="00E53267">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13397">
        <w:rPr>
          <w:rFonts w:ascii="Source Sans Pro" w:hAnsi="Source Sans Pro"/>
          <w:i/>
          <w:color w:val="0B0B0B"/>
        </w:rPr>
        <w:t xml:space="preserve">Descripción de todos los requisitos de marco legal en ausencia del contrato de la NTIA. </w:t>
      </w:r>
    </w:p>
    <w:p w:rsidR="00F2643E" w:rsidRPr="00B13397" w:rsidRDefault="00F2643E" w:rsidP="00E53267">
      <w:pPr>
        <w:widowControl w:val="0"/>
        <w:numPr>
          <w:ilvl w:val="0"/>
          <w:numId w:val="3"/>
        </w:numPr>
        <w:tabs>
          <w:tab w:val="clear" w:pos="720"/>
          <w:tab w:val="num" w:pos="360"/>
        </w:tabs>
        <w:overflowPunct w:val="0"/>
        <w:autoSpaceDE w:val="0"/>
        <w:autoSpaceDN w:val="0"/>
        <w:adjustRightInd w:val="0"/>
        <w:spacing w:after="0" w:line="360" w:lineRule="auto"/>
        <w:ind w:left="360" w:right="240" w:hanging="180"/>
        <w:jc w:val="both"/>
        <w:rPr>
          <w:rFonts w:ascii="Source Sans Pro" w:hAnsi="Source Sans Pro" w:cs="Helvetica"/>
          <w:color w:val="0B0B0B"/>
        </w:rPr>
      </w:pPr>
      <w:r w:rsidRPr="00B13397">
        <w:rPr>
          <w:rFonts w:ascii="Source Sans Pro" w:hAnsi="Source Sans Pro"/>
          <w:i/>
          <w:color w:val="0B0B0B"/>
        </w:rPr>
        <w:t xml:space="preserve">Descripción de cómo ha comprobado o evaluado la viabilidad de cualquier método técnico u operacional propuesto en este documento y cómo se comparan con los acuerdos establecidos. </w:t>
      </w:r>
    </w:p>
    <w:p w:rsidR="00F2643E" w:rsidRPr="00B13397" w:rsidRDefault="00F2643E" w:rsidP="00E53267">
      <w:pPr>
        <w:widowControl w:val="0"/>
        <w:numPr>
          <w:ilvl w:val="0"/>
          <w:numId w:val="3"/>
        </w:numPr>
        <w:tabs>
          <w:tab w:val="clear" w:pos="720"/>
          <w:tab w:val="num" w:pos="360"/>
        </w:tabs>
        <w:overflowPunct w:val="0"/>
        <w:autoSpaceDE w:val="0"/>
        <w:autoSpaceDN w:val="0"/>
        <w:adjustRightInd w:val="0"/>
        <w:spacing w:after="0" w:line="360" w:lineRule="auto"/>
        <w:ind w:left="360" w:right="240" w:hanging="180"/>
        <w:jc w:val="both"/>
        <w:rPr>
          <w:rFonts w:ascii="Source Sans Pro" w:hAnsi="Source Sans Pro" w:cs="Helvetica"/>
          <w:i/>
          <w:iCs/>
          <w:color w:val="0B0B0B"/>
        </w:rPr>
      </w:pPr>
      <w:r w:rsidRPr="00B13397">
        <w:rPr>
          <w:rFonts w:ascii="Source Sans Pro" w:hAnsi="Source Sans Pro"/>
          <w:i/>
          <w:color w:val="0B0B0B"/>
        </w:rPr>
        <w:t>Descripción de la duración estimada para completar las propuestas de la Sección III y los hitos intermedios que podrían tener lugar antes de que se completen las propuestas.</w:t>
      </w:r>
    </w:p>
    <w:p w:rsidR="00F2643E" w:rsidRPr="00B13397" w:rsidRDefault="00F2643E" w:rsidP="001C6154">
      <w:pPr>
        <w:widowControl w:val="0"/>
        <w:overflowPunct w:val="0"/>
        <w:autoSpaceDE w:val="0"/>
        <w:autoSpaceDN w:val="0"/>
        <w:adjustRightInd w:val="0"/>
        <w:spacing w:after="0" w:line="360" w:lineRule="auto"/>
        <w:ind w:left="180" w:right="240"/>
        <w:jc w:val="both"/>
        <w:rPr>
          <w:rFonts w:ascii="Source Sans Pro" w:hAnsi="Source Sans Pro" w:cs="Helvetica"/>
          <w:i/>
          <w:iCs/>
          <w:color w:val="0B0B0B"/>
        </w:rPr>
      </w:pPr>
    </w:p>
    <w:p w:rsidR="00F2643E" w:rsidRPr="00B13397" w:rsidRDefault="00F2643E" w:rsidP="00E53267">
      <w:pPr>
        <w:pStyle w:val="Heading4"/>
        <w:numPr>
          <w:ilvl w:val="0"/>
          <w:numId w:val="22"/>
        </w:numPr>
        <w:spacing w:before="0" w:line="360" w:lineRule="auto"/>
        <w:rPr>
          <w:rFonts w:ascii="Source Sans Pro" w:hAnsi="Source Sans Pro"/>
          <w:bCs w:val="0"/>
          <w:i w:val="0"/>
          <w:iCs w:val="0"/>
          <w:color w:val="000000"/>
        </w:rPr>
      </w:pPr>
      <w:bookmarkStart w:id="563" w:name="_Toc289425724"/>
      <w:bookmarkStart w:id="564" w:name="_Toc291340580"/>
      <w:bookmarkStart w:id="565" w:name="_Toc419805065"/>
      <w:r w:rsidRPr="00B13397">
        <w:rPr>
          <w:rFonts w:ascii="Source Sans Pro" w:hAnsi="Source Sans Pro"/>
          <w:i w:val="0"/>
          <w:iCs w:val="0"/>
          <w:color w:val="000000"/>
        </w:rPr>
        <w:t xml:space="preserve">Requisitos operacionales para lograr la continuidad del servicio y la posible integración </w:t>
      </w:r>
      <w:r w:rsidRPr="00B13397">
        <w:rPr>
          <w:rFonts w:ascii="Source Sans Pro" w:eastAsia="SimSun" w:hAnsi="Source Sans Pro"/>
          <w:i w:val="0"/>
          <w:iCs w:val="0"/>
          <w:color w:val="000000"/>
          <w:lang w:eastAsia="zh-CN"/>
        </w:rPr>
        <w:tab/>
      </w:r>
      <w:r w:rsidRPr="00B13397">
        <w:rPr>
          <w:rFonts w:ascii="Source Sans Pro" w:hAnsi="Source Sans Pro"/>
          <w:i w:val="0"/>
          <w:iCs w:val="0"/>
          <w:color w:val="000000"/>
        </w:rPr>
        <w:t>de nuevos servicios a lo largo de la transición</w:t>
      </w:r>
      <w:bookmarkEnd w:id="563"/>
      <w:bookmarkEnd w:id="564"/>
      <w:bookmarkEnd w:id="565"/>
    </w:p>
    <w:p w:rsidR="00F2643E" w:rsidRPr="00B13397" w:rsidRDefault="00F2643E" w:rsidP="001C6154">
      <w:pPr>
        <w:rPr>
          <w:rFonts w:ascii="Source Sans Pro" w:hAnsi="Source Sans Pro" w:cs="Helvetica"/>
          <w:i/>
          <w:iCs/>
          <w:color w:val="0B0B0B"/>
        </w:rPr>
      </w:pPr>
      <w:r w:rsidRPr="00B13397">
        <w:rPr>
          <w:rFonts w:ascii="Source Sans Pro" w:hAnsi="Source Sans Pro"/>
          <w:i/>
          <w:color w:val="0B0B0B"/>
        </w:rPr>
        <w:t>En esta sección debe describirse lo que su comunidad ve como las implicaciones de los cambios propuestos en la Sección III.</w:t>
      </w:r>
    </w:p>
    <w:p w:rsidR="00F2643E" w:rsidRPr="00B13397" w:rsidRDefault="00F2643E" w:rsidP="00E53267">
      <w:pPr>
        <w:widowControl w:val="0"/>
        <w:numPr>
          <w:ilvl w:val="0"/>
          <w:numId w:val="82"/>
        </w:numPr>
        <w:overflowPunct w:val="0"/>
        <w:autoSpaceDE w:val="0"/>
        <w:autoSpaceDN w:val="0"/>
        <w:adjustRightInd w:val="0"/>
        <w:spacing w:after="0" w:line="240" w:lineRule="auto"/>
        <w:ind w:right="420"/>
        <w:jc w:val="both"/>
        <w:rPr>
          <w:rFonts w:ascii="Source Sans Pro" w:hAnsi="Source Sans Pro" w:cs="Helvetica"/>
          <w:color w:val="000000"/>
        </w:rPr>
      </w:pPr>
      <w:r w:rsidRPr="00B13397">
        <w:rPr>
          <w:rFonts w:ascii="Source Sans Pro" w:hAnsi="Source Sans Pro"/>
          <w:i/>
          <w:color w:val="000000"/>
        </w:rPr>
        <w:t>Descripción de requisitos operacionales para lograr la continuidad del servicio y la posible integración de nuevos servicios a lo largo de la transición.</w:t>
      </w:r>
    </w:p>
    <w:p w:rsidR="00F2643E" w:rsidRPr="00B13397" w:rsidRDefault="00F2643E" w:rsidP="00E53267">
      <w:pPr>
        <w:widowControl w:val="0"/>
        <w:numPr>
          <w:ilvl w:val="0"/>
          <w:numId w:val="82"/>
        </w:numPr>
        <w:overflowPunct w:val="0"/>
        <w:autoSpaceDE w:val="0"/>
        <w:autoSpaceDN w:val="0"/>
        <w:adjustRightInd w:val="0"/>
        <w:spacing w:after="0" w:line="240" w:lineRule="auto"/>
        <w:ind w:right="420"/>
        <w:jc w:val="both"/>
        <w:rPr>
          <w:rFonts w:ascii="Source Sans Pro" w:hAnsi="Source Sans Pro" w:cs="Helvetica"/>
          <w:color w:val="000000"/>
        </w:rPr>
      </w:pPr>
      <w:r w:rsidRPr="00B13397">
        <w:rPr>
          <w:rFonts w:ascii="Source Sans Pro" w:hAnsi="Source Sans Pro"/>
          <w:i/>
          <w:color w:val="000000"/>
        </w:rPr>
        <w:t xml:space="preserve">Riesgos en la continuidad operacional y cómo se gestionarán. </w:t>
      </w:r>
    </w:p>
    <w:p w:rsidR="00F2643E" w:rsidRPr="00B13397" w:rsidRDefault="00F2643E" w:rsidP="001C6154">
      <w:pPr>
        <w:rPr>
          <w:rFonts w:ascii="Source Sans Pro" w:hAnsi="Source Sans Pro" w:cs="Helvetica"/>
          <w:iCs/>
          <w:color w:val="0B0B0B"/>
        </w:rPr>
      </w:pPr>
    </w:p>
    <w:p w:rsidR="00F2643E" w:rsidRPr="00B13397" w:rsidRDefault="00F2643E" w:rsidP="001C6154">
      <w:pPr>
        <w:rPr>
          <w:rFonts w:ascii="Source Sans Pro" w:hAnsi="Source Sans Pro" w:cs="Helvetica"/>
          <w:iCs/>
          <w:color w:val="0B0B0B"/>
        </w:rPr>
      </w:pPr>
      <w:r w:rsidRPr="00B13397">
        <w:rPr>
          <w:rFonts w:ascii="Source Sans Pro" w:hAnsi="Source Sans Pro"/>
          <w:color w:val="0B0B0B"/>
        </w:rPr>
        <w:t>Requisitos operacionales para la integración y continuidad del servicio a lo largo de la transición:</w:t>
      </w:r>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66" w:name="_Toc289425725"/>
      <w:r w:rsidRPr="00B13397">
        <w:rPr>
          <w:rFonts w:ascii="Source Sans Pro" w:hAnsi="Source Sans Pro"/>
          <w:color w:val="0B0B0B"/>
        </w:rPr>
        <w:t>Expectativas sobre Nivel de Servicio de la IANA</w:t>
      </w:r>
      <w:bookmarkEnd w:id="566"/>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67" w:name="_Toc289425726"/>
      <w:r w:rsidRPr="00B13397">
        <w:rPr>
          <w:rFonts w:ascii="Source Sans Pro" w:hAnsi="Source Sans Pro"/>
          <w:color w:val="0B0B0B"/>
        </w:rPr>
        <w:t xml:space="preserve">CSC </w:t>
      </w:r>
      <w:bookmarkEnd w:id="567"/>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68" w:name="_Toc289425728"/>
      <w:r w:rsidRPr="00B13397">
        <w:rPr>
          <w:rFonts w:ascii="Source Sans Pro" w:hAnsi="Source Sans Pro"/>
          <w:color w:val="0B0B0B"/>
        </w:rPr>
        <w:t>Supervisión/Aprobación de cambios arquitectónicos</w:t>
      </w:r>
      <w:bookmarkEnd w:id="568"/>
    </w:p>
    <w:p w:rsidR="00F2643E" w:rsidRPr="00B13397" w:rsidRDefault="00F2643E" w:rsidP="001C6154">
      <w:pPr>
        <w:rPr>
          <w:rFonts w:ascii="Source Sans Pro" w:hAnsi="Source Sans Pro" w:cs="Helvetica"/>
          <w:iCs/>
          <w:color w:val="0B0B0B"/>
        </w:rPr>
      </w:pPr>
      <w:r w:rsidRPr="00B13397">
        <w:rPr>
          <w:rFonts w:ascii="Source Sans Pro" w:hAnsi="Source Sans Pro"/>
          <w:color w:val="0B0B0B"/>
        </w:rPr>
        <w:t>Riesgos en la continuidad de las operaciones y reducción de dichos riesgos:</w:t>
      </w:r>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69" w:name="_Toc289425729"/>
      <w:r w:rsidRPr="00B13397">
        <w:rPr>
          <w:rFonts w:ascii="Source Sans Pro" w:hAnsi="Source Sans Pro"/>
          <w:color w:val="0B0B0B"/>
        </w:rPr>
        <w:t xml:space="preserve">Relación entre la NTIA, la IANA y el Encargado de Mantenimiento de la Zona Raíz </w:t>
      </w:r>
      <w:bookmarkEnd w:id="569"/>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70" w:name="_Toc289425730"/>
      <w:r w:rsidRPr="00B13397">
        <w:rPr>
          <w:rFonts w:ascii="Source Sans Pro" w:hAnsi="Source Sans Pro"/>
          <w:color w:val="0B0B0B"/>
        </w:rPr>
        <w:t>Marco de transición al operador Sucesor de funciones de la IANA (Continuidad de las operaciones)</w:t>
      </w:r>
      <w:bookmarkEnd w:id="570"/>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71" w:name="_Toc289425731"/>
      <w:r w:rsidRPr="00B13397">
        <w:rPr>
          <w:rFonts w:ascii="Source Sans Pro" w:hAnsi="Source Sans Pro"/>
          <w:color w:val="0B0B0B"/>
        </w:rPr>
        <w:t xml:space="preserve">Mecanismos de escalamiento por encima del CSC </w:t>
      </w:r>
      <w:bookmarkEnd w:id="571"/>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72" w:name="_Toc289425732"/>
      <w:r w:rsidRPr="00B13397">
        <w:rPr>
          <w:rFonts w:ascii="Source Sans Pro" w:hAnsi="Source Sans Pro"/>
          <w:color w:val="0B0B0B"/>
        </w:rPr>
        <w:t xml:space="preserve">Revisión periódica de las funciones de la IANA </w:t>
      </w:r>
      <w:bookmarkEnd w:id="572"/>
    </w:p>
    <w:p w:rsidR="00F2643E" w:rsidRPr="00B13397" w:rsidRDefault="00F2643E" w:rsidP="001C6154">
      <w:pPr>
        <w:rPr>
          <w:rFonts w:ascii="Source Sans Pro" w:hAnsi="Source Sans Pro" w:cs="Helvetica"/>
          <w:iCs/>
          <w:color w:val="0B0B0B"/>
        </w:rPr>
      </w:pPr>
    </w:p>
    <w:p w:rsidR="00F2643E" w:rsidRPr="00B13397" w:rsidRDefault="00F2643E" w:rsidP="00E53267">
      <w:pPr>
        <w:pStyle w:val="Heading4"/>
        <w:numPr>
          <w:ilvl w:val="0"/>
          <w:numId w:val="22"/>
        </w:numPr>
        <w:spacing w:before="0" w:line="360" w:lineRule="auto"/>
        <w:rPr>
          <w:rFonts w:ascii="Source Sans Pro" w:hAnsi="Source Sans Pro"/>
          <w:i w:val="0"/>
          <w:color w:val="auto"/>
        </w:rPr>
      </w:pPr>
      <w:bookmarkStart w:id="573" w:name="_Toc289425733"/>
      <w:bookmarkStart w:id="574" w:name="_Toc291340581"/>
      <w:bookmarkStart w:id="575" w:name="_Toc419805066"/>
      <w:r w:rsidRPr="00B13397">
        <w:rPr>
          <w:rFonts w:ascii="Source Sans Pro" w:hAnsi="Source Sans Pro"/>
          <w:i w:val="0"/>
          <w:color w:val="auto"/>
        </w:rPr>
        <w:t>Descripción de todos los requisitos de marco legal en ausencia del contrato de la NTIA</w:t>
      </w:r>
      <w:bookmarkEnd w:id="573"/>
      <w:bookmarkEnd w:id="574"/>
      <w:bookmarkEnd w:id="575"/>
    </w:p>
    <w:p w:rsidR="00F2643E" w:rsidRPr="00B13397" w:rsidRDefault="00F2643E" w:rsidP="001C6154">
      <w:pPr>
        <w:rPr>
          <w:rFonts w:ascii="Source Sans Pro" w:hAnsi="Source Sans Pro" w:cs="Helvetica"/>
          <w:i/>
          <w:iCs/>
          <w:color w:val="0B0B0B"/>
        </w:rPr>
      </w:pPr>
      <w:r w:rsidRPr="00B13397">
        <w:rPr>
          <w:rFonts w:ascii="Source Sans Pro" w:hAnsi="Source Sans Pro"/>
          <w:i/>
          <w:color w:val="0B0B0B"/>
        </w:rPr>
        <w:t>En esta sección debe describirse lo que su comunidad ve como las implicaciones de los cambios propuestos en la Sección III.</w:t>
      </w:r>
    </w:p>
    <w:p w:rsidR="00F2643E" w:rsidRPr="00B13397" w:rsidRDefault="00F2643E" w:rsidP="00E53267">
      <w:pPr>
        <w:pStyle w:val="ListParagraph"/>
        <w:numPr>
          <w:ilvl w:val="0"/>
          <w:numId w:val="16"/>
        </w:numPr>
        <w:spacing w:after="200" w:line="276" w:lineRule="auto"/>
        <w:rPr>
          <w:rFonts w:ascii="Source Sans Pro" w:hAnsi="Source Sans Pro"/>
        </w:rPr>
      </w:pPr>
      <w:bookmarkStart w:id="576" w:name="_Toc289425734"/>
      <w:r w:rsidRPr="00B13397">
        <w:rPr>
          <w:rFonts w:ascii="Source Sans Pro" w:hAnsi="Source Sans Pro"/>
          <w:i/>
          <w:color w:val="0B0B0B"/>
        </w:rPr>
        <w:t>Descripción de todos los requisitos de marco legal en ausencia del contrato de la NTIA.</w:t>
      </w:r>
      <w:bookmarkEnd w:id="576"/>
    </w:p>
    <w:p w:rsidR="00F2643E" w:rsidRPr="00B13397" w:rsidRDefault="00F2643E" w:rsidP="001C6154">
      <w:pPr>
        <w:rPr>
          <w:rFonts w:ascii="Source Sans Pro" w:hAnsi="Source Sans Pro" w:cs="Helvetica"/>
          <w:iCs/>
          <w:color w:val="0B0B0B"/>
        </w:rPr>
      </w:pPr>
      <w:r w:rsidRPr="00B13397">
        <w:rPr>
          <w:rFonts w:ascii="Source Sans Pro" w:hAnsi="Source Sans Pro"/>
          <w:color w:val="0B0B0B"/>
        </w:rPr>
        <w:t>Requisitos del marco legal:</w:t>
      </w:r>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77" w:name="_Toc289425736"/>
      <w:r w:rsidRPr="00B13397">
        <w:rPr>
          <w:rFonts w:ascii="Source Sans Pro" w:hAnsi="Source Sans Pro"/>
          <w:color w:val="0B0B0B"/>
        </w:rPr>
        <w:t xml:space="preserve">Relación entre la NTIA, la IANA y el Encargado de Mantenimiento de la Zona Raíz </w:t>
      </w:r>
      <w:bookmarkEnd w:id="577"/>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r w:rsidRPr="00B13397">
        <w:rPr>
          <w:rFonts w:ascii="Source Sans Pro" w:hAnsi="Source Sans Pro"/>
          <w:color w:val="0B0B0B"/>
        </w:rPr>
        <w:t>Expectativas sobre Nivel de Servicio de la IANA</w:t>
      </w:r>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r w:rsidRPr="00B13397">
        <w:rPr>
          <w:rFonts w:ascii="Source Sans Pro" w:hAnsi="Source Sans Pro"/>
          <w:color w:val="0B0B0B"/>
        </w:rPr>
        <w:t xml:space="preserve">Proceso de escalamiento de gestión de problemas de la IANA </w:t>
      </w:r>
    </w:p>
    <w:p w:rsidR="00F2643E" w:rsidRPr="00B13397" w:rsidRDefault="00F2643E" w:rsidP="00E53267">
      <w:pPr>
        <w:pStyle w:val="Heading4"/>
        <w:numPr>
          <w:ilvl w:val="0"/>
          <w:numId w:val="22"/>
        </w:numPr>
        <w:spacing w:before="0" w:line="360" w:lineRule="auto"/>
        <w:rPr>
          <w:rFonts w:ascii="Source Sans Pro" w:hAnsi="Source Sans Pro"/>
          <w:bCs w:val="0"/>
          <w:i w:val="0"/>
          <w:color w:val="auto"/>
        </w:rPr>
      </w:pPr>
      <w:bookmarkStart w:id="578" w:name="_Toc289425737"/>
      <w:bookmarkStart w:id="579" w:name="_Toc291340582"/>
      <w:bookmarkStart w:id="580" w:name="_Toc419805067"/>
      <w:r w:rsidRPr="00B13397">
        <w:rPr>
          <w:rFonts w:ascii="Source Sans Pro" w:hAnsi="Source Sans Pro"/>
          <w:i w:val="0"/>
          <w:color w:val="auto"/>
        </w:rPr>
        <w:t>Viabilidad de cualquier método técnico u operacional nuevo</w:t>
      </w:r>
      <w:bookmarkEnd w:id="578"/>
      <w:bookmarkEnd w:id="579"/>
      <w:bookmarkEnd w:id="580"/>
    </w:p>
    <w:p w:rsidR="00F2643E" w:rsidRPr="00B13397" w:rsidRDefault="00F2643E" w:rsidP="001C6154">
      <w:pPr>
        <w:rPr>
          <w:rFonts w:ascii="Source Sans Pro" w:hAnsi="Source Sans Pro" w:cs="Helvetica"/>
          <w:i/>
          <w:iCs/>
          <w:color w:val="0B0B0B"/>
        </w:rPr>
      </w:pPr>
      <w:r w:rsidRPr="00B13397">
        <w:rPr>
          <w:rFonts w:ascii="Source Sans Pro" w:hAnsi="Source Sans Pro"/>
          <w:i/>
          <w:color w:val="0B0B0B"/>
        </w:rPr>
        <w:t>En esta sección debe describirse lo que su comunidad ve como las implicaciones de los cambios propuestos en la Sección III.</w:t>
      </w:r>
    </w:p>
    <w:p w:rsidR="00F2643E" w:rsidRPr="00B13397" w:rsidRDefault="00F2643E" w:rsidP="00E53267">
      <w:pPr>
        <w:pStyle w:val="ListParagraph"/>
        <w:numPr>
          <w:ilvl w:val="0"/>
          <w:numId w:val="16"/>
        </w:numPr>
        <w:spacing w:after="200" w:line="276" w:lineRule="auto"/>
        <w:rPr>
          <w:rFonts w:ascii="Source Sans Pro" w:hAnsi="Source Sans Pro"/>
        </w:rPr>
      </w:pPr>
      <w:bookmarkStart w:id="581" w:name="_Toc289425738"/>
      <w:r w:rsidRPr="00B13397">
        <w:rPr>
          <w:rFonts w:ascii="Source Sans Pro" w:hAnsi="Source Sans Pro"/>
          <w:i/>
          <w:color w:val="0B0B0B"/>
        </w:rPr>
        <w:t>Descripción de cómo ha comprobado o evaluado la viabilidad de cualquier método técnico u operacional propuesto en este documento y cómo se comparan con los acuerdos establecidos.</w:t>
      </w:r>
      <w:bookmarkEnd w:id="581"/>
    </w:p>
    <w:p w:rsidR="00F2643E" w:rsidRPr="00B13397" w:rsidRDefault="00F2643E" w:rsidP="001C6154">
      <w:pPr>
        <w:rPr>
          <w:rFonts w:ascii="Source Sans Pro" w:hAnsi="Source Sans Pro" w:cs="Helvetica"/>
          <w:iCs/>
          <w:color w:val="0B0B0B"/>
        </w:rPr>
      </w:pPr>
      <w:r w:rsidRPr="00B13397">
        <w:rPr>
          <w:rFonts w:ascii="Source Sans Pro" w:hAnsi="Source Sans Pro"/>
          <w:color w:val="0B0B0B"/>
        </w:rPr>
        <w:t>Prueba y evaluación de los métodos técnicos u operacionales nuevos propuestos:</w:t>
      </w:r>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82" w:name="_Toc289425739"/>
      <w:r w:rsidRPr="00B13397">
        <w:rPr>
          <w:rFonts w:ascii="Source Sans Pro" w:hAnsi="Source Sans Pro"/>
          <w:color w:val="0B0B0B"/>
        </w:rPr>
        <w:t>Revisión de las pruebas de resistencia relevantes del CCWG sobre Responsabilidad</w:t>
      </w:r>
      <w:bookmarkEnd w:id="582"/>
    </w:p>
    <w:p w:rsidR="00F2643E" w:rsidRPr="00B13397" w:rsidRDefault="00F2643E" w:rsidP="00E53267">
      <w:pPr>
        <w:pStyle w:val="ListParagraph"/>
        <w:numPr>
          <w:ilvl w:val="1"/>
          <w:numId w:val="83"/>
        </w:numPr>
        <w:spacing w:after="200" w:line="276" w:lineRule="auto"/>
        <w:rPr>
          <w:rFonts w:ascii="Source Sans Pro" w:hAnsi="Source Sans Pro" w:cs="Helvetica"/>
          <w:iCs/>
          <w:color w:val="0B0B0B"/>
        </w:rPr>
      </w:pPr>
      <w:bookmarkStart w:id="583" w:name="_Toc289425740"/>
      <w:r w:rsidRPr="00B13397">
        <w:rPr>
          <w:rFonts w:ascii="Source Sans Pro" w:hAnsi="Source Sans Pro"/>
          <w:color w:val="0B0B0B"/>
        </w:rPr>
        <w:t>Fallo a la hora de cumplir con las expectativas operacionales</w:t>
      </w:r>
      <w:bookmarkEnd w:id="583"/>
    </w:p>
    <w:p w:rsidR="00F2643E" w:rsidRPr="00B13397" w:rsidRDefault="00F2643E" w:rsidP="00E53267">
      <w:pPr>
        <w:pStyle w:val="ListParagraph"/>
        <w:numPr>
          <w:ilvl w:val="2"/>
          <w:numId w:val="17"/>
        </w:numPr>
        <w:spacing w:after="200" w:line="276" w:lineRule="auto"/>
        <w:rPr>
          <w:rFonts w:ascii="Source Sans Pro" w:hAnsi="Source Sans Pro" w:cs="Helvetica"/>
          <w:iCs/>
          <w:color w:val="0B0B0B"/>
        </w:rPr>
      </w:pPr>
      <w:bookmarkStart w:id="584" w:name="_Toc289425741"/>
      <w:r w:rsidRPr="00B13397">
        <w:rPr>
          <w:rFonts w:ascii="Source Sans Pro" w:hAnsi="Source Sans Pro"/>
          <w:color w:val="0B0B0B"/>
        </w:rPr>
        <w:t>1. La autoridad que aprueba los cambios en la Zona Raíz deja de funcionar en parte o en su totalidad.</w:t>
      </w:r>
      <w:bookmarkEnd w:id="584"/>
      <w:r w:rsidRPr="00B13397">
        <w:rPr>
          <w:rFonts w:ascii="Source Sans Pro" w:hAnsi="Source Sans Pro"/>
          <w:color w:val="0B0B0B"/>
        </w:rPr>
        <w:t xml:space="preserve">  </w:t>
      </w:r>
    </w:p>
    <w:p w:rsidR="00F2643E" w:rsidRPr="00B13397" w:rsidRDefault="00F2643E" w:rsidP="00E53267">
      <w:pPr>
        <w:pStyle w:val="ListParagraph"/>
        <w:numPr>
          <w:ilvl w:val="2"/>
          <w:numId w:val="17"/>
        </w:numPr>
        <w:spacing w:after="200" w:line="276" w:lineRule="auto"/>
        <w:rPr>
          <w:rFonts w:ascii="Source Sans Pro" w:hAnsi="Source Sans Pro" w:cs="Helvetica"/>
          <w:iCs/>
          <w:color w:val="0B0B0B"/>
        </w:rPr>
      </w:pPr>
      <w:bookmarkStart w:id="585" w:name="_Toc289425742"/>
      <w:r w:rsidRPr="00B13397">
        <w:rPr>
          <w:rFonts w:ascii="Source Sans Pro" w:hAnsi="Source Sans Pro"/>
          <w:color w:val="0B0B0B"/>
        </w:rPr>
        <w:t>2. La autoridad que aprueba las delegaciones de la Zona Raíz deja de funcionar en parte o en su</w:t>
      </w:r>
    </w:p>
    <w:p w:rsidR="00F2643E" w:rsidRPr="00B13397" w:rsidRDefault="00F2643E" w:rsidP="00E53267">
      <w:pPr>
        <w:pStyle w:val="ListParagraph"/>
        <w:numPr>
          <w:ilvl w:val="2"/>
          <w:numId w:val="17"/>
        </w:numPr>
        <w:spacing w:after="200" w:line="276" w:lineRule="auto"/>
        <w:rPr>
          <w:rFonts w:ascii="Source Sans Pro" w:hAnsi="Source Sans Pro" w:cs="Helvetica"/>
          <w:iCs/>
          <w:color w:val="0B0B0B"/>
        </w:rPr>
      </w:pPr>
      <w:r w:rsidRPr="00B13397">
        <w:rPr>
          <w:rFonts w:ascii="Source Sans Pro" w:hAnsi="Source Sans Pro"/>
          <w:color w:val="0B0B0B"/>
        </w:rPr>
        <w:t>totalidad.</w:t>
      </w:r>
      <w:bookmarkEnd w:id="585"/>
    </w:p>
    <w:p w:rsidR="00F2643E" w:rsidRPr="00B13397" w:rsidRDefault="00F2643E" w:rsidP="00E53267">
      <w:pPr>
        <w:pStyle w:val="ListParagraph"/>
        <w:numPr>
          <w:ilvl w:val="2"/>
          <w:numId w:val="17"/>
        </w:numPr>
        <w:spacing w:after="200" w:line="276" w:lineRule="auto"/>
        <w:rPr>
          <w:rFonts w:ascii="Source Sans Pro" w:hAnsi="Source Sans Pro" w:cs="Helvetica"/>
          <w:iCs/>
          <w:color w:val="0B0B0B"/>
        </w:rPr>
      </w:pPr>
      <w:bookmarkStart w:id="586" w:name="_Toc289425743"/>
      <w:r w:rsidRPr="00B13397">
        <w:rPr>
          <w:rFonts w:ascii="Source Sans Pro" w:hAnsi="Source Sans Pro"/>
          <w:color w:val="0B0B0B"/>
        </w:rPr>
        <w:t>11. Compromiso de credenciales.</w:t>
      </w:r>
      <w:bookmarkEnd w:id="586"/>
    </w:p>
    <w:p w:rsidR="00F2643E" w:rsidRPr="00B13397" w:rsidRDefault="00F2643E" w:rsidP="00E53267">
      <w:pPr>
        <w:pStyle w:val="ListParagraph"/>
        <w:numPr>
          <w:ilvl w:val="2"/>
          <w:numId w:val="17"/>
        </w:numPr>
        <w:spacing w:after="200" w:line="276" w:lineRule="auto"/>
        <w:rPr>
          <w:rFonts w:ascii="Source Sans Pro" w:hAnsi="Source Sans Pro" w:cs="Helvetica"/>
          <w:iCs/>
          <w:color w:val="0B0B0B"/>
        </w:rPr>
      </w:pPr>
      <w:bookmarkStart w:id="587" w:name="_Toc289425744"/>
      <w:r w:rsidRPr="00B13397">
        <w:rPr>
          <w:rFonts w:ascii="Source Sans Pro" w:hAnsi="Source Sans Pro"/>
          <w:color w:val="0B0B0B"/>
        </w:rPr>
        <w:t>17. La ICANN intenta añadir un nuevo dominio de alto nivel a pesar de que la comunidad técnica u otros grupos de partes interesadas hayan expresado su preocupación en relación con la seguridad y la estabilidad.</w:t>
      </w:r>
      <w:bookmarkEnd w:id="587"/>
    </w:p>
    <w:p w:rsidR="00F2643E" w:rsidRPr="00B13397" w:rsidRDefault="00F2643E" w:rsidP="00E53267">
      <w:pPr>
        <w:pStyle w:val="ListParagraph"/>
        <w:numPr>
          <w:ilvl w:val="2"/>
          <w:numId w:val="17"/>
        </w:numPr>
        <w:spacing w:after="200" w:line="276" w:lineRule="auto"/>
        <w:rPr>
          <w:rFonts w:ascii="Source Sans Pro" w:hAnsi="Source Sans Pro" w:cs="Helvetica"/>
          <w:iCs/>
          <w:color w:val="0B0B0B"/>
        </w:rPr>
      </w:pPr>
      <w:bookmarkStart w:id="588" w:name="_Toc289425745"/>
      <w:r w:rsidRPr="00B13397">
        <w:rPr>
          <w:rFonts w:ascii="Source Sans Pro" w:hAnsi="Source Sans Pro"/>
          <w:color w:val="0B0B0B"/>
        </w:rPr>
        <w:t>21. Un funcionario del gobierno exige a la ICANN que rescinda la responsabilidad en lo relativo a la gestión de un ccTLD de un Administrador de ccTLD titular.</w:t>
      </w:r>
      <w:bookmarkEnd w:id="588"/>
    </w:p>
    <w:p w:rsidR="00F2643E" w:rsidRPr="00B13397" w:rsidRDefault="00F2643E" w:rsidP="00E53267">
      <w:pPr>
        <w:pStyle w:val="ListParagraph"/>
        <w:numPr>
          <w:ilvl w:val="1"/>
          <w:numId w:val="84"/>
        </w:numPr>
        <w:spacing w:after="200" w:line="276" w:lineRule="auto"/>
        <w:rPr>
          <w:rFonts w:ascii="Source Sans Pro" w:hAnsi="Source Sans Pro" w:cs="Helvetica"/>
          <w:iCs/>
          <w:color w:val="0B0B0B"/>
        </w:rPr>
      </w:pPr>
      <w:bookmarkStart w:id="589" w:name="_Toc289425746"/>
      <w:r w:rsidRPr="00B13397">
        <w:rPr>
          <w:rFonts w:ascii="Source Sans Pro" w:hAnsi="Source Sans Pro"/>
          <w:color w:val="0B0B0B"/>
        </w:rPr>
        <w:t>Acción legal/legislativa</w:t>
      </w:r>
      <w:bookmarkEnd w:id="589"/>
      <w:r w:rsidRPr="00B13397">
        <w:rPr>
          <w:rFonts w:ascii="Source Sans Pro" w:hAnsi="Source Sans Pro"/>
          <w:color w:val="0B0B0B"/>
        </w:rPr>
        <w:t xml:space="preserve"> </w:t>
      </w:r>
    </w:p>
    <w:p w:rsidR="00F2643E" w:rsidRPr="00B13397" w:rsidRDefault="00F2643E" w:rsidP="00E53267">
      <w:pPr>
        <w:pStyle w:val="ListParagraph"/>
        <w:numPr>
          <w:ilvl w:val="2"/>
          <w:numId w:val="17"/>
        </w:numPr>
        <w:spacing w:after="200" w:line="276" w:lineRule="auto"/>
        <w:rPr>
          <w:rFonts w:ascii="Source Sans Pro" w:hAnsi="Source Sans Pro" w:cs="Helvetica"/>
          <w:iCs/>
          <w:color w:val="0B0B0B"/>
        </w:rPr>
      </w:pPr>
      <w:bookmarkStart w:id="590" w:name="_Toc289425747"/>
      <w:r w:rsidRPr="00B13397">
        <w:rPr>
          <w:rFonts w:ascii="Source Sans Pro" w:hAnsi="Source Sans Pro"/>
          <w:color w:val="0B0B0B"/>
        </w:rPr>
        <w:t>19. La ICANN intenta redelegar un gTLD porque el operador del registro se ha decidido a incumplir su contrato, pero el operador del registro apela la medida y obtiene un mandamiento judicial de un juzgado nacional.</w:t>
      </w:r>
      <w:bookmarkEnd w:id="590"/>
    </w:p>
    <w:p w:rsidR="00F2643E" w:rsidRPr="00B13397" w:rsidRDefault="00F2643E" w:rsidP="00E53267">
      <w:pPr>
        <w:pStyle w:val="ListParagraph"/>
        <w:numPr>
          <w:ilvl w:val="2"/>
          <w:numId w:val="17"/>
        </w:numPr>
        <w:spacing w:after="200" w:line="276" w:lineRule="auto"/>
        <w:rPr>
          <w:rFonts w:ascii="Source Sans Pro" w:hAnsi="Source Sans Pro" w:cs="Helvetica"/>
          <w:iCs/>
          <w:color w:val="0B0B0B"/>
        </w:rPr>
      </w:pPr>
      <w:bookmarkStart w:id="591" w:name="_Toc289425748"/>
      <w:r w:rsidRPr="00B13397">
        <w:rPr>
          <w:rFonts w:ascii="Source Sans Pro" w:hAnsi="Source Sans Pro"/>
          <w:color w:val="0B0B0B"/>
        </w:rPr>
        <w:t>20. Se emite una orden del juzgado para bloquear la delegación de la IANA de un nuevo TLD como motivo de una queja de un operador de TLD existente o de otras partes agraviadas.</w:t>
      </w:r>
      <w:bookmarkEnd w:id="591"/>
    </w:p>
    <w:p w:rsidR="00F2643E" w:rsidRPr="00B13397" w:rsidRDefault="00F2643E" w:rsidP="00E53267">
      <w:pPr>
        <w:pStyle w:val="ListParagraph"/>
        <w:numPr>
          <w:ilvl w:val="1"/>
          <w:numId w:val="85"/>
        </w:numPr>
        <w:spacing w:after="200" w:line="276" w:lineRule="auto"/>
        <w:rPr>
          <w:rFonts w:ascii="Source Sans Pro" w:hAnsi="Source Sans Pro" w:cs="Helvetica"/>
          <w:iCs/>
          <w:color w:val="0B0B0B"/>
        </w:rPr>
      </w:pPr>
      <w:bookmarkStart w:id="592" w:name="_Toc289425749"/>
      <w:r w:rsidRPr="00B13397">
        <w:rPr>
          <w:rFonts w:ascii="Source Sans Pro" w:hAnsi="Source Sans Pro"/>
          <w:color w:val="0B0B0B"/>
        </w:rPr>
        <w:t>Fallo de responsabilidad hacia partes interesadas externas</w:t>
      </w:r>
      <w:bookmarkEnd w:id="592"/>
      <w:r w:rsidRPr="00B13397">
        <w:rPr>
          <w:rFonts w:ascii="Source Sans Pro" w:hAnsi="Source Sans Pro"/>
          <w:color w:val="0B0B0B"/>
        </w:rPr>
        <w:t xml:space="preserve"> </w:t>
      </w:r>
    </w:p>
    <w:p w:rsidR="00F2643E" w:rsidRPr="00B13397" w:rsidRDefault="00F2643E" w:rsidP="00E53267">
      <w:pPr>
        <w:pStyle w:val="ListParagraph"/>
        <w:numPr>
          <w:ilvl w:val="2"/>
          <w:numId w:val="17"/>
        </w:numPr>
        <w:spacing w:after="200" w:line="276" w:lineRule="auto"/>
        <w:rPr>
          <w:rFonts w:ascii="Source Sans Pro" w:hAnsi="Source Sans Pro" w:cs="Helvetica"/>
          <w:iCs/>
          <w:color w:val="0B0B0B"/>
        </w:rPr>
      </w:pPr>
      <w:bookmarkStart w:id="593" w:name="_Toc289425750"/>
      <w:r w:rsidRPr="00B13397">
        <w:rPr>
          <w:rFonts w:ascii="Source Sans Pro" w:hAnsi="Source Sans Pro"/>
          <w:color w:val="0B0B0B"/>
        </w:rPr>
        <w:t>25. La ICANN delega o subcontrata a una tercera parte sus obligaciones bajo un acuerdo de IFO futuro.  También se incluye la posibilidad de que la ICANN se fusione con otra organización o permita que otra organización la adquiera.</w:t>
      </w:r>
      <w:bookmarkEnd w:id="593"/>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94" w:name="_Toc289425751"/>
      <w:r w:rsidRPr="00B13397">
        <w:rPr>
          <w:rFonts w:ascii="Source Sans Pro" w:hAnsi="Source Sans Pro"/>
          <w:color w:val="0B0B0B"/>
        </w:rPr>
        <w:t xml:space="preserve">Revisión del documento SAC-069 </w:t>
      </w:r>
      <w:bookmarkEnd w:id="594"/>
    </w:p>
    <w:p w:rsidR="00F2643E" w:rsidRPr="00B13397" w:rsidRDefault="00F2643E" w:rsidP="00DB19CF">
      <w:pPr>
        <w:ind w:left="360"/>
        <w:rPr>
          <w:rFonts w:ascii="Source Sans Pro" w:hAnsi="Source Sans Pro" w:cs="Helvetica"/>
          <w:iCs/>
          <w:color w:val="0B0B0B"/>
        </w:rPr>
      </w:pPr>
    </w:p>
    <w:p w:rsidR="00F2643E" w:rsidRPr="00B13397" w:rsidRDefault="00F2643E" w:rsidP="00E53267">
      <w:pPr>
        <w:pStyle w:val="Heading4"/>
        <w:numPr>
          <w:ilvl w:val="0"/>
          <w:numId w:val="22"/>
        </w:numPr>
        <w:spacing w:before="0" w:line="360" w:lineRule="auto"/>
        <w:rPr>
          <w:rFonts w:ascii="Source Sans Pro" w:hAnsi="Source Sans Pro"/>
          <w:i w:val="0"/>
          <w:iCs w:val="0"/>
          <w:color w:val="000000"/>
        </w:rPr>
      </w:pPr>
      <w:bookmarkStart w:id="595" w:name="_Toc289425753"/>
      <w:bookmarkStart w:id="596" w:name="_Toc291340583"/>
      <w:bookmarkStart w:id="597" w:name="_Toc419805068"/>
      <w:r w:rsidRPr="00B13397">
        <w:rPr>
          <w:rFonts w:ascii="Source Sans Pro" w:hAnsi="Source Sans Pro"/>
          <w:i w:val="0"/>
          <w:iCs w:val="0"/>
          <w:color w:val="000000"/>
        </w:rPr>
        <w:t xml:space="preserve">Duración estimada para completar las propuestas de la Sección III y los hitos </w:t>
      </w:r>
      <w:r w:rsidRPr="00B13397">
        <w:rPr>
          <w:rFonts w:ascii="Source Sans Pro" w:eastAsia="SimSun" w:hAnsi="Source Sans Pro"/>
          <w:i w:val="0"/>
          <w:iCs w:val="0"/>
          <w:color w:val="000000"/>
          <w:lang w:eastAsia="zh-CN"/>
        </w:rPr>
        <w:tab/>
      </w:r>
      <w:r w:rsidRPr="00B13397">
        <w:rPr>
          <w:rFonts w:ascii="Source Sans Pro" w:hAnsi="Source Sans Pro"/>
          <w:i w:val="0"/>
          <w:iCs w:val="0"/>
          <w:color w:val="000000"/>
        </w:rPr>
        <w:t xml:space="preserve">intermedios </w:t>
      </w:r>
      <w:r w:rsidRPr="00B13397">
        <w:rPr>
          <w:rFonts w:ascii="Source Sans Pro" w:hAnsi="Source Sans Pro"/>
          <w:i w:val="0"/>
          <w:iCs w:val="0"/>
          <w:color w:val="000000"/>
        </w:rPr>
        <w:tab/>
        <w:t>que podrían tener lugar antes de que se completen las propuestas</w:t>
      </w:r>
      <w:bookmarkEnd w:id="595"/>
      <w:bookmarkEnd w:id="596"/>
      <w:bookmarkEnd w:id="597"/>
    </w:p>
    <w:p w:rsidR="00F2643E" w:rsidRPr="00B13397" w:rsidRDefault="00F2643E" w:rsidP="001C6154">
      <w:pPr>
        <w:rPr>
          <w:rFonts w:ascii="Source Sans Pro" w:hAnsi="Source Sans Pro" w:cs="Helvetica"/>
          <w:i/>
          <w:iCs/>
          <w:color w:val="0B0B0B"/>
        </w:rPr>
      </w:pPr>
      <w:r w:rsidRPr="00B13397">
        <w:rPr>
          <w:rFonts w:ascii="Source Sans Pro" w:hAnsi="Source Sans Pro"/>
          <w:i/>
          <w:color w:val="0B0B0B"/>
        </w:rPr>
        <w:t>En esta sección debe describirse lo que su comunidad ve como las implicaciones de los cambios propuestos en la Sección III.</w:t>
      </w:r>
    </w:p>
    <w:p w:rsidR="00F2643E" w:rsidRPr="00B13397" w:rsidRDefault="00F2643E" w:rsidP="00E53267">
      <w:pPr>
        <w:pStyle w:val="ListParagraph"/>
        <w:numPr>
          <w:ilvl w:val="0"/>
          <w:numId w:val="16"/>
        </w:numPr>
        <w:spacing w:after="200" w:line="276" w:lineRule="auto"/>
        <w:rPr>
          <w:rFonts w:ascii="Source Sans Pro" w:hAnsi="Source Sans Pro"/>
        </w:rPr>
      </w:pPr>
      <w:bookmarkStart w:id="598" w:name="_Toc289425754"/>
      <w:r w:rsidRPr="00B13397">
        <w:rPr>
          <w:rFonts w:ascii="Source Sans Pro" w:hAnsi="Source Sans Pro"/>
          <w:i/>
          <w:color w:val="0B0B0B"/>
        </w:rPr>
        <w:t>Descripción de la duración estimada para completar las propuestas de la Sección III y los hitos intermedios que podrían tener lugar antes de que se completen las propuestas.</w:t>
      </w:r>
      <w:bookmarkEnd w:id="598"/>
    </w:p>
    <w:p w:rsidR="00F2643E" w:rsidRPr="00B13397" w:rsidRDefault="00F2643E" w:rsidP="001C6154">
      <w:pPr>
        <w:rPr>
          <w:rFonts w:ascii="Source Sans Pro" w:hAnsi="Source Sans Pro" w:cs="Helvetica"/>
          <w:iCs/>
          <w:color w:val="0B0B0B"/>
        </w:rPr>
      </w:pPr>
      <w:r w:rsidRPr="00B13397">
        <w:rPr>
          <w:rFonts w:ascii="Source Sans Pro" w:hAnsi="Source Sans Pro"/>
          <w:color w:val="0B0B0B"/>
        </w:rPr>
        <w:t>Duración de implementación de la propuesta e hitos intermedios:</w:t>
      </w:r>
    </w:p>
    <w:p w:rsidR="00F2643E" w:rsidRPr="00B13397" w:rsidRDefault="00F2643E" w:rsidP="00E53267">
      <w:pPr>
        <w:pStyle w:val="ListParagraph"/>
        <w:numPr>
          <w:ilvl w:val="0"/>
          <w:numId w:val="17"/>
        </w:numPr>
        <w:spacing w:after="200" w:line="276" w:lineRule="auto"/>
        <w:rPr>
          <w:rFonts w:ascii="Source Sans Pro" w:hAnsi="Source Sans Pro" w:cs="Helvetica"/>
          <w:iCs/>
          <w:color w:val="0B0B0B"/>
        </w:rPr>
      </w:pPr>
      <w:bookmarkStart w:id="599" w:name="_Toc289425755"/>
      <w:r w:rsidRPr="00B13397">
        <w:rPr>
          <w:rFonts w:ascii="Source Sans Pro" w:hAnsi="Source Sans Pro"/>
          <w:color w:val="0B0B0B"/>
        </w:rPr>
        <w:t xml:space="preserve">Desarrollar un cronograma de implementación basado en los detalles de la Sección III y tener en cuenta los planes de implementación del Flujo de trabajo 1 del CCWG. </w:t>
      </w:r>
      <w:bookmarkEnd w:id="599"/>
    </w:p>
    <w:p w:rsidR="00F2643E" w:rsidRPr="00B13397" w:rsidRDefault="00F2643E">
      <w:pPr>
        <w:widowControl w:val="0"/>
        <w:autoSpaceDE w:val="0"/>
        <w:autoSpaceDN w:val="0"/>
        <w:adjustRightInd w:val="0"/>
        <w:spacing w:after="0" w:line="321" w:lineRule="exact"/>
        <w:rPr>
          <w:rFonts w:ascii="Source Sans Pro" w:hAnsi="Source Sans Pro"/>
        </w:rPr>
      </w:pPr>
    </w:p>
    <w:p w:rsidR="00F2643E" w:rsidRPr="00B13397" w:rsidRDefault="00F2643E" w:rsidP="00E53267">
      <w:pPr>
        <w:pStyle w:val="Heading1"/>
        <w:numPr>
          <w:ilvl w:val="0"/>
          <w:numId w:val="8"/>
        </w:numPr>
        <w:spacing w:before="0" w:line="360" w:lineRule="auto"/>
        <w:ind w:hanging="90"/>
        <w:rPr>
          <w:rFonts w:ascii="Source Sans Pro" w:hAnsi="Source Sans Pro"/>
        </w:rPr>
      </w:pPr>
      <w:bookmarkStart w:id="600" w:name="_Toc289425756"/>
      <w:bookmarkStart w:id="601" w:name="_Toc289425931"/>
      <w:bookmarkStart w:id="602" w:name="_Toc289426240"/>
      <w:bookmarkStart w:id="603" w:name="_Toc291340584"/>
      <w:bookmarkStart w:id="604" w:name="_Toc419805069"/>
      <w:r w:rsidRPr="00B13397">
        <w:rPr>
          <w:rFonts w:ascii="Source Sans Pro" w:hAnsi="Source Sans Pro"/>
        </w:rPr>
        <w:t>Requisitos de la NTIA (en fase de desarrollo)</w:t>
      </w:r>
      <w:bookmarkEnd w:id="600"/>
      <w:bookmarkEnd w:id="601"/>
      <w:bookmarkEnd w:id="602"/>
      <w:bookmarkEnd w:id="603"/>
      <w:bookmarkEnd w:id="604"/>
    </w:p>
    <w:p w:rsidR="00F2643E" w:rsidRPr="00B13397" w:rsidRDefault="00F2643E">
      <w:pPr>
        <w:widowControl w:val="0"/>
        <w:autoSpaceDE w:val="0"/>
        <w:autoSpaceDN w:val="0"/>
        <w:adjustRightInd w:val="0"/>
        <w:spacing w:after="0" w:line="317" w:lineRule="exact"/>
        <w:rPr>
          <w:rFonts w:ascii="Source Sans Pro" w:hAnsi="Source Sans Pro"/>
        </w:rPr>
      </w:pPr>
    </w:p>
    <w:p w:rsidR="00F2643E" w:rsidRPr="00B13397" w:rsidRDefault="00F2643E">
      <w:pPr>
        <w:widowControl w:val="0"/>
        <w:autoSpaceDE w:val="0"/>
        <w:autoSpaceDN w:val="0"/>
        <w:adjustRightInd w:val="0"/>
        <w:spacing w:after="0" w:line="240" w:lineRule="auto"/>
        <w:rPr>
          <w:rFonts w:ascii="Source Sans Pro" w:hAnsi="Source Sans Pro"/>
        </w:rPr>
      </w:pPr>
      <w:r w:rsidRPr="00B13397">
        <w:rPr>
          <w:rFonts w:ascii="Source Sans Pro" w:hAnsi="Source Sans Pro"/>
          <w:i/>
          <w:color w:val="0B0B0B"/>
        </w:rPr>
        <w:t>Además, la NTIA ha establecido que la propuesta de transición debe cumplir con los siguientes requisitos:</w:t>
      </w:r>
    </w:p>
    <w:p w:rsidR="00F2643E" w:rsidRPr="00B13397" w:rsidRDefault="00F2643E">
      <w:pPr>
        <w:widowControl w:val="0"/>
        <w:autoSpaceDE w:val="0"/>
        <w:autoSpaceDN w:val="0"/>
        <w:adjustRightInd w:val="0"/>
        <w:spacing w:after="0" w:line="231" w:lineRule="exact"/>
        <w:rPr>
          <w:rFonts w:ascii="Source Sans Pro" w:hAnsi="Source Sans Pro"/>
        </w:rPr>
      </w:pPr>
    </w:p>
    <w:p w:rsidR="00F2643E" w:rsidRPr="00B13397" w:rsidRDefault="00F2643E" w:rsidP="00E53267">
      <w:pPr>
        <w:widowControl w:val="0"/>
        <w:numPr>
          <w:ilvl w:val="0"/>
          <w:numId w:val="86"/>
        </w:numPr>
        <w:overflowPunct w:val="0"/>
        <w:autoSpaceDE w:val="0"/>
        <w:autoSpaceDN w:val="0"/>
        <w:adjustRightInd w:val="0"/>
        <w:spacing w:after="0" w:line="240" w:lineRule="auto"/>
        <w:jc w:val="both"/>
        <w:rPr>
          <w:rFonts w:ascii="Source Sans Pro" w:hAnsi="Source Sans Pro" w:cs="Helvetica"/>
          <w:color w:val="0B0B0B"/>
        </w:rPr>
      </w:pPr>
      <w:r w:rsidRPr="00B13397">
        <w:rPr>
          <w:rFonts w:ascii="Source Sans Pro" w:hAnsi="Source Sans Pro"/>
          <w:i/>
          <w:color w:val="0B0B0B"/>
        </w:rPr>
        <w:t xml:space="preserve">Respaldar y mejorar el modelo de múltiples partes interesadas. </w:t>
      </w:r>
    </w:p>
    <w:p w:rsidR="00F2643E" w:rsidRPr="00B13397" w:rsidRDefault="00F2643E">
      <w:pPr>
        <w:widowControl w:val="0"/>
        <w:autoSpaceDE w:val="0"/>
        <w:autoSpaceDN w:val="0"/>
        <w:adjustRightInd w:val="0"/>
        <w:spacing w:after="0" w:line="226" w:lineRule="exact"/>
        <w:rPr>
          <w:rFonts w:ascii="Source Sans Pro" w:hAnsi="Source Sans Pro" w:cs="Helvetica"/>
          <w:color w:val="0B0B0B"/>
        </w:rPr>
      </w:pPr>
    </w:p>
    <w:p w:rsidR="00F2643E" w:rsidRPr="00B13397" w:rsidRDefault="00F2643E" w:rsidP="00E53267">
      <w:pPr>
        <w:widowControl w:val="0"/>
        <w:numPr>
          <w:ilvl w:val="0"/>
          <w:numId w:val="86"/>
        </w:numPr>
        <w:overflowPunct w:val="0"/>
        <w:autoSpaceDE w:val="0"/>
        <w:autoSpaceDN w:val="0"/>
        <w:adjustRightInd w:val="0"/>
        <w:spacing w:after="0" w:line="240" w:lineRule="auto"/>
        <w:jc w:val="both"/>
        <w:rPr>
          <w:rFonts w:ascii="Source Sans Pro" w:hAnsi="Source Sans Pro" w:cs="Helvetica"/>
          <w:color w:val="0B0B0B"/>
        </w:rPr>
      </w:pPr>
      <w:r w:rsidRPr="00B13397">
        <w:rPr>
          <w:rFonts w:ascii="Source Sans Pro" w:hAnsi="Source Sans Pro"/>
          <w:i/>
          <w:color w:val="0B0B0B"/>
        </w:rPr>
        <w:t xml:space="preserve">Mantener la seguridad, estabilidad y flexibilidad del DNS. </w:t>
      </w:r>
    </w:p>
    <w:p w:rsidR="00F2643E" w:rsidRPr="00B13397" w:rsidRDefault="00F2643E">
      <w:pPr>
        <w:widowControl w:val="0"/>
        <w:autoSpaceDE w:val="0"/>
        <w:autoSpaceDN w:val="0"/>
        <w:adjustRightInd w:val="0"/>
        <w:spacing w:after="0" w:line="230" w:lineRule="exact"/>
        <w:rPr>
          <w:rFonts w:ascii="Source Sans Pro" w:hAnsi="Source Sans Pro" w:cs="Helvetica"/>
          <w:color w:val="0B0B0B"/>
        </w:rPr>
      </w:pPr>
    </w:p>
    <w:p w:rsidR="00F2643E" w:rsidRPr="00B13397" w:rsidRDefault="00F2643E" w:rsidP="00E53267">
      <w:pPr>
        <w:widowControl w:val="0"/>
        <w:numPr>
          <w:ilvl w:val="0"/>
          <w:numId w:val="86"/>
        </w:numPr>
        <w:overflowPunct w:val="0"/>
        <w:autoSpaceDE w:val="0"/>
        <w:autoSpaceDN w:val="0"/>
        <w:adjustRightInd w:val="0"/>
        <w:spacing w:after="0" w:line="240" w:lineRule="auto"/>
        <w:jc w:val="both"/>
        <w:rPr>
          <w:rFonts w:ascii="Source Sans Pro" w:hAnsi="Source Sans Pro" w:cs="Helvetica"/>
          <w:color w:val="0B0B0B"/>
        </w:rPr>
      </w:pPr>
      <w:r w:rsidRPr="00B13397">
        <w:rPr>
          <w:rFonts w:ascii="Source Sans Pro" w:hAnsi="Source Sans Pro"/>
          <w:i/>
          <w:color w:val="0B0B0B"/>
        </w:rPr>
        <w:t xml:space="preserve">Satisfacer las necesidades y expectativas de los clientes y socios de los servicios de la IANA de todo el mundo. </w:t>
      </w:r>
    </w:p>
    <w:p w:rsidR="00F2643E" w:rsidRPr="00B13397" w:rsidRDefault="00F2643E">
      <w:pPr>
        <w:widowControl w:val="0"/>
        <w:autoSpaceDE w:val="0"/>
        <w:autoSpaceDN w:val="0"/>
        <w:adjustRightInd w:val="0"/>
        <w:spacing w:after="0" w:line="230" w:lineRule="exact"/>
        <w:rPr>
          <w:rFonts w:ascii="Source Sans Pro" w:hAnsi="Source Sans Pro" w:cs="Helvetica"/>
          <w:color w:val="0B0B0B"/>
        </w:rPr>
      </w:pPr>
    </w:p>
    <w:p w:rsidR="00F2643E" w:rsidRPr="00B13397" w:rsidRDefault="00F2643E" w:rsidP="00E53267">
      <w:pPr>
        <w:widowControl w:val="0"/>
        <w:numPr>
          <w:ilvl w:val="0"/>
          <w:numId w:val="86"/>
        </w:numPr>
        <w:overflowPunct w:val="0"/>
        <w:autoSpaceDE w:val="0"/>
        <w:autoSpaceDN w:val="0"/>
        <w:adjustRightInd w:val="0"/>
        <w:spacing w:after="0" w:line="240" w:lineRule="auto"/>
        <w:jc w:val="both"/>
        <w:rPr>
          <w:rFonts w:ascii="Source Sans Pro" w:hAnsi="Source Sans Pro" w:cs="Helvetica"/>
          <w:color w:val="0B0B0B"/>
        </w:rPr>
      </w:pPr>
      <w:r w:rsidRPr="00B13397">
        <w:rPr>
          <w:rFonts w:ascii="Source Sans Pro" w:hAnsi="Source Sans Pro"/>
          <w:i/>
          <w:color w:val="0B0B0B"/>
        </w:rPr>
        <w:t xml:space="preserve">Mantener la apertura de Internet. </w:t>
      </w:r>
    </w:p>
    <w:p w:rsidR="00F2643E" w:rsidRPr="00B13397" w:rsidRDefault="00F2643E">
      <w:pPr>
        <w:widowControl w:val="0"/>
        <w:autoSpaceDE w:val="0"/>
        <w:autoSpaceDN w:val="0"/>
        <w:adjustRightInd w:val="0"/>
        <w:spacing w:after="0" w:line="235" w:lineRule="exact"/>
        <w:rPr>
          <w:rFonts w:ascii="Source Sans Pro" w:hAnsi="Source Sans Pro" w:cs="Helvetica"/>
          <w:color w:val="0B0B0B"/>
        </w:rPr>
      </w:pPr>
    </w:p>
    <w:p w:rsidR="00F2643E" w:rsidRPr="00B13397" w:rsidRDefault="00F2643E" w:rsidP="00E53267">
      <w:pPr>
        <w:widowControl w:val="0"/>
        <w:numPr>
          <w:ilvl w:val="0"/>
          <w:numId w:val="86"/>
        </w:numPr>
        <w:overflowPunct w:val="0"/>
        <w:autoSpaceDE w:val="0"/>
        <w:autoSpaceDN w:val="0"/>
        <w:adjustRightInd w:val="0"/>
        <w:spacing w:after="0" w:line="336" w:lineRule="auto"/>
        <w:ind w:right="720"/>
        <w:jc w:val="both"/>
        <w:rPr>
          <w:rFonts w:ascii="Source Sans Pro" w:hAnsi="Source Sans Pro" w:cs="Helvetica"/>
          <w:color w:val="0B0B0B"/>
        </w:rPr>
      </w:pPr>
      <w:r w:rsidRPr="00B13397">
        <w:rPr>
          <w:rFonts w:ascii="Source Sans Pro" w:hAnsi="Source Sans Pro"/>
          <w:i/>
          <w:color w:val="0B0B0B"/>
        </w:rPr>
        <w:t xml:space="preserve">La propuesta no debe reemplazar el rol de la NTIA por una solución liderada por un gobierno o por una organización intergubernamental. </w:t>
      </w:r>
    </w:p>
    <w:p w:rsidR="00F2643E" w:rsidRPr="00B13397" w:rsidRDefault="00F2643E">
      <w:pPr>
        <w:widowControl w:val="0"/>
        <w:autoSpaceDE w:val="0"/>
        <w:autoSpaceDN w:val="0"/>
        <w:adjustRightInd w:val="0"/>
        <w:spacing w:after="0" w:line="57" w:lineRule="exact"/>
        <w:rPr>
          <w:rFonts w:ascii="Source Sans Pro" w:hAnsi="Source Sans Pro"/>
        </w:rPr>
      </w:pPr>
    </w:p>
    <w:p w:rsidR="00F2643E" w:rsidRPr="00B13397" w:rsidRDefault="00F2643E">
      <w:pPr>
        <w:widowControl w:val="0"/>
        <w:overflowPunct w:val="0"/>
        <w:autoSpaceDE w:val="0"/>
        <w:autoSpaceDN w:val="0"/>
        <w:adjustRightInd w:val="0"/>
        <w:spacing w:after="0" w:line="336" w:lineRule="auto"/>
        <w:ind w:right="700"/>
        <w:rPr>
          <w:rFonts w:ascii="Source Sans Pro" w:hAnsi="Source Sans Pro"/>
        </w:rPr>
      </w:pPr>
      <w:r w:rsidRPr="00B13397">
        <w:rPr>
          <w:rFonts w:ascii="Source Sans Pro" w:hAnsi="Source Sans Pro"/>
          <w:i/>
          <w:color w:val="0B0B0B"/>
        </w:rPr>
        <w:t>En esta sección debe explicarse cómo la propuesta de su comunidad cumple con estos requisitos y cómo responde al interés global en las funciones de la IANA.</w:t>
      </w:r>
    </w:p>
    <w:p w:rsidR="00F2643E" w:rsidRPr="00B13397" w:rsidRDefault="00F2643E">
      <w:pPr>
        <w:widowControl w:val="0"/>
        <w:autoSpaceDE w:val="0"/>
        <w:autoSpaceDN w:val="0"/>
        <w:adjustRightInd w:val="0"/>
        <w:spacing w:after="0" w:line="56" w:lineRule="exact"/>
        <w:rPr>
          <w:rFonts w:ascii="Source Sans Pro" w:hAnsi="Source Sans Pro"/>
        </w:rPr>
      </w:pPr>
    </w:p>
    <w:p w:rsidR="00F2643E" w:rsidRPr="00B13397" w:rsidRDefault="00F2643E" w:rsidP="00F55122">
      <w:pPr>
        <w:widowControl w:val="0"/>
        <w:autoSpaceDE w:val="0"/>
        <w:autoSpaceDN w:val="0"/>
        <w:adjustRightInd w:val="0"/>
        <w:spacing w:after="0" w:line="240" w:lineRule="auto"/>
        <w:rPr>
          <w:rFonts w:ascii="Source Sans Pro" w:hAnsi="Source Sans Pro" w:cs="Helvetica"/>
          <w:color w:val="0B0B0B"/>
        </w:rPr>
      </w:pPr>
      <w:r w:rsidRPr="00B13397">
        <w:rPr>
          <w:rFonts w:ascii="Source Sans Pro" w:hAnsi="Source Sans Pro"/>
          <w:color w:val="0B0B0B"/>
        </w:rPr>
        <w:t>Esta propuesta cumple con cada uno de los requisitos de la NTIA de la siguiente manera:</w:t>
      </w:r>
    </w:p>
    <w:p w:rsidR="00F2643E" w:rsidRPr="00B13397" w:rsidRDefault="00F2643E" w:rsidP="00F55122">
      <w:pPr>
        <w:widowControl w:val="0"/>
        <w:autoSpaceDE w:val="0"/>
        <w:autoSpaceDN w:val="0"/>
        <w:adjustRightInd w:val="0"/>
        <w:spacing w:after="0" w:line="240" w:lineRule="auto"/>
        <w:rPr>
          <w:rFonts w:ascii="Source Sans Pro" w:hAnsi="Source Sans Pro"/>
        </w:rPr>
      </w:pPr>
    </w:p>
    <w:p w:rsidR="00F2643E" w:rsidRPr="00B13397" w:rsidRDefault="00F2643E" w:rsidP="00E53267">
      <w:pPr>
        <w:pStyle w:val="Heading4"/>
        <w:numPr>
          <w:ilvl w:val="0"/>
          <w:numId w:val="23"/>
        </w:numPr>
        <w:spacing w:before="0" w:line="360" w:lineRule="auto"/>
        <w:rPr>
          <w:rFonts w:ascii="Source Sans Pro" w:hAnsi="Source Sans Pro"/>
          <w:bCs w:val="0"/>
          <w:i w:val="0"/>
          <w:color w:val="auto"/>
        </w:rPr>
      </w:pPr>
      <w:bookmarkStart w:id="605" w:name="_Toc289425757"/>
      <w:r w:rsidRPr="00B13397">
        <w:rPr>
          <w:rFonts w:ascii="Source Sans Pro" w:hAnsi="Source Sans Pro"/>
        </w:rPr>
        <w:tab/>
      </w:r>
      <w:bookmarkStart w:id="606" w:name="_Toc291340585"/>
      <w:bookmarkStart w:id="607" w:name="_Toc419805070"/>
      <w:r w:rsidRPr="00B13397">
        <w:rPr>
          <w:rFonts w:ascii="Source Sans Pro" w:hAnsi="Source Sans Pro"/>
          <w:i w:val="0"/>
          <w:color w:val="auto"/>
        </w:rPr>
        <w:t>Respaldar y mejorar el modelo de múltiples partes interesadas</w:t>
      </w:r>
      <w:bookmarkEnd w:id="605"/>
      <w:bookmarkEnd w:id="606"/>
      <w:bookmarkEnd w:id="607"/>
      <w:r w:rsidRPr="00B13397">
        <w:rPr>
          <w:rFonts w:ascii="Source Sans Pro" w:hAnsi="Source Sans Pro"/>
          <w:i w:val="0"/>
          <w:color w:val="auto"/>
        </w:rPr>
        <w:t xml:space="preserve"> </w:t>
      </w:r>
    </w:p>
    <w:p w:rsidR="00F2643E" w:rsidRPr="00B13397" w:rsidRDefault="00F2643E" w:rsidP="00F55122">
      <w:pPr>
        <w:widowControl w:val="0"/>
        <w:tabs>
          <w:tab w:val="left" w:pos="880"/>
        </w:tabs>
        <w:autoSpaceDE w:val="0"/>
        <w:autoSpaceDN w:val="0"/>
        <w:adjustRightInd w:val="0"/>
        <w:spacing w:after="0" w:line="360" w:lineRule="auto"/>
        <w:rPr>
          <w:rStyle w:val="Heading3Char"/>
          <w:rFonts w:ascii="Source Sans Pro" w:hAnsi="Source Sans Pro"/>
          <w:b w:val="0"/>
          <w:bCs/>
          <w:color w:val="000000"/>
        </w:rPr>
      </w:pPr>
      <w:r w:rsidRPr="00B13397">
        <w:rPr>
          <w:rStyle w:val="Heading3Char"/>
          <w:rFonts w:ascii="Source Sans Pro" w:hAnsi="Source Sans Pro"/>
          <w:b w:val="0"/>
          <w:bCs/>
          <w:color w:val="000000"/>
        </w:rPr>
        <w:t>[Pendiente de completar]</w:t>
      </w:r>
    </w:p>
    <w:p w:rsidR="00F2643E" w:rsidRPr="00B13397" w:rsidRDefault="00F2643E" w:rsidP="00F55122">
      <w:pPr>
        <w:widowControl w:val="0"/>
        <w:tabs>
          <w:tab w:val="left" w:pos="880"/>
        </w:tabs>
        <w:autoSpaceDE w:val="0"/>
        <w:autoSpaceDN w:val="0"/>
        <w:adjustRightInd w:val="0"/>
        <w:spacing w:after="0" w:line="360" w:lineRule="auto"/>
        <w:rPr>
          <w:rStyle w:val="Heading3Char"/>
          <w:rFonts w:ascii="Source Sans Pro" w:hAnsi="Source Sans Pro"/>
          <w:b w:val="0"/>
          <w:bCs/>
          <w:color w:val="000000"/>
        </w:rPr>
      </w:pPr>
    </w:p>
    <w:p w:rsidR="00F2643E" w:rsidRPr="00B13397" w:rsidRDefault="00F2643E" w:rsidP="00E53267">
      <w:pPr>
        <w:pStyle w:val="Heading4"/>
        <w:numPr>
          <w:ilvl w:val="0"/>
          <w:numId w:val="23"/>
        </w:numPr>
        <w:spacing w:before="0" w:line="360" w:lineRule="auto"/>
        <w:rPr>
          <w:rStyle w:val="Heading3Char"/>
          <w:rFonts w:ascii="Source Sans Pro" w:hAnsi="Source Sans Pro"/>
          <w:b/>
          <w:bCs w:val="0"/>
          <w:i w:val="0"/>
          <w:color w:val="000000"/>
        </w:rPr>
      </w:pPr>
      <w:bookmarkStart w:id="608" w:name="_Toc289425758"/>
      <w:r w:rsidRPr="00B13397">
        <w:rPr>
          <w:rFonts w:ascii="Source Sans Pro" w:hAnsi="Source Sans Pro"/>
        </w:rPr>
        <w:tab/>
      </w:r>
      <w:bookmarkStart w:id="609" w:name="_Toc291340586"/>
      <w:bookmarkStart w:id="610" w:name="_Toc419805071"/>
      <w:r w:rsidRPr="00B13397">
        <w:rPr>
          <w:rStyle w:val="Heading3Char"/>
          <w:rFonts w:ascii="Source Sans Pro" w:hAnsi="Source Sans Pro"/>
          <w:b/>
          <w:i w:val="0"/>
          <w:color w:val="000000"/>
        </w:rPr>
        <w:t>Mantener l</w:t>
      </w:r>
      <w:r w:rsidRPr="00B13397">
        <w:rPr>
          <w:rStyle w:val="Heading3Char"/>
          <w:rFonts w:ascii="Source Sans Pro" w:hAnsi="Source Sans Pro"/>
          <w:b/>
          <w:bCs w:val="0"/>
          <w:i w:val="0"/>
          <w:color w:val="000000"/>
        </w:rPr>
        <w:t>a seguridad, estabilidad y flexibilidad del DNS.</w:t>
      </w:r>
      <w:bookmarkEnd w:id="608"/>
      <w:bookmarkEnd w:id="609"/>
      <w:bookmarkEnd w:id="610"/>
      <w:r w:rsidRPr="00B13397">
        <w:rPr>
          <w:rStyle w:val="Heading3Char"/>
          <w:rFonts w:ascii="Source Sans Pro" w:hAnsi="Source Sans Pro"/>
          <w:b/>
          <w:bCs w:val="0"/>
          <w:i w:val="0"/>
          <w:color w:val="000000"/>
        </w:rPr>
        <w:t xml:space="preserve"> </w:t>
      </w:r>
    </w:p>
    <w:p w:rsidR="00F2643E" w:rsidRPr="00B13397" w:rsidRDefault="00F2643E" w:rsidP="00F55122">
      <w:pPr>
        <w:widowControl w:val="0"/>
        <w:tabs>
          <w:tab w:val="left" w:pos="880"/>
        </w:tabs>
        <w:autoSpaceDE w:val="0"/>
        <w:autoSpaceDN w:val="0"/>
        <w:adjustRightInd w:val="0"/>
        <w:spacing w:after="0" w:line="360" w:lineRule="auto"/>
        <w:rPr>
          <w:rStyle w:val="Heading3Char"/>
          <w:rFonts w:ascii="Source Sans Pro" w:hAnsi="Source Sans Pro"/>
          <w:b w:val="0"/>
          <w:bCs/>
          <w:color w:val="000000"/>
        </w:rPr>
      </w:pPr>
      <w:r w:rsidRPr="00B13397">
        <w:rPr>
          <w:rStyle w:val="Heading3Char"/>
          <w:rFonts w:ascii="Source Sans Pro" w:hAnsi="Source Sans Pro"/>
          <w:b w:val="0"/>
          <w:bCs/>
          <w:color w:val="000000"/>
        </w:rPr>
        <w:t>[Pendiente de completar]</w:t>
      </w:r>
    </w:p>
    <w:p w:rsidR="00F2643E" w:rsidRPr="00B13397" w:rsidRDefault="00F2643E" w:rsidP="00F55122">
      <w:pPr>
        <w:widowControl w:val="0"/>
        <w:tabs>
          <w:tab w:val="left" w:pos="880"/>
        </w:tabs>
        <w:autoSpaceDE w:val="0"/>
        <w:autoSpaceDN w:val="0"/>
        <w:adjustRightInd w:val="0"/>
        <w:spacing w:after="0" w:line="360" w:lineRule="auto"/>
        <w:rPr>
          <w:rStyle w:val="Heading3Char"/>
          <w:rFonts w:ascii="Source Sans Pro" w:hAnsi="Source Sans Pro"/>
          <w:b w:val="0"/>
          <w:bCs/>
          <w:color w:val="000000"/>
        </w:rPr>
      </w:pPr>
    </w:p>
    <w:p w:rsidR="00F2643E" w:rsidRPr="00B13397" w:rsidRDefault="00F2643E" w:rsidP="00E53267">
      <w:pPr>
        <w:pStyle w:val="Heading4"/>
        <w:numPr>
          <w:ilvl w:val="0"/>
          <w:numId w:val="23"/>
        </w:numPr>
        <w:spacing w:before="0" w:line="360" w:lineRule="auto"/>
        <w:rPr>
          <w:rStyle w:val="Heading3Char"/>
          <w:rFonts w:ascii="Source Sans Pro" w:hAnsi="Source Sans Pro"/>
          <w:b/>
          <w:bCs w:val="0"/>
          <w:i w:val="0"/>
          <w:color w:val="000000"/>
        </w:rPr>
      </w:pPr>
      <w:bookmarkStart w:id="611" w:name="_Toc289425759"/>
      <w:r w:rsidRPr="00B13397">
        <w:rPr>
          <w:rFonts w:ascii="Source Sans Pro" w:hAnsi="Source Sans Pro"/>
        </w:rPr>
        <w:tab/>
      </w:r>
      <w:bookmarkStart w:id="612" w:name="_Toc291340587"/>
      <w:bookmarkStart w:id="613" w:name="_Toc419805072"/>
      <w:r w:rsidRPr="00B13397">
        <w:rPr>
          <w:rStyle w:val="Heading3Char"/>
          <w:rFonts w:ascii="Source Sans Pro" w:hAnsi="Source Sans Pro"/>
          <w:b/>
          <w:bCs w:val="0"/>
          <w:i w:val="0"/>
          <w:color w:val="000000"/>
        </w:rPr>
        <w:t xml:space="preserve">Satisfacer las necesidades y expectativas de los clientes y socios de los servicios de la IANA de </w:t>
      </w:r>
      <w:r w:rsidRPr="00B13397">
        <w:rPr>
          <w:rStyle w:val="Heading3Char"/>
          <w:rFonts w:ascii="Source Sans Pro" w:hAnsi="Source Sans Pro"/>
          <w:b/>
          <w:bCs w:val="0"/>
          <w:i w:val="0"/>
          <w:color w:val="000000"/>
        </w:rPr>
        <w:tab/>
        <w:t>todo el mundo.</w:t>
      </w:r>
      <w:bookmarkEnd w:id="611"/>
      <w:bookmarkEnd w:id="612"/>
      <w:bookmarkEnd w:id="613"/>
      <w:r w:rsidRPr="00B13397">
        <w:rPr>
          <w:rStyle w:val="Heading3Char"/>
          <w:rFonts w:ascii="Source Sans Pro" w:hAnsi="Source Sans Pro"/>
          <w:b/>
          <w:bCs w:val="0"/>
          <w:i w:val="0"/>
          <w:color w:val="000000"/>
        </w:rPr>
        <w:t xml:space="preserve"> </w:t>
      </w:r>
    </w:p>
    <w:p w:rsidR="00F2643E" w:rsidRPr="00B13397" w:rsidRDefault="00F2643E" w:rsidP="00F55122">
      <w:pPr>
        <w:widowControl w:val="0"/>
        <w:tabs>
          <w:tab w:val="left" w:pos="880"/>
        </w:tabs>
        <w:autoSpaceDE w:val="0"/>
        <w:autoSpaceDN w:val="0"/>
        <w:adjustRightInd w:val="0"/>
        <w:spacing w:after="0" w:line="360" w:lineRule="auto"/>
        <w:rPr>
          <w:rStyle w:val="Heading3Char"/>
          <w:rFonts w:ascii="Source Sans Pro" w:hAnsi="Source Sans Pro"/>
          <w:b w:val="0"/>
          <w:bCs/>
          <w:color w:val="000000"/>
        </w:rPr>
      </w:pPr>
      <w:r w:rsidRPr="00B13397">
        <w:rPr>
          <w:rStyle w:val="Heading3Char"/>
          <w:rFonts w:ascii="Source Sans Pro" w:hAnsi="Source Sans Pro"/>
          <w:b w:val="0"/>
          <w:bCs/>
          <w:color w:val="000000"/>
        </w:rPr>
        <w:t>[Pendiente de completar]</w:t>
      </w:r>
    </w:p>
    <w:p w:rsidR="00F2643E" w:rsidRPr="00B13397" w:rsidRDefault="00F2643E" w:rsidP="00F55122">
      <w:pPr>
        <w:widowControl w:val="0"/>
        <w:tabs>
          <w:tab w:val="left" w:pos="880"/>
        </w:tabs>
        <w:autoSpaceDE w:val="0"/>
        <w:autoSpaceDN w:val="0"/>
        <w:adjustRightInd w:val="0"/>
        <w:spacing w:after="0" w:line="360" w:lineRule="auto"/>
        <w:rPr>
          <w:rStyle w:val="Heading3Char"/>
          <w:rFonts w:ascii="Source Sans Pro" w:hAnsi="Source Sans Pro"/>
          <w:b w:val="0"/>
          <w:bCs/>
          <w:color w:val="000000"/>
        </w:rPr>
      </w:pPr>
    </w:p>
    <w:p w:rsidR="00F2643E" w:rsidRPr="00B13397" w:rsidRDefault="00F2643E" w:rsidP="00E53267">
      <w:pPr>
        <w:pStyle w:val="Heading4"/>
        <w:numPr>
          <w:ilvl w:val="0"/>
          <w:numId w:val="23"/>
        </w:numPr>
        <w:spacing w:before="0" w:line="360" w:lineRule="auto"/>
        <w:rPr>
          <w:rStyle w:val="Heading3Char"/>
          <w:rFonts w:ascii="Source Sans Pro" w:hAnsi="Source Sans Pro"/>
          <w:b/>
          <w:bCs w:val="0"/>
          <w:i w:val="0"/>
          <w:color w:val="000000"/>
        </w:rPr>
      </w:pPr>
      <w:bookmarkStart w:id="614" w:name="_Toc289425760"/>
      <w:r w:rsidRPr="00B13397">
        <w:rPr>
          <w:rFonts w:ascii="Source Sans Pro" w:hAnsi="Source Sans Pro"/>
        </w:rPr>
        <w:tab/>
      </w:r>
      <w:bookmarkStart w:id="615" w:name="_Toc291340588"/>
      <w:bookmarkStart w:id="616" w:name="_Toc419805073"/>
      <w:r w:rsidRPr="00B13397">
        <w:rPr>
          <w:rStyle w:val="Heading3Char"/>
          <w:rFonts w:ascii="Source Sans Pro" w:hAnsi="Source Sans Pro"/>
          <w:b/>
          <w:bCs w:val="0"/>
          <w:i w:val="0"/>
          <w:color w:val="000000"/>
        </w:rPr>
        <w:t>Mantener la apertura de Internet.</w:t>
      </w:r>
      <w:bookmarkEnd w:id="614"/>
      <w:bookmarkEnd w:id="615"/>
      <w:bookmarkEnd w:id="616"/>
      <w:r w:rsidRPr="00B13397">
        <w:rPr>
          <w:rStyle w:val="Heading3Char"/>
          <w:rFonts w:ascii="Source Sans Pro" w:hAnsi="Source Sans Pro"/>
          <w:b/>
          <w:bCs w:val="0"/>
          <w:i w:val="0"/>
          <w:color w:val="000000"/>
        </w:rPr>
        <w:t xml:space="preserve"> </w:t>
      </w:r>
    </w:p>
    <w:p w:rsidR="00F2643E" w:rsidRPr="00B13397" w:rsidRDefault="00F2643E" w:rsidP="00F55122">
      <w:pPr>
        <w:widowControl w:val="0"/>
        <w:tabs>
          <w:tab w:val="left" w:pos="880"/>
        </w:tabs>
        <w:autoSpaceDE w:val="0"/>
        <w:autoSpaceDN w:val="0"/>
        <w:adjustRightInd w:val="0"/>
        <w:spacing w:after="0" w:line="360" w:lineRule="auto"/>
        <w:rPr>
          <w:rStyle w:val="Heading3Char"/>
          <w:rFonts w:ascii="Source Sans Pro" w:hAnsi="Source Sans Pro"/>
          <w:b w:val="0"/>
          <w:bCs/>
          <w:color w:val="000000"/>
        </w:rPr>
      </w:pPr>
      <w:r w:rsidRPr="00B13397">
        <w:rPr>
          <w:rStyle w:val="Heading3Char"/>
          <w:rFonts w:ascii="Source Sans Pro" w:hAnsi="Source Sans Pro"/>
          <w:b w:val="0"/>
          <w:bCs/>
          <w:color w:val="000000"/>
        </w:rPr>
        <w:t>[Pendiente de completar]</w:t>
      </w:r>
    </w:p>
    <w:p w:rsidR="00F2643E" w:rsidRPr="00B13397" w:rsidRDefault="00F2643E" w:rsidP="00F55122">
      <w:pPr>
        <w:widowControl w:val="0"/>
        <w:tabs>
          <w:tab w:val="left" w:pos="880"/>
        </w:tabs>
        <w:autoSpaceDE w:val="0"/>
        <w:autoSpaceDN w:val="0"/>
        <w:adjustRightInd w:val="0"/>
        <w:spacing w:after="0" w:line="360" w:lineRule="auto"/>
        <w:rPr>
          <w:rStyle w:val="Heading3Char"/>
          <w:rFonts w:ascii="Source Sans Pro" w:hAnsi="Source Sans Pro"/>
          <w:b w:val="0"/>
          <w:bCs/>
          <w:color w:val="000000"/>
        </w:rPr>
      </w:pPr>
    </w:p>
    <w:p w:rsidR="00F2643E" w:rsidRPr="00B13397" w:rsidRDefault="00F2643E" w:rsidP="00E53267">
      <w:pPr>
        <w:pStyle w:val="Heading4"/>
        <w:numPr>
          <w:ilvl w:val="0"/>
          <w:numId w:val="23"/>
        </w:numPr>
        <w:spacing w:before="0" w:line="360" w:lineRule="auto"/>
        <w:rPr>
          <w:rStyle w:val="Heading3Char"/>
          <w:rFonts w:ascii="Source Sans Pro" w:hAnsi="Source Sans Pro"/>
          <w:b/>
          <w:bCs w:val="0"/>
          <w:i w:val="0"/>
          <w:color w:val="000000"/>
        </w:rPr>
      </w:pPr>
      <w:r w:rsidRPr="00B13397">
        <w:rPr>
          <w:rFonts w:ascii="Source Sans Pro" w:hAnsi="Source Sans Pro"/>
        </w:rPr>
        <w:tab/>
      </w:r>
      <w:bookmarkStart w:id="617" w:name="_Toc289425761"/>
      <w:bookmarkStart w:id="618" w:name="_Toc291340589"/>
      <w:bookmarkStart w:id="619" w:name="_Toc419805074"/>
      <w:r w:rsidRPr="00B13397">
        <w:rPr>
          <w:rStyle w:val="Heading3Char"/>
          <w:rFonts w:ascii="Source Sans Pro" w:hAnsi="Source Sans Pro"/>
          <w:b/>
          <w:bCs w:val="0"/>
          <w:i w:val="0"/>
          <w:color w:val="000000"/>
        </w:rPr>
        <w:t xml:space="preserve">La propuesta no debe reemplazar el rol de la NTIA por una solución liderada por un gobierno o </w:t>
      </w:r>
      <w:r w:rsidRPr="00B13397">
        <w:rPr>
          <w:rStyle w:val="Heading3Char"/>
          <w:rFonts w:ascii="Source Sans Pro" w:hAnsi="Source Sans Pro"/>
          <w:b/>
          <w:bCs w:val="0"/>
          <w:i w:val="0"/>
          <w:color w:val="000000"/>
        </w:rPr>
        <w:tab/>
        <w:t>por una organización intergubernamental</w:t>
      </w:r>
      <w:r w:rsidRPr="00B13397">
        <w:rPr>
          <w:rFonts w:ascii="Source Sans Pro" w:hAnsi="Source Sans Pro"/>
        </w:rPr>
        <w:t>.</w:t>
      </w:r>
      <w:bookmarkEnd w:id="617"/>
      <w:bookmarkEnd w:id="618"/>
      <w:bookmarkEnd w:id="619"/>
      <w:r w:rsidRPr="00B13397">
        <w:rPr>
          <w:rStyle w:val="Heading3Char"/>
          <w:rFonts w:ascii="Source Sans Pro" w:hAnsi="Source Sans Pro"/>
          <w:b/>
          <w:bCs w:val="0"/>
          <w:i w:val="0"/>
          <w:color w:val="000000"/>
        </w:rPr>
        <w:t xml:space="preserve"> </w:t>
      </w:r>
    </w:p>
    <w:p w:rsidR="00F2643E" w:rsidRPr="00B13397" w:rsidRDefault="00F2643E" w:rsidP="00F55122">
      <w:pPr>
        <w:keepNext/>
        <w:widowControl w:val="0"/>
        <w:tabs>
          <w:tab w:val="left" w:pos="880"/>
        </w:tabs>
        <w:autoSpaceDE w:val="0"/>
        <w:autoSpaceDN w:val="0"/>
        <w:adjustRightInd w:val="0"/>
        <w:spacing w:after="0" w:line="360" w:lineRule="auto"/>
        <w:rPr>
          <w:rStyle w:val="Heading3Char"/>
          <w:rFonts w:ascii="Source Sans Pro" w:hAnsi="Source Sans Pro"/>
          <w:b w:val="0"/>
          <w:bCs/>
          <w:color w:val="000000"/>
        </w:rPr>
      </w:pPr>
      <w:r w:rsidRPr="00B13397">
        <w:rPr>
          <w:rStyle w:val="Heading3Char"/>
          <w:rFonts w:ascii="Source Sans Pro" w:hAnsi="Source Sans Pro"/>
          <w:b w:val="0"/>
          <w:bCs/>
          <w:color w:val="000000"/>
        </w:rPr>
        <w:t>[Pendiente de completar]</w:t>
      </w:r>
    </w:p>
    <w:p w:rsidR="00F2643E" w:rsidRPr="00B13397" w:rsidRDefault="00F2643E">
      <w:pPr>
        <w:widowControl w:val="0"/>
        <w:autoSpaceDE w:val="0"/>
        <w:autoSpaceDN w:val="0"/>
        <w:adjustRightInd w:val="0"/>
        <w:spacing w:after="0" w:line="309" w:lineRule="exact"/>
        <w:rPr>
          <w:rFonts w:ascii="Source Sans Pro" w:hAnsi="Source Sans Pro"/>
        </w:rPr>
      </w:pPr>
    </w:p>
    <w:p w:rsidR="00F2643E" w:rsidRPr="00B13397" w:rsidRDefault="00F2643E" w:rsidP="00E53267">
      <w:pPr>
        <w:pStyle w:val="Heading1"/>
        <w:keepNext w:val="0"/>
        <w:numPr>
          <w:ilvl w:val="0"/>
          <w:numId w:val="8"/>
        </w:numPr>
        <w:spacing w:before="0" w:line="360" w:lineRule="auto"/>
        <w:ind w:hanging="90"/>
        <w:rPr>
          <w:rFonts w:ascii="Source Sans Pro" w:hAnsi="Source Sans Pro"/>
        </w:rPr>
      </w:pPr>
      <w:bookmarkStart w:id="620" w:name="page17"/>
      <w:bookmarkStart w:id="621" w:name="_Toc289425762"/>
      <w:bookmarkStart w:id="622" w:name="_Toc289425932"/>
      <w:bookmarkStart w:id="623" w:name="_Toc289426241"/>
      <w:bookmarkStart w:id="624" w:name="_Toc291340590"/>
      <w:bookmarkStart w:id="625" w:name="_Toc419805075"/>
      <w:bookmarkEnd w:id="620"/>
      <w:r w:rsidRPr="00B13397">
        <w:rPr>
          <w:rFonts w:ascii="Source Sans Pro" w:hAnsi="Source Sans Pro"/>
        </w:rPr>
        <w:t>Proceso comunitario (BORRADOR y en fase de desarrollo)</w:t>
      </w:r>
      <w:bookmarkEnd w:id="621"/>
      <w:bookmarkEnd w:id="622"/>
      <w:bookmarkEnd w:id="623"/>
      <w:bookmarkEnd w:id="624"/>
      <w:bookmarkEnd w:id="625"/>
    </w:p>
    <w:p w:rsidR="00F2643E" w:rsidRPr="00B13397" w:rsidRDefault="00F2643E" w:rsidP="00F55122">
      <w:pPr>
        <w:widowControl w:val="0"/>
        <w:autoSpaceDE w:val="0"/>
        <w:autoSpaceDN w:val="0"/>
        <w:adjustRightInd w:val="0"/>
        <w:spacing w:after="0" w:line="360" w:lineRule="auto"/>
        <w:rPr>
          <w:rFonts w:ascii="Source Sans Pro" w:hAnsi="Source Sans Pro"/>
        </w:rPr>
      </w:pPr>
      <w:r w:rsidRPr="00B13397">
        <w:rPr>
          <w:rFonts w:ascii="Source Sans Pro" w:hAnsi="Source Sans Pro"/>
          <w:i/>
          <w:color w:val="0B0B0B"/>
        </w:rPr>
        <w:t>En esta sección debe describirse el proceso utilizado por su comunidad para desarrollar esta propuesta, incluyendo:</w:t>
      </w:r>
    </w:p>
    <w:p w:rsidR="00F2643E" w:rsidRPr="00B13397" w:rsidRDefault="00F2643E" w:rsidP="00E53267">
      <w:pPr>
        <w:widowControl w:val="0"/>
        <w:numPr>
          <w:ilvl w:val="0"/>
          <w:numId w:val="87"/>
        </w:numPr>
        <w:overflowPunct w:val="0"/>
        <w:autoSpaceDE w:val="0"/>
        <w:autoSpaceDN w:val="0"/>
        <w:adjustRightInd w:val="0"/>
        <w:spacing w:after="0" w:line="360" w:lineRule="auto"/>
        <w:jc w:val="both"/>
        <w:rPr>
          <w:rFonts w:ascii="Source Sans Pro" w:hAnsi="Source Sans Pro" w:cs="Helvetica"/>
          <w:color w:val="0B0B0B"/>
        </w:rPr>
      </w:pPr>
      <w:r w:rsidRPr="00B13397">
        <w:rPr>
          <w:rFonts w:ascii="Source Sans Pro" w:hAnsi="Source Sans Pro"/>
          <w:i/>
          <w:color w:val="0B0B0B"/>
        </w:rPr>
        <w:t xml:space="preserve">Los pasos que se tomaron para desarrollar la propuesta y determinar el consenso. </w:t>
      </w:r>
    </w:p>
    <w:p w:rsidR="00F2643E" w:rsidRPr="00B13397" w:rsidRDefault="00F2643E" w:rsidP="00E53267">
      <w:pPr>
        <w:widowControl w:val="0"/>
        <w:numPr>
          <w:ilvl w:val="0"/>
          <w:numId w:val="87"/>
        </w:numPr>
        <w:overflowPunct w:val="0"/>
        <w:autoSpaceDE w:val="0"/>
        <w:autoSpaceDN w:val="0"/>
        <w:adjustRightInd w:val="0"/>
        <w:spacing w:after="0" w:line="360" w:lineRule="auto"/>
        <w:jc w:val="both"/>
        <w:rPr>
          <w:rFonts w:ascii="Source Sans Pro" w:hAnsi="Source Sans Pro" w:cs="Helvetica"/>
          <w:color w:val="0B0B0B"/>
        </w:rPr>
      </w:pPr>
      <w:r w:rsidRPr="00B13397">
        <w:rPr>
          <w:rFonts w:ascii="Source Sans Pro" w:hAnsi="Source Sans Pro"/>
          <w:i/>
          <w:color w:val="0B0B0B"/>
        </w:rPr>
        <w:t xml:space="preserve">Vínculos a los anuncios, órdenes del día, listas de correo, consultas y reuniones. </w:t>
      </w:r>
    </w:p>
    <w:p w:rsidR="00F2643E" w:rsidRPr="00B13397" w:rsidRDefault="00F2643E" w:rsidP="00E53267">
      <w:pPr>
        <w:widowControl w:val="0"/>
        <w:numPr>
          <w:ilvl w:val="0"/>
          <w:numId w:val="87"/>
        </w:numPr>
        <w:overflowPunct w:val="0"/>
        <w:autoSpaceDE w:val="0"/>
        <w:autoSpaceDN w:val="0"/>
        <w:adjustRightInd w:val="0"/>
        <w:spacing w:after="0" w:line="360" w:lineRule="auto"/>
        <w:ind w:right="180"/>
        <w:jc w:val="both"/>
        <w:rPr>
          <w:rFonts w:ascii="Source Sans Pro" w:hAnsi="Source Sans Pro" w:cs="Helvetica"/>
          <w:color w:val="0B0B0B"/>
        </w:rPr>
      </w:pPr>
      <w:r w:rsidRPr="00B13397">
        <w:rPr>
          <w:rFonts w:ascii="Source Sans Pro" w:hAnsi="Source Sans Pro"/>
          <w:i/>
          <w:color w:val="0B0B0B"/>
        </w:rPr>
        <w:t xml:space="preserve">Una evaluación del nivel de consenso en la propuesta de su comunidad, incluyendo una descripción de las áreas que dieron lugar a disputas o desacuerdos. </w:t>
      </w:r>
    </w:p>
    <w:p w:rsidR="00F2643E" w:rsidRPr="00B13397" w:rsidRDefault="00F2643E" w:rsidP="00F55122">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widowControl w:val="0"/>
        <w:numPr>
          <w:ilvl w:val="0"/>
          <w:numId w:val="10"/>
        </w:numPr>
        <w:tabs>
          <w:tab w:val="left" w:pos="450"/>
        </w:tabs>
        <w:autoSpaceDE w:val="0"/>
        <w:autoSpaceDN w:val="0"/>
        <w:adjustRightInd w:val="0"/>
        <w:spacing w:after="0" w:line="360" w:lineRule="auto"/>
        <w:rPr>
          <w:rStyle w:val="Heading3Char"/>
          <w:rFonts w:ascii="Source Sans Pro" w:hAnsi="Source Sans Pro"/>
          <w:bCs/>
          <w:color w:val="000000"/>
        </w:rPr>
      </w:pPr>
      <w:bookmarkStart w:id="626" w:name="_Toc289425763"/>
      <w:r w:rsidRPr="00B13397">
        <w:rPr>
          <w:rStyle w:val="Heading3Char"/>
          <w:rFonts w:ascii="Source Sans Pro" w:hAnsi="Source Sans Pro"/>
          <w:bCs/>
          <w:color w:val="000000"/>
        </w:rPr>
        <w:t>Los pasos que se tomaron para desarrollar la propuesta y determinar el consenso.</w:t>
      </w:r>
      <w:bookmarkEnd w:id="626"/>
    </w:p>
    <w:p w:rsidR="00F2643E" w:rsidRPr="00B13397" w:rsidRDefault="00F2643E" w:rsidP="00E53267">
      <w:pPr>
        <w:pStyle w:val="ListParagraph"/>
        <w:widowControl w:val="0"/>
        <w:numPr>
          <w:ilvl w:val="1"/>
          <w:numId w:val="11"/>
        </w:numPr>
        <w:tabs>
          <w:tab w:val="left" w:pos="990"/>
        </w:tabs>
        <w:autoSpaceDE w:val="0"/>
        <w:autoSpaceDN w:val="0"/>
        <w:adjustRightInd w:val="0"/>
        <w:spacing w:after="0" w:line="360" w:lineRule="auto"/>
        <w:rPr>
          <w:rStyle w:val="Heading3Char"/>
          <w:rFonts w:ascii="Source Sans Pro" w:hAnsi="Source Sans Pro"/>
          <w:bCs/>
          <w:color w:val="000000"/>
        </w:rPr>
      </w:pPr>
      <w:bookmarkStart w:id="627" w:name="_Toc289425764"/>
      <w:r w:rsidRPr="00B13397">
        <w:rPr>
          <w:rStyle w:val="Heading3Char"/>
          <w:rFonts w:ascii="Source Sans Pro" w:hAnsi="Source Sans Pro"/>
          <w:bCs/>
          <w:color w:val="000000"/>
        </w:rPr>
        <w:t>Establecimiento del CWG</w:t>
      </w:r>
      <w:bookmarkEnd w:id="627"/>
      <w:r w:rsidRPr="00B13397">
        <w:rPr>
          <w:rStyle w:val="Heading3Char"/>
          <w:rFonts w:ascii="Source Sans Pro" w:hAnsi="Source Sans Pro"/>
          <w:bCs/>
          <w:color w:val="000000"/>
        </w:rPr>
        <w:t xml:space="preserve"> sobre la Custodia</w:t>
      </w:r>
    </w:p>
    <w:p w:rsidR="00F2643E" w:rsidRPr="00B13397" w:rsidRDefault="00F2643E" w:rsidP="00E53267">
      <w:pPr>
        <w:pStyle w:val="ListParagraph"/>
        <w:widowControl w:val="0"/>
        <w:numPr>
          <w:ilvl w:val="0"/>
          <w:numId w:val="88"/>
        </w:numPr>
        <w:autoSpaceDE w:val="0"/>
        <w:autoSpaceDN w:val="0"/>
        <w:adjustRightInd w:val="0"/>
        <w:spacing w:after="0" w:line="360" w:lineRule="auto"/>
        <w:rPr>
          <w:rFonts w:ascii="Source Sans Pro" w:hAnsi="Source Sans Pro"/>
        </w:rPr>
      </w:pPr>
      <w:bookmarkStart w:id="628" w:name="_Toc286506634"/>
      <w:bookmarkStart w:id="629" w:name="_Toc289425765"/>
      <w:r w:rsidRPr="00B13397">
        <w:rPr>
          <w:rFonts w:ascii="Source Sans Pro" w:hAnsi="Source Sans Pro"/>
        </w:rPr>
        <w:t xml:space="preserve">Carta orgánica del CWG sobre la Custodia: </w:t>
      </w:r>
      <w:hyperlink r:id="rId21">
        <w:r w:rsidRPr="00B13397">
          <w:rPr>
            <w:rStyle w:val="Hyperlink"/>
            <w:rFonts w:ascii="Source Sans Pro" w:hAnsi="Source Sans Pro"/>
          </w:rPr>
          <w:t>https://community.icann.org/display/gnsocwgdtstwrdshp/Charter</w:t>
        </w:r>
        <w:bookmarkEnd w:id="628"/>
        <w:bookmarkEnd w:id="629"/>
      </w:hyperlink>
      <w:r w:rsidRPr="00B13397">
        <w:rPr>
          <w:rFonts w:ascii="Source Sans Pro" w:hAnsi="Source Sans Pro"/>
        </w:rPr>
        <w:t xml:space="preserve"> </w:t>
      </w:r>
    </w:p>
    <w:p w:rsidR="00F2643E" w:rsidRPr="00B13397" w:rsidRDefault="00F2643E" w:rsidP="00F55122">
      <w:pPr>
        <w:pStyle w:val="ListParagraph"/>
        <w:widowControl w:val="0"/>
        <w:autoSpaceDE w:val="0"/>
        <w:autoSpaceDN w:val="0"/>
        <w:adjustRightInd w:val="0"/>
        <w:spacing w:after="0" w:line="360" w:lineRule="auto"/>
        <w:ind w:left="1080"/>
        <w:rPr>
          <w:rFonts w:ascii="Source Sans Pro" w:hAnsi="Source Sans Pro"/>
        </w:rPr>
      </w:pPr>
    </w:p>
    <w:p w:rsidR="00F2643E" w:rsidRPr="00B13397" w:rsidRDefault="00F2643E" w:rsidP="00E53267">
      <w:pPr>
        <w:pStyle w:val="ListParagraph"/>
        <w:widowControl w:val="0"/>
        <w:numPr>
          <w:ilvl w:val="1"/>
          <w:numId w:val="11"/>
        </w:numPr>
        <w:tabs>
          <w:tab w:val="left" w:pos="990"/>
        </w:tabs>
        <w:autoSpaceDE w:val="0"/>
        <w:autoSpaceDN w:val="0"/>
        <w:adjustRightInd w:val="0"/>
        <w:spacing w:after="0" w:line="360" w:lineRule="auto"/>
        <w:rPr>
          <w:rStyle w:val="Heading3Char"/>
          <w:rFonts w:ascii="Source Sans Pro" w:hAnsi="Source Sans Pro"/>
          <w:bCs/>
          <w:color w:val="000000"/>
        </w:rPr>
      </w:pPr>
      <w:bookmarkStart w:id="630" w:name="_Toc289425766"/>
      <w:r w:rsidRPr="00B13397">
        <w:rPr>
          <w:rStyle w:val="Heading3Char"/>
          <w:rFonts w:ascii="Source Sans Pro" w:hAnsi="Source Sans Pro"/>
          <w:bCs/>
          <w:color w:val="000000"/>
        </w:rPr>
        <w:t>Miembros y participantes</w:t>
      </w:r>
      <w:bookmarkEnd w:id="630"/>
    </w:p>
    <w:p w:rsidR="00F2643E" w:rsidRPr="00B13397" w:rsidRDefault="00FA734E" w:rsidP="00E53267">
      <w:pPr>
        <w:pStyle w:val="ListParagraph"/>
        <w:widowControl w:val="0"/>
        <w:numPr>
          <w:ilvl w:val="0"/>
          <w:numId w:val="89"/>
        </w:numPr>
        <w:autoSpaceDE w:val="0"/>
        <w:autoSpaceDN w:val="0"/>
        <w:adjustRightInd w:val="0"/>
        <w:spacing w:after="0" w:line="360" w:lineRule="auto"/>
        <w:rPr>
          <w:rFonts w:ascii="Source Sans Pro" w:hAnsi="Source Sans Pro"/>
        </w:rPr>
      </w:pPr>
      <w:hyperlink r:id="rId22">
        <w:bookmarkStart w:id="631" w:name="_Toc289425767"/>
        <w:bookmarkStart w:id="632" w:name="_Toc286506636"/>
        <w:r w:rsidR="00F2643E" w:rsidRPr="00B13397">
          <w:rPr>
            <w:rStyle w:val="Hyperlink"/>
            <w:rFonts w:ascii="Source Sans Pro" w:hAnsi="Source Sans Pro"/>
          </w:rPr>
          <w:t>https://community.icann.org/pages/viewpage.action?pageId=49351381</w:t>
        </w:r>
        <w:bookmarkEnd w:id="631"/>
        <w:bookmarkEnd w:id="632"/>
      </w:hyperlink>
      <w:r w:rsidR="00F2643E" w:rsidRPr="00B13397">
        <w:rPr>
          <w:rFonts w:ascii="Source Sans Pro" w:hAnsi="Source Sans Pro"/>
        </w:rPr>
        <w:t xml:space="preserve"> </w:t>
      </w:r>
    </w:p>
    <w:p w:rsidR="00F2643E" w:rsidRPr="00B13397" w:rsidRDefault="00F2643E" w:rsidP="00F55122">
      <w:pPr>
        <w:pStyle w:val="ListParagraph"/>
        <w:widowControl w:val="0"/>
        <w:autoSpaceDE w:val="0"/>
        <w:autoSpaceDN w:val="0"/>
        <w:adjustRightInd w:val="0"/>
        <w:spacing w:after="0" w:line="360" w:lineRule="auto"/>
        <w:ind w:left="1080"/>
        <w:rPr>
          <w:rFonts w:ascii="Source Sans Pro" w:hAnsi="Source Sans Pro"/>
        </w:rPr>
      </w:pPr>
    </w:p>
    <w:p w:rsidR="00F2643E" w:rsidRPr="00B13397" w:rsidRDefault="00F2643E" w:rsidP="00E53267">
      <w:pPr>
        <w:pStyle w:val="ListParagraph"/>
        <w:widowControl w:val="0"/>
        <w:numPr>
          <w:ilvl w:val="1"/>
          <w:numId w:val="11"/>
        </w:numPr>
        <w:tabs>
          <w:tab w:val="left" w:pos="990"/>
        </w:tabs>
        <w:autoSpaceDE w:val="0"/>
        <w:autoSpaceDN w:val="0"/>
        <w:adjustRightInd w:val="0"/>
        <w:spacing w:after="0" w:line="360" w:lineRule="auto"/>
        <w:rPr>
          <w:rStyle w:val="Heading3Char"/>
          <w:rFonts w:ascii="Source Sans Pro" w:hAnsi="Source Sans Pro"/>
          <w:bCs/>
          <w:color w:val="000000"/>
        </w:rPr>
      </w:pPr>
      <w:bookmarkStart w:id="633" w:name="_Toc289425768"/>
      <w:r w:rsidRPr="00B13397">
        <w:rPr>
          <w:rStyle w:val="Heading3Char"/>
          <w:rFonts w:ascii="Source Sans Pro" w:hAnsi="Source Sans Pro"/>
          <w:bCs/>
          <w:color w:val="000000"/>
        </w:rPr>
        <w:t>Métodos de trabajo del CWG</w:t>
      </w:r>
      <w:bookmarkEnd w:id="633"/>
      <w:r w:rsidRPr="00B13397">
        <w:rPr>
          <w:rStyle w:val="Heading3Char"/>
          <w:rFonts w:ascii="Source Sans Pro" w:hAnsi="Source Sans Pro"/>
          <w:bCs/>
          <w:color w:val="000000"/>
        </w:rPr>
        <w:t xml:space="preserve"> sobre la Custodia</w:t>
      </w:r>
    </w:p>
    <w:p w:rsidR="00F2643E" w:rsidRPr="00B13397" w:rsidRDefault="00F2643E" w:rsidP="00E53267">
      <w:pPr>
        <w:pStyle w:val="ListParagraph"/>
        <w:widowControl w:val="0"/>
        <w:numPr>
          <w:ilvl w:val="1"/>
          <w:numId w:val="90"/>
        </w:numPr>
        <w:autoSpaceDE w:val="0"/>
        <w:autoSpaceDN w:val="0"/>
        <w:adjustRightInd w:val="0"/>
        <w:spacing w:after="0" w:line="360" w:lineRule="auto"/>
        <w:rPr>
          <w:rFonts w:ascii="Source Sans Pro" w:hAnsi="Source Sans Pro"/>
        </w:rPr>
      </w:pPr>
      <w:bookmarkStart w:id="634" w:name="_Toc286506638"/>
      <w:bookmarkStart w:id="635" w:name="_Toc289425769"/>
      <w:r w:rsidRPr="00B13397">
        <w:rPr>
          <w:rFonts w:ascii="Source Sans Pro" w:hAnsi="Source Sans Pro"/>
        </w:rPr>
        <w:t>Pendiente de añadir</w:t>
      </w:r>
      <w:bookmarkEnd w:id="634"/>
      <w:bookmarkEnd w:id="635"/>
    </w:p>
    <w:p w:rsidR="00F2643E" w:rsidRPr="00B13397" w:rsidRDefault="00F2643E" w:rsidP="00F55122">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widowControl w:val="0"/>
        <w:numPr>
          <w:ilvl w:val="1"/>
          <w:numId w:val="11"/>
        </w:numPr>
        <w:tabs>
          <w:tab w:val="left" w:pos="990"/>
        </w:tabs>
        <w:autoSpaceDE w:val="0"/>
        <w:autoSpaceDN w:val="0"/>
        <w:adjustRightInd w:val="0"/>
        <w:spacing w:after="0" w:line="360" w:lineRule="auto"/>
        <w:rPr>
          <w:rStyle w:val="Heading3Char"/>
          <w:rFonts w:ascii="Source Sans Pro" w:hAnsi="Source Sans Pro"/>
          <w:bCs/>
          <w:color w:val="000000"/>
        </w:rPr>
      </w:pPr>
      <w:bookmarkStart w:id="636" w:name="_Toc289425770"/>
      <w:r w:rsidRPr="00B13397">
        <w:rPr>
          <w:rStyle w:val="Heading3Char"/>
          <w:rFonts w:ascii="Source Sans Pro" w:hAnsi="Source Sans Pro"/>
          <w:bCs/>
          <w:color w:val="000000"/>
        </w:rPr>
        <w:t>Determinación del consenso</w:t>
      </w:r>
      <w:bookmarkEnd w:id="636"/>
    </w:p>
    <w:p w:rsidR="00F2643E" w:rsidRPr="00B13397" w:rsidRDefault="00F2643E" w:rsidP="00E53267">
      <w:pPr>
        <w:pStyle w:val="ListParagraph"/>
        <w:widowControl w:val="0"/>
        <w:numPr>
          <w:ilvl w:val="1"/>
          <w:numId w:val="91"/>
        </w:numPr>
        <w:autoSpaceDE w:val="0"/>
        <w:autoSpaceDN w:val="0"/>
        <w:adjustRightInd w:val="0"/>
        <w:spacing w:after="0" w:line="360" w:lineRule="auto"/>
        <w:rPr>
          <w:rFonts w:ascii="Source Sans Pro" w:hAnsi="Source Sans Pro"/>
        </w:rPr>
      </w:pPr>
      <w:r w:rsidRPr="00B13397">
        <w:rPr>
          <w:rFonts w:ascii="Source Sans Pro" w:hAnsi="Source Sans Pro"/>
        </w:rPr>
        <w:t>Pendiente de añadir</w:t>
      </w:r>
    </w:p>
    <w:p w:rsidR="00F2643E" w:rsidRPr="00B13397" w:rsidRDefault="00F2643E" w:rsidP="00F55122">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widowControl w:val="0"/>
        <w:numPr>
          <w:ilvl w:val="0"/>
          <w:numId w:val="10"/>
        </w:numPr>
        <w:tabs>
          <w:tab w:val="left" w:pos="450"/>
        </w:tabs>
        <w:autoSpaceDE w:val="0"/>
        <w:autoSpaceDN w:val="0"/>
        <w:adjustRightInd w:val="0"/>
        <w:spacing w:after="0" w:line="360" w:lineRule="auto"/>
        <w:rPr>
          <w:rFonts w:ascii="Source Sans Pro" w:hAnsi="Source Sans Pro"/>
        </w:rPr>
      </w:pPr>
      <w:bookmarkStart w:id="637" w:name="_Toc289425772"/>
      <w:r w:rsidRPr="00B13397">
        <w:rPr>
          <w:rStyle w:val="Heading3Char"/>
          <w:rFonts w:ascii="Source Sans Pro" w:hAnsi="Source Sans Pro"/>
          <w:bCs/>
          <w:color w:val="000000"/>
        </w:rPr>
        <w:t>Vínculos a los anuncios, órdenes del día, listas de correo, consultas y reuniones</w:t>
      </w:r>
      <w:bookmarkEnd w:id="637"/>
      <w:r w:rsidRPr="00B13397">
        <w:rPr>
          <w:rFonts w:ascii="Source Sans Pro" w:hAnsi="Source Sans Pro"/>
        </w:rPr>
        <w:t xml:space="preserve"> </w:t>
      </w:r>
    </w:p>
    <w:p w:rsidR="00F2643E" w:rsidRPr="00B13397" w:rsidRDefault="00F2643E" w:rsidP="00E53267">
      <w:pPr>
        <w:pStyle w:val="ListParagraph"/>
        <w:widowControl w:val="0"/>
        <w:numPr>
          <w:ilvl w:val="1"/>
          <w:numId w:val="12"/>
        </w:numPr>
        <w:tabs>
          <w:tab w:val="left" w:pos="990"/>
        </w:tabs>
        <w:autoSpaceDE w:val="0"/>
        <w:autoSpaceDN w:val="0"/>
        <w:adjustRightInd w:val="0"/>
        <w:spacing w:after="0" w:line="360" w:lineRule="auto"/>
        <w:rPr>
          <w:rStyle w:val="Heading3Char"/>
          <w:rFonts w:ascii="Source Sans Pro" w:hAnsi="Source Sans Pro"/>
          <w:bCs/>
          <w:color w:val="000000"/>
        </w:rPr>
      </w:pPr>
      <w:bookmarkStart w:id="638" w:name="_Toc289425773"/>
      <w:r w:rsidRPr="00B13397">
        <w:rPr>
          <w:rStyle w:val="Heading3Char"/>
          <w:rFonts w:ascii="Source Sans Pro" w:hAnsi="Source Sans Pro"/>
          <w:bCs/>
          <w:color w:val="000000"/>
        </w:rPr>
        <w:t>Reuniones</w:t>
      </w:r>
      <w:bookmarkEnd w:id="638"/>
    </w:p>
    <w:p w:rsidR="00F2643E" w:rsidRPr="00B13397" w:rsidRDefault="00F2643E" w:rsidP="00E53267">
      <w:pPr>
        <w:pStyle w:val="ListParagraph"/>
        <w:widowControl w:val="0"/>
        <w:numPr>
          <w:ilvl w:val="1"/>
          <w:numId w:val="92"/>
        </w:numPr>
        <w:autoSpaceDE w:val="0"/>
        <w:autoSpaceDN w:val="0"/>
        <w:adjustRightInd w:val="0"/>
        <w:spacing w:after="0" w:line="360" w:lineRule="auto"/>
        <w:rPr>
          <w:rFonts w:ascii="Source Sans Pro" w:hAnsi="Source Sans Pro"/>
        </w:rPr>
      </w:pPr>
      <w:bookmarkStart w:id="639" w:name="_Toc286506643"/>
      <w:bookmarkStart w:id="640" w:name="_Toc289425774"/>
      <w:r w:rsidRPr="00B13397">
        <w:rPr>
          <w:rFonts w:ascii="Source Sans Pro" w:hAnsi="Source Sans Pro"/>
        </w:rPr>
        <w:t xml:space="preserve">El CWG sobre la Custodia completo (fechas de reuniones, órdenes del día, participantes y notas de las reuniones) - </w:t>
      </w:r>
      <w:hyperlink r:id="rId23">
        <w:r w:rsidRPr="00B13397">
          <w:rPr>
            <w:rStyle w:val="Hyperlink"/>
            <w:rFonts w:ascii="Source Sans Pro" w:hAnsi="Source Sans Pro"/>
          </w:rPr>
          <w:t>https://community.icann.org/display/gnsocwgdtstwrdshp/Meetings</w:t>
        </w:r>
        <w:bookmarkEnd w:id="639"/>
        <w:bookmarkEnd w:id="640"/>
      </w:hyperlink>
      <w:r w:rsidRPr="00B13397">
        <w:rPr>
          <w:rFonts w:ascii="Source Sans Pro" w:hAnsi="Source Sans Pro"/>
        </w:rPr>
        <w:t xml:space="preserve"> </w:t>
      </w:r>
    </w:p>
    <w:p w:rsidR="00F2643E" w:rsidRPr="00B13397" w:rsidRDefault="00F2643E" w:rsidP="00E53267">
      <w:pPr>
        <w:pStyle w:val="ListParagraph"/>
        <w:widowControl w:val="0"/>
        <w:numPr>
          <w:ilvl w:val="1"/>
          <w:numId w:val="12"/>
        </w:numPr>
        <w:tabs>
          <w:tab w:val="left" w:pos="990"/>
        </w:tabs>
        <w:autoSpaceDE w:val="0"/>
        <w:autoSpaceDN w:val="0"/>
        <w:adjustRightInd w:val="0"/>
        <w:spacing w:after="0" w:line="360" w:lineRule="auto"/>
        <w:rPr>
          <w:rStyle w:val="Heading3Char"/>
          <w:rFonts w:ascii="Source Sans Pro" w:hAnsi="Source Sans Pro"/>
          <w:bCs/>
          <w:color w:val="000000"/>
        </w:rPr>
      </w:pPr>
      <w:bookmarkStart w:id="641" w:name="_Toc289425775"/>
      <w:r w:rsidRPr="00B13397">
        <w:rPr>
          <w:rStyle w:val="Heading3Char"/>
          <w:rFonts w:ascii="Source Sans Pro" w:hAnsi="Source Sans Pro"/>
          <w:bCs/>
          <w:color w:val="000000"/>
        </w:rPr>
        <w:t>Consultas públicas</w:t>
      </w:r>
      <w:bookmarkEnd w:id="641"/>
    </w:p>
    <w:p w:rsidR="00F2643E" w:rsidRPr="00B13397" w:rsidRDefault="00F2643E" w:rsidP="00E53267">
      <w:pPr>
        <w:pStyle w:val="ListParagraph"/>
        <w:widowControl w:val="0"/>
        <w:numPr>
          <w:ilvl w:val="1"/>
          <w:numId w:val="92"/>
        </w:numPr>
        <w:autoSpaceDE w:val="0"/>
        <w:autoSpaceDN w:val="0"/>
        <w:adjustRightInd w:val="0"/>
        <w:spacing w:after="0" w:line="360" w:lineRule="auto"/>
        <w:rPr>
          <w:rFonts w:ascii="Source Sans Pro" w:hAnsi="Source Sans Pro"/>
        </w:rPr>
      </w:pPr>
      <w:bookmarkStart w:id="642" w:name="_Toc286506645"/>
      <w:bookmarkStart w:id="643" w:name="_Toc289425776"/>
      <w:r w:rsidRPr="00B13397">
        <w:rPr>
          <w:rFonts w:ascii="Source Sans Pro" w:hAnsi="Source Sans Pro"/>
        </w:rPr>
        <w:t>Consulta pública realizada el 1 de diciembre sobre el 1</w:t>
      </w:r>
      <w:r w:rsidRPr="00B13397">
        <w:rPr>
          <w:rFonts w:ascii="Source Sans Pro" w:hAnsi="Source Sans Pro"/>
          <w:vertAlign w:val="superscript"/>
        </w:rPr>
        <w:t>er</w:t>
      </w:r>
      <w:r w:rsidRPr="00B13397">
        <w:rPr>
          <w:rFonts w:ascii="Source Sans Pro" w:hAnsi="Source Sans Pro"/>
        </w:rPr>
        <w:t xml:space="preserve"> borrador de la propuesta de transición de la custodia de las funciones del CWG sobre la Custodia: </w:t>
      </w:r>
      <w:hyperlink r:id="rId24">
        <w:r w:rsidRPr="00B13397">
          <w:rPr>
            <w:rStyle w:val="Hyperlink"/>
            <w:rFonts w:ascii="Source Sans Pro" w:hAnsi="Source Sans Pro"/>
          </w:rPr>
          <w:t>https://www.icann.org/public-comments/cwg-naming-transition-2014-12-01-en</w:t>
        </w:r>
        <w:bookmarkEnd w:id="642"/>
        <w:bookmarkEnd w:id="643"/>
      </w:hyperlink>
      <w:r w:rsidRPr="00B13397">
        <w:rPr>
          <w:rFonts w:ascii="Source Sans Pro" w:hAnsi="Source Sans Pro"/>
        </w:rPr>
        <w:t xml:space="preserve"> </w:t>
      </w:r>
    </w:p>
    <w:p w:rsidR="00F2643E" w:rsidRPr="00B13397" w:rsidRDefault="00F2643E" w:rsidP="00E53267">
      <w:pPr>
        <w:pStyle w:val="ListParagraph"/>
        <w:widowControl w:val="0"/>
        <w:numPr>
          <w:ilvl w:val="1"/>
          <w:numId w:val="92"/>
        </w:numPr>
        <w:autoSpaceDE w:val="0"/>
        <w:autoSpaceDN w:val="0"/>
        <w:adjustRightInd w:val="0"/>
        <w:spacing w:after="0" w:line="360" w:lineRule="auto"/>
        <w:rPr>
          <w:rFonts w:ascii="Source Sans Pro" w:hAnsi="Source Sans Pro"/>
        </w:rPr>
      </w:pPr>
      <w:bookmarkStart w:id="644" w:name="_Toc286506646"/>
      <w:bookmarkStart w:id="645" w:name="_Toc289425777"/>
      <w:r w:rsidRPr="00B13397">
        <w:rPr>
          <w:rFonts w:ascii="Source Sans Pro" w:hAnsi="Source Sans Pro"/>
        </w:rPr>
        <w:t xml:space="preserve">Febrero de 2015 - Documento del debate de la reunión ICANN52: </w:t>
      </w:r>
      <w:hyperlink r:id="rId25">
        <w:r w:rsidRPr="00B13397">
          <w:rPr>
            <w:rStyle w:val="Hyperlink"/>
            <w:rFonts w:ascii="Source Sans Pro" w:hAnsi="Source Sans Pro"/>
          </w:rPr>
          <w:t>https://community.icann.org/pages/viewpage.action?pageId=52889457</w:t>
        </w:r>
        <w:bookmarkEnd w:id="644"/>
        <w:bookmarkEnd w:id="645"/>
      </w:hyperlink>
      <w:r w:rsidRPr="00B13397">
        <w:rPr>
          <w:rFonts w:ascii="Source Sans Pro" w:hAnsi="Source Sans Pro"/>
        </w:rPr>
        <w:t xml:space="preserve"> </w:t>
      </w:r>
    </w:p>
    <w:p w:rsidR="00F2643E" w:rsidRPr="00B13397" w:rsidRDefault="00F2643E" w:rsidP="00E53267">
      <w:pPr>
        <w:pStyle w:val="ListParagraph"/>
        <w:widowControl w:val="0"/>
        <w:numPr>
          <w:ilvl w:val="1"/>
          <w:numId w:val="12"/>
        </w:numPr>
        <w:tabs>
          <w:tab w:val="left" w:pos="990"/>
        </w:tabs>
        <w:autoSpaceDE w:val="0"/>
        <w:autoSpaceDN w:val="0"/>
        <w:adjustRightInd w:val="0"/>
        <w:spacing w:after="0" w:line="360" w:lineRule="auto"/>
        <w:rPr>
          <w:rStyle w:val="Heading3Char"/>
          <w:rFonts w:ascii="Source Sans Pro" w:hAnsi="Source Sans Pro"/>
          <w:bCs/>
          <w:color w:val="000000"/>
        </w:rPr>
      </w:pPr>
      <w:bookmarkStart w:id="646" w:name="_Toc289425778"/>
      <w:r w:rsidRPr="00B13397">
        <w:rPr>
          <w:rStyle w:val="Heading3Char"/>
          <w:rFonts w:ascii="Source Sans Pro" w:hAnsi="Source Sans Pro"/>
          <w:bCs/>
          <w:color w:val="000000"/>
        </w:rPr>
        <w:t>Seminarios web y otras presentaciones públicas</w:t>
      </w:r>
      <w:bookmarkEnd w:id="646"/>
    </w:p>
    <w:p w:rsidR="00F2643E" w:rsidRPr="00B13397" w:rsidRDefault="00F2643E" w:rsidP="00E53267">
      <w:pPr>
        <w:pStyle w:val="ListParagraph"/>
        <w:widowControl w:val="0"/>
        <w:numPr>
          <w:ilvl w:val="1"/>
          <w:numId w:val="92"/>
        </w:numPr>
        <w:autoSpaceDE w:val="0"/>
        <w:autoSpaceDN w:val="0"/>
        <w:adjustRightInd w:val="0"/>
        <w:spacing w:after="0" w:line="360" w:lineRule="auto"/>
        <w:rPr>
          <w:rFonts w:ascii="Source Sans Pro" w:hAnsi="Source Sans Pro"/>
        </w:rPr>
      </w:pPr>
      <w:bookmarkStart w:id="647" w:name="_Toc286506648"/>
      <w:bookmarkStart w:id="648" w:name="_Toc289425779"/>
      <w:r w:rsidRPr="00B13397">
        <w:rPr>
          <w:rFonts w:ascii="Source Sans Pro" w:hAnsi="Source Sans Pro"/>
        </w:rPr>
        <w:t>(URL pendiente de confirmar)</w:t>
      </w:r>
      <w:bookmarkEnd w:id="647"/>
      <w:bookmarkEnd w:id="648"/>
    </w:p>
    <w:p w:rsidR="00F2643E" w:rsidRPr="00B13397" w:rsidRDefault="00F2643E" w:rsidP="00F55122">
      <w:pPr>
        <w:widowControl w:val="0"/>
        <w:autoSpaceDE w:val="0"/>
        <w:autoSpaceDN w:val="0"/>
        <w:adjustRightInd w:val="0"/>
        <w:spacing w:after="0" w:line="360" w:lineRule="auto"/>
        <w:ind w:left="360"/>
        <w:rPr>
          <w:rFonts w:ascii="Source Sans Pro" w:hAnsi="Source Sans Pro"/>
        </w:rPr>
      </w:pPr>
      <w:r w:rsidRPr="00B13397">
        <w:rPr>
          <w:rStyle w:val="Heading3Char"/>
          <w:rFonts w:ascii="Source Sans Pro" w:hAnsi="Source Sans Pro"/>
          <w:bCs/>
          <w:color w:val="000000"/>
        </w:rPr>
        <w:t>VI.B.4 Archivos de lista de correo:</w:t>
      </w:r>
      <w:r w:rsidRPr="00B13397">
        <w:rPr>
          <w:rFonts w:ascii="Source Sans Pro" w:hAnsi="Source Sans Pro"/>
        </w:rPr>
        <w:t xml:space="preserve"> </w:t>
      </w:r>
      <w:hyperlink r:id="rId26">
        <w:r w:rsidRPr="00B13397">
          <w:rPr>
            <w:rStyle w:val="Hyperlink"/>
            <w:rFonts w:ascii="Source Sans Pro" w:hAnsi="Source Sans Pro"/>
          </w:rPr>
          <w:t>https://community.icann.org/display/gnsocwgdtstwrdshp/Mailing+List+Archives</w:t>
        </w:r>
      </w:hyperlink>
      <w:r w:rsidRPr="00B13397">
        <w:rPr>
          <w:rFonts w:ascii="Source Sans Pro" w:hAnsi="Source Sans Pro"/>
        </w:rPr>
        <w:t xml:space="preserve"> </w:t>
      </w:r>
    </w:p>
    <w:p w:rsidR="00F2643E" w:rsidRPr="00B13397" w:rsidRDefault="00F2643E" w:rsidP="00F55122">
      <w:pPr>
        <w:widowControl w:val="0"/>
        <w:autoSpaceDE w:val="0"/>
        <w:autoSpaceDN w:val="0"/>
        <w:adjustRightInd w:val="0"/>
        <w:spacing w:after="0" w:line="360" w:lineRule="auto"/>
        <w:ind w:left="360"/>
        <w:rPr>
          <w:rStyle w:val="Heading3Char"/>
          <w:rFonts w:ascii="Source Sans Pro" w:hAnsi="Source Sans Pro"/>
          <w:bCs/>
          <w:color w:val="000000"/>
        </w:rPr>
      </w:pPr>
      <w:r w:rsidRPr="00B13397">
        <w:rPr>
          <w:rStyle w:val="Heading3Char"/>
          <w:rFonts w:ascii="Source Sans Pro" w:hAnsi="Source Sans Pro"/>
          <w:bCs/>
          <w:color w:val="000000"/>
        </w:rPr>
        <w:t>VI.B.5 Correspondencia (URL pendiente de confirmar)</w:t>
      </w:r>
    </w:p>
    <w:p w:rsidR="00F2643E" w:rsidRPr="00B13397" w:rsidRDefault="00F2643E" w:rsidP="00F55122">
      <w:pPr>
        <w:widowControl w:val="0"/>
        <w:autoSpaceDE w:val="0"/>
        <w:autoSpaceDN w:val="0"/>
        <w:adjustRightInd w:val="0"/>
        <w:spacing w:after="0" w:line="360" w:lineRule="auto"/>
        <w:ind w:left="360"/>
        <w:rPr>
          <w:rFonts w:ascii="Source Sans Pro" w:hAnsi="Source Sans Pro"/>
        </w:rPr>
      </w:pPr>
      <w:r w:rsidRPr="00B13397">
        <w:rPr>
          <w:rStyle w:val="Heading3Char"/>
          <w:rFonts w:ascii="Source Sans Pro" w:hAnsi="Source Sans Pro"/>
          <w:bCs/>
          <w:color w:val="000000"/>
        </w:rPr>
        <w:t>VI.B.6 Promoción</w:t>
      </w:r>
      <w:r w:rsidRPr="00B13397">
        <w:rPr>
          <w:rFonts w:ascii="Source Sans Pro" w:hAnsi="Source Sans Pro"/>
        </w:rPr>
        <w:t xml:space="preserve">: </w:t>
      </w:r>
      <w:hyperlink r:id="rId27">
        <w:r w:rsidRPr="00B13397">
          <w:rPr>
            <w:rStyle w:val="Hyperlink"/>
            <w:rFonts w:ascii="Source Sans Pro" w:hAnsi="Source Sans Pro"/>
          </w:rPr>
          <w:t>https://community.icann.org/display/gnsocwgdtstwrdshp/Outreach+Tracking+CWG sobre la Custodia</w:t>
        </w:r>
      </w:hyperlink>
      <w:r w:rsidRPr="00B13397">
        <w:rPr>
          <w:rFonts w:ascii="Source Sans Pro" w:hAnsi="Source Sans Pro"/>
        </w:rPr>
        <w:t xml:space="preserve"> </w:t>
      </w:r>
    </w:p>
    <w:p w:rsidR="00F2643E" w:rsidRPr="00B13397" w:rsidRDefault="00F2643E" w:rsidP="00F55122">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widowControl w:val="0"/>
        <w:numPr>
          <w:ilvl w:val="0"/>
          <w:numId w:val="10"/>
        </w:numPr>
        <w:tabs>
          <w:tab w:val="left" w:pos="450"/>
        </w:tabs>
        <w:autoSpaceDE w:val="0"/>
        <w:autoSpaceDN w:val="0"/>
        <w:adjustRightInd w:val="0"/>
        <w:spacing w:after="0" w:line="360" w:lineRule="auto"/>
        <w:ind w:left="720" w:hanging="540"/>
        <w:rPr>
          <w:rStyle w:val="Heading3Char"/>
          <w:rFonts w:ascii="Source Sans Pro" w:hAnsi="Source Sans Pro"/>
          <w:bCs/>
          <w:color w:val="000000"/>
        </w:rPr>
      </w:pPr>
      <w:bookmarkStart w:id="649" w:name="_Toc289425780"/>
      <w:r w:rsidRPr="00B13397">
        <w:rPr>
          <w:rStyle w:val="Heading3Char"/>
          <w:rFonts w:ascii="Source Sans Pro" w:hAnsi="Source Sans Pro"/>
          <w:bCs/>
          <w:color w:val="000000"/>
        </w:rPr>
        <w:t>Una evaluación del nivel de consenso en la propuesta de su comunidad, incluyendo una descripción de las áreas que dieron lugar a disputas o desacuerdos.</w:t>
      </w:r>
      <w:bookmarkEnd w:id="649"/>
    </w:p>
    <w:p w:rsidR="00F2643E" w:rsidRPr="00B13397" w:rsidRDefault="00F2643E" w:rsidP="00A96DA2">
      <w:pPr>
        <w:keepNext/>
        <w:widowControl w:val="0"/>
        <w:tabs>
          <w:tab w:val="left" w:pos="450"/>
        </w:tabs>
        <w:autoSpaceDE w:val="0"/>
        <w:autoSpaceDN w:val="0"/>
        <w:adjustRightInd w:val="0"/>
        <w:spacing w:after="0" w:line="240" w:lineRule="auto"/>
        <w:rPr>
          <w:rStyle w:val="Heading3Char"/>
          <w:rFonts w:ascii="Source Sans Pro" w:hAnsi="Source Sans Pro"/>
          <w:bCs/>
          <w:color w:val="000000"/>
        </w:rPr>
      </w:pPr>
    </w:p>
    <w:p w:rsidR="00F2643E" w:rsidRPr="00B13397" w:rsidRDefault="00F2643E">
      <w:pPr>
        <w:rPr>
          <w:rStyle w:val="Heading3Char"/>
          <w:rFonts w:ascii="Source Sans Pro" w:hAnsi="Source Sans Pro"/>
          <w:bCs/>
          <w:color w:val="000000"/>
        </w:rPr>
      </w:pPr>
      <w:r w:rsidRPr="00B13397">
        <w:rPr>
          <w:rFonts w:ascii="Source Sans Pro" w:hAnsi="Source Sans Pro"/>
        </w:rPr>
        <w:br w:type="page"/>
      </w:r>
    </w:p>
    <w:p w:rsidR="00F2643E" w:rsidRPr="00B13397" w:rsidRDefault="00F2643E" w:rsidP="00506C33">
      <w:pPr>
        <w:pStyle w:val="Heading1"/>
        <w:spacing w:before="0"/>
        <w:rPr>
          <w:rFonts w:ascii="Source Sans Pro" w:hAnsi="Source Sans Pro"/>
          <w:sz w:val="24"/>
          <w:szCs w:val="24"/>
        </w:rPr>
      </w:pPr>
      <w:bookmarkStart w:id="650" w:name="_Toc289425781"/>
      <w:bookmarkStart w:id="651" w:name="_Toc289425933"/>
      <w:bookmarkStart w:id="652" w:name="_Toc289426242"/>
      <w:bookmarkStart w:id="653" w:name="_Toc291340591"/>
      <w:bookmarkStart w:id="654" w:name="_Toc419805076"/>
      <w:r w:rsidRPr="00B13397">
        <w:rPr>
          <w:rFonts w:ascii="Source Sans Pro" w:hAnsi="Source Sans Pro"/>
          <w:sz w:val="24"/>
          <w:szCs w:val="24"/>
        </w:rPr>
        <w:t>Anexo A: Uso de la comunidad de las funciones de la IANA. Información adicional.</w:t>
      </w:r>
      <w:bookmarkEnd w:id="650"/>
      <w:bookmarkEnd w:id="651"/>
      <w:bookmarkEnd w:id="652"/>
      <w:bookmarkEnd w:id="653"/>
      <w:bookmarkEnd w:id="654"/>
    </w:p>
    <w:p w:rsidR="00F2643E" w:rsidRPr="00B13397" w:rsidRDefault="00F2643E" w:rsidP="00925EC5">
      <w:pPr>
        <w:pStyle w:val="Heading1"/>
        <w:spacing w:before="0"/>
        <w:rPr>
          <w:rFonts w:ascii="Source Sans Pro" w:hAnsi="Source Sans Pro"/>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55" w:name="_Toc289425782"/>
      <w:r w:rsidRPr="00B13397">
        <w:rPr>
          <w:rStyle w:val="Heading3Char"/>
          <w:rFonts w:ascii="Source Sans Pro" w:hAnsi="Source Sans Pro"/>
          <w:bCs/>
          <w:color w:val="000000"/>
        </w:rPr>
        <w:t>Gestión de solicitud de cambio de Zona Raíz (contrato de las funciones de la IANA de la NTIA: C.2.9.2.a)</w:t>
      </w:r>
      <w:bookmarkEnd w:id="655"/>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Descripción de la función:</w:t>
      </w:r>
      <w:r w:rsidRPr="00B13397">
        <w:rPr>
          <w:rFonts w:ascii="Source Sans Pro" w:hAnsi="Source Sans Pro"/>
          <w:color w:val="0B0B0B"/>
        </w:rPr>
        <w:t xml:space="preserve"> Recibir y procesar las solicitudes de cambio de la Zona Raíz de TLD. Estas solicitudes de cambio incluyen la adición de nuevos servidores de nombres (NS) de TLD o la actualización de servidores de nombres existentes de TLD e información de registro de recursos (RR) de firmante de delegación (DS) junto con el “pegado” asociado (RR A y AAAA). Una solicitud de cambio también puede incluir nuevas entradas de TLD en la Zona Raíz.</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Clientes de la función: </w:t>
      </w:r>
      <w:r w:rsidRPr="00B13397">
        <w:rPr>
          <w:rFonts w:ascii="Source Sans Pro" w:hAnsi="Source Sans Pro"/>
          <w:color w:val="0B0B0B"/>
        </w:rPr>
        <w:t>Registros de TLD</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Qué registros están implicados a la hora de proporcionar la función:</w:t>
      </w:r>
      <w:r w:rsidRPr="00B13397">
        <w:rPr>
          <w:rFonts w:ascii="Source Sans Pro" w:hAnsi="Source Sans Pro"/>
          <w:color w:val="0B0B0B"/>
        </w:rPr>
        <w:t xml:space="preserve"> Base de datos de Zona Raíz.</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Superposiciones o interdependencias: </w:t>
      </w:r>
      <w:r w:rsidRPr="00B13397">
        <w:rPr>
          <w:rFonts w:ascii="Source Sans Pro" w:hAnsi="Source Sans Pro"/>
          <w:color w:val="0B0B0B"/>
        </w:rPr>
        <w:t xml:space="preserve">La política de entradas en la Zona Raíz viene determinada por los mecanismos de establecimiento de políticas de la ICANN (p. ej., para ccTLD y gTLD). El proceso de estandarización del IETF puede crear reservas a partir del espacio de nombres global para que se prohíban ciertos nombres que, de lo contrario, serían válidos. </w:t>
      </w:r>
    </w:p>
    <w:p w:rsidR="00F2643E" w:rsidRPr="00B13397" w:rsidRDefault="00F2643E" w:rsidP="00506C33">
      <w:pPr>
        <w:widowControl w:val="0"/>
        <w:overflowPunct w:val="0"/>
        <w:autoSpaceDE w:val="0"/>
        <w:autoSpaceDN w:val="0"/>
        <w:adjustRightInd w:val="0"/>
        <w:spacing w:after="0" w:line="360" w:lineRule="auto"/>
        <w:ind w:right="320"/>
        <w:rPr>
          <w:rFonts w:ascii="Source Sans Pro" w:hAnsi="Source Sans Pro" w:cs="Helvetica"/>
          <w:color w:val="0B0B0B"/>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56" w:name="_Toc289425783"/>
      <w:r w:rsidRPr="00B13397">
        <w:rPr>
          <w:rStyle w:val="Heading3Char"/>
          <w:rFonts w:ascii="Source Sans Pro" w:hAnsi="Source Sans Pro"/>
          <w:bCs/>
          <w:color w:val="000000"/>
        </w:rPr>
        <w:t xml:space="preserve">Gestión de base de datos y de solicitud de cambios “WHOIS” de la Zona Raíz (contrato de las </w:t>
      </w:r>
      <w:r w:rsidRPr="00B13397">
        <w:rPr>
          <w:rStyle w:val="Heading3Char"/>
          <w:rFonts w:ascii="Source Sans Pro" w:hAnsi="Source Sans Pro"/>
          <w:bCs/>
          <w:color w:val="000000"/>
        </w:rPr>
        <w:tab/>
        <w:t xml:space="preserve">funciones </w:t>
      </w:r>
      <w:r w:rsidRPr="00B13397">
        <w:rPr>
          <w:rFonts w:ascii="Source Sans Pro" w:hAnsi="Source Sans Pro"/>
        </w:rPr>
        <w:tab/>
      </w:r>
      <w:r w:rsidRPr="00B13397">
        <w:rPr>
          <w:rStyle w:val="Heading3Char"/>
          <w:rFonts w:ascii="Source Sans Pro" w:hAnsi="Source Sans Pro"/>
          <w:bCs/>
          <w:color w:val="000000"/>
        </w:rPr>
        <w:t>de la IANA de la NTIA: C.2.9.2.b)</w:t>
      </w:r>
      <w:bookmarkEnd w:id="656"/>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Descripción de la función:</w:t>
      </w:r>
      <w:r w:rsidRPr="00B13397">
        <w:rPr>
          <w:rFonts w:ascii="Source Sans Pro" w:hAnsi="Source Sans Pro"/>
          <w:color w:val="0B0B0B"/>
        </w:rPr>
        <w:t xml:space="preserve"> el IFO mantiene, actualiza y hace accesible al público una base de datos “WHOIS” de la Zona Raíz con información de contacto actual y verificada para todos los operadores de registro de TLD. La base de datos “WHOIS” de la Zona Raíz, como mínimo, consistirá del nombre del TLD; la dirección IP de los servidores de nombres del TLD; los nombres correspondientes de dichos servidores de nombres; la fecha de creación del TLD; el nombre, la dirección postal, la dirección de correo electrónico y los números de teléfono y fax del operador de registro de TLD; el nombre, la dirección postal, la dirección de correo electrónico y los números de teléfono y fax del contacto técnico del operador de registro de TLD; el nombre, la dirección postal, la dirección de correo electrónico y los números de teléfono y fax del contacto administrativo del TLD; informes; fecha de actualización más reciente del registro “WHOIS”; y cualquier otra información relevante del TLD solicitada por el operador de registro de TLD. La IANA deberá recibir y procesar las solicitudes de cambios “WHOIS” de la Zona Raíz de los TLD.</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Clientes de la función: </w:t>
      </w:r>
      <w:r w:rsidRPr="00B13397">
        <w:rPr>
          <w:rFonts w:ascii="Source Sans Pro" w:hAnsi="Source Sans Pro"/>
          <w:color w:val="0B0B0B"/>
        </w:rPr>
        <w:t>Registros de TLD.</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Qué registros están implicados a la hora de proporcionar la función:</w:t>
      </w:r>
      <w:r w:rsidRPr="00B13397">
        <w:rPr>
          <w:rFonts w:ascii="Source Sans Pro" w:hAnsi="Source Sans Pro"/>
          <w:color w:val="0B0B0B"/>
        </w:rPr>
        <w:t xml:space="preserve"> Base de datos WHOIS de la Zona Raíz.</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Superposiciones o interdependencias:</w:t>
      </w:r>
      <w:r w:rsidRPr="00B13397">
        <w:rPr>
          <w:rFonts w:ascii="Source Sans Pro" w:hAnsi="Source Sans Pro"/>
          <w:color w:val="0B0B0B"/>
        </w:rPr>
        <w:t xml:space="preserve"> Ninguno</w:t>
      </w:r>
    </w:p>
    <w:p w:rsidR="00F2643E" w:rsidRPr="00B13397" w:rsidRDefault="00F2643E" w:rsidP="00506C33">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57" w:name="_Toc289425784"/>
      <w:r w:rsidRPr="00B13397">
        <w:rPr>
          <w:rStyle w:val="Heading3Char"/>
          <w:rFonts w:ascii="Source Sans Pro" w:hAnsi="Source Sans Pro"/>
          <w:bCs/>
          <w:color w:val="000000"/>
        </w:rPr>
        <w:t xml:space="preserve">Delegación y redelegación de un Dominio de Alto Nivel con Código de País (ccTLD) (contrato </w:t>
      </w:r>
      <w:r w:rsidRPr="00B13397">
        <w:rPr>
          <w:rStyle w:val="Heading3Char"/>
          <w:rFonts w:ascii="Source Sans Pro" w:hAnsi="Source Sans Pro"/>
          <w:bCs/>
          <w:color w:val="000000"/>
        </w:rPr>
        <w:tab/>
        <w:t xml:space="preserve">de las funciones </w:t>
      </w:r>
      <w:r w:rsidRPr="00B13397">
        <w:rPr>
          <w:rFonts w:ascii="Source Sans Pro" w:hAnsi="Source Sans Pro"/>
        </w:rPr>
        <w:tab/>
      </w:r>
      <w:r w:rsidRPr="00B13397">
        <w:rPr>
          <w:rStyle w:val="Heading3Char"/>
          <w:rFonts w:ascii="Source Sans Pro" w:hAnsi="Source Sans Pro"/>
          <w:bCs/>
          <w:color w:val="000000"/>
        </w:rPr>
        <w:t>de la IANA de la NTIA: C.2.9.2.c)</w:t>
      </w:r>
      <w:bookmarkEnd w:id="657"/>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Descripción de la función:</w:t>
      </w:r>
      <w:r w:rsidRPr="00B13397">
        <w:rPr>
          <w:rFonts w:ascii="Source Sans Pro" w:hAnsi="Source Sans Pro"/>
          <w:color w:val="0B0B0B"/>
        </w:rPr>
        <w:t xml:space="preserve"> Asignar o reasignar un administrador (organización de patrocinio) para un registro de ccTLD (incluyendo ccTLD de IDN). El IFO aplica marcos de políticas existentes al procesar solicitudes relativas a la delegación y redelegación de un ccTLD, como la Delegación y Estructura del Sistema de Nombres de Dominio de la RFC 1591, los Principios y directrices para la delegación y la administración de Dominios de Alto Nivel con Código de País del Comité Asesor Gubernamental (GAC) y cualquier aclaración adicional de estas políticas realizada por partes interesadas y afectadas. Si no existe un marco de política para cubrir una instancia específica, la ICANN consultará a las partes interesadas y afectadas, a los gobiernos y autoridades públicas relevantes sobre cualquier recomendación que no entre dentro de un marco de política existente o sea consistente con este.  A la hora de crear sus recomendaciones, la ICANN también deberá tener en cuenta los marcos nacionales relevantes y las leyes aplicables de jurisdicción a los que el registro de TLD sirve.</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Clientes de la función:</w:t>
      </w:r>
      <w:r w:rsidRPr="00B13397">
        <w:rPr>
          <w:rFonts w:ascii="Source Sans Pro" w:hAnsi="Source Sans Pro"/>
          <w:color w:val="0B0B0B"/>
        </w:rPr>
        <w:t xml:space="preserve"> registros de ccTLD.</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Qué registros están implicados a la hora de proporcionar la función:</w:t>
      </w:r>
      <w:r w:rsidRPr="00B13397">
        <w:rPr>
          <w:rFonts w:ascii="Source Sans Pro" w:hAnsi="Source Sans Pro"/>
          <w:color w:val="0B0B0B"/>
        </w:rPr>
        <w:t xml:space="preserve"> Zona raíz, base de datos WHOIS de la Zona Raíz.</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Superposiciones o interdependencias:</w:t>
      </w:r>
      <w:r w:rsidRPr="00B13397">
        <w:rPr>
          <w:rFonts w:ascii="Source Sans Pro" w:hAnsi="Source Sans Pro"/>
          <w:color w:val="0B0B0B"/>
        </w:rPr>
        <w:t xml:space="preserve"> La política de entradas en la Zona Raíz viene determinada por los mecanismos de establecimiento de políticas de la ICANN (p. ej., para ccTLD y gTLD) y por el proceso de estandarización del IETF (p. ej., para nombres reservados especialmente).</w:t>
      </w:r>
    </w:p>
    <w:p w:rsidR="00F2643E" w:rsidRPr="00B13397" w:rsidRDefault="00F2643E" w:rsidP="00506C33">
      <w:pPr>
        <w:widowControl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58" w:name="_Toc289425785"/>
      <w:r w:rsidRPr="00B13397">
        <w:rPr>
          <w:rStyle w:val="Heading3Char"/>
          <w:rFonts w:ascii="Source Sans Pro" w:hAnsi="Source Sans Pro"/>
          <w:bCs/>
          <w:color w:val="000000"/>
        </w:rPr>
        <w:t xml:space="preserve">Delegación y redelegación de un Dominio Genérico de Alto Nivel (gTLD) (contrato de las </w:t>
      </w:r>
      <w:r w:rsidRPr="00B13397">
        <w:rPr>
          <w:rStyle w:val="Heading3Char"/>
          <w:rFonts w:ascii="Source Sans Pro" w:hAnsi="Source Sans Pro"/>
          <w:bCs/>
          <w:color w:val="000000"/>
        </w:rPr>
        <w:tab/>
        <w:t xml:space="preserve">funciones </w:t>
      </w:r>
      <w:r w:rsidRPr="00B13397">
        <w:rPr>
          <w:rFonts w:ascii="Source Sans Pro" w:hAnsi="Source Sans Pro"/>
        </w:rPr>
        <w:tab/>
      </w:r>
      <w:r w:rsidRPr="00B13397">
        <w:rPr>
          <w:rStyle w:val="Heading3Char"/>
          <w:rFonts w:ascii="Source Sans Pro" w:hAnsi="Source Sans Pro"/>
          <w:bCs/>
          <w:color w:val="000000"/>
        </w:rPr>
        <w:t>de la IANA de la NTIA: C.2.9.2.d)</w:t>
      </w:r>
      <w:bookmarkEnd w:id="658"/>
    </w:p>
    <w:p w:rsidR="00F2643E" w:rsidRPr="00B13397" w:rsidRDefault="00F2643E" w:rsidP="00E53267">
      <w:pPr>
        <w:keepNext/>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Descripción de la función:</w:t>
      </w:r>
      <w:r w:rsidRPr="00B13397">
        <w:rPr>
          <w:rFonts w:ascii="Source Sans Pro" w:hAnsi="Source Sans Pro"/>
          <w:color w:val="0B0B0B"/>
        </w:rPr>
        <w:t xml:space="preserve"> Asignar o reasignar una organización de patrocinio a un registro de gTLD. La ICANN verifica que todas las solicitudes relacionadas con la delegación y redelegación de gTLD sean consistentes con los procedimientos desarrollados por la ICANN. A la hora de crear una recomendación de delegación o redelegación, la ICANN debe proporcionar documentación en forma de Informe de delegación y redelegación verificando que la ICANN siguió su propio marco de política, incluyendo documentación específica que demuestre cómo el proceso brindó la oportunidad de proporcionar aportes a las partes interesadas pertinentes y cómo tuvo en cuenta el interés público global. </w:t>
      </w:r>
    </w:p>
    <w:p w:rsidR="00F2643E" w:rsidRPr="00B13397" w:rsidRDefault="00F2643E" w:rsidP="00E53267">
      <w:pPr>
        <w:keepNext/>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Clientes de la función:</w:t>
      </w:r>
      <w:r w:rsidRPr="00B13397">
        <w:rPr>
          <w:rFonts w:ascii="Source Sans Pro" w:hAnsi="Source Sans Pro"/>
          <w:color w:val="0B0B0B"/>
        </w:rPr>
        <w:t xml:space="preserve"> registros de gTLD.</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Qué registros están implicados a la hora de proporcionar la función:</w:t>
      </w:r>
      <w:r w:rsidRPr="00B13397">
        <w:rPr>
          <w:rFonts w:ascii="Source Sans Pro" w:hAnsi="Source Sans Pro"/>
          <w:color w:val="0B0B0B"/>
        </w:rPr>
        <w:t xml:space="preserve"> Zona raíz, base de datos WHOIS de la Zona Raíz.</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Superposiciones o interdependencias:</w:t>
      </w:r>
      <w:r w:rsidRPr="00B13397">
        <w:rPr>
          <w:rFonts w:ascii="Source Sans Pro" w:hAnsi="Source Sans Pro"/>
          <w:color w:val="0B0B0B"/>
        </w:rPr>
        <w:t xml:space="preserve"> La política de entradas en la Zona Raíz viene determinada por los mecanismos de establecimiento de políticas de la ICANN (p. ej., para ccTLD y gTLD) y por el proceso de estandarización del IETF (p. ej., para nombres reservados especialmente).</w:t>
      </w:r>
    </w:p>
    <w:p w:rsidR="00F2643E" w:rsidRPr="00B13397" w:rsidRDefault="00F2643E" w:rsidP="00506C33">
      <w:pPr>
        <w:widowControl w:val="0"/>
        <w:autoSpaceDE w:val="0"/>
        <w:autoSpaceDN w:val="0"/>
        <w:adjustRightInd w:val="0"/>
        <w:spacing w:after="0" w:line="360" w:lineRule="auto"/>
        <w:ind w:left="360"/>
        <w:rPr>
          <w:rFonts w:ascii="Source Sans Pro" w:hAnsi="Source Sans Pro"/>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59" w:name="_Toc289425786"/>
      <w:r w:rsidRPr="00B13397">
        <w:rPr>
          <w:rStyle w:val="Heading3Char"/>
          <w:rFonts w:ascii="Source Sans Pro" w:hAnsi="Source Sans Pro"/>
          <w:bCs/>
          <w:color w:val="000000"/>
        </w:rPr>
        <w:t xml:space="preserve">Redelegación y funcionamiento del dominio de alto nivel (TLD) .INT (contrato de las funciones </w:t>
      </w:r>
      <w:r w:rsidRPr="00B13397">
        <w:rPr>
          <w:rStyle w:val="Heading3Char"/>
          <w:rFonts w:ascii="Source Sans Pro" w:hAnsi="Source Sans Pro"/>
          <w:bCs/>
          <w:color w:val="000000"/>
        </w:rPr>
        <w:tab/>
        <w:t>de la IANA de la NTIA: C.2.9.4)</w:t>
      </w:r>
      <w:bookmarkEnd w:id="659"/>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Descripción de la función:</w:t>
      </w:r>
      <w:r w:rsidRPr="00B13397">
        <w:rPr>
          <w:rFonts w:ascii="Source Sans Pro" w:hAnsi="Source Sans Pro"/>
          <w:color w:val="0B0B0B"/>
        </w:rPr>
        <w:t xml:space="preserve"> Históricamente, la política de .INT se describe en la RFC 1591 del IETF. La política permitía el registro de organizaciones internacionales y el uso de bases de datos internacionales para el uso de la infraestructura. El IETF determinó la política de INT relativa a las bases de datos internacionales para el uso de la infraestructura. La RFC 3172 recomendó que dichos usos se moviesen bajo ARPA y, de hecho, el único uso que se hacía en el momento de INT para dicha infraestructura (el árbol de asignación inversa de IPv6) se movía bajo ARPA; todos los usos de infraestructura subsiguientes han estado bajo ARPA. Desde este cambio, las organizaciones de tratados internacionales solo pueden registrar dominios bajo INT para uso propio de la organización.</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Clientes de la función</w:t>
      </w:r>
      <w:r w:rsidRPr="00B13397">
        <w:rPr>
          <w:rFonts w:ascii="Source Sans Pro" w:hAnsi="Source Sans Pro"/>
          <w:color w:val="0B0B0B"/>
        </w:rPr>
        <w:t>: Registratarios aptos para el registro en .INT (</w:t>
      </w:r>
      <w:hyperlink r:id="rId28">
        <w:r w:rsidRPr="00B13397">
          <w:rPr>
            <w:rFonts w:ascii="Source Sans Pro" w:hAnsi="Source Sans Pro"/>
            <w:color w:val="0B0B0B"/>
          </w:rPr>
          <w:t>http://www.iana.org/domains/int/policy</w:t>
        </w:r>
      </w:hyperlink>
      <w:r w:rsidRPr="00B13397">
        <w:rPr>
          <w:rFonts w:ascii="Source Sans Pro" w:hAnsi="Source Sans Pro"/>
          <w:color w:val="0B0B0B"/>
        </w:rPr>
        <w:t>).</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Qué registros están implicados a la hora de proporcionar la función:</w:t>
      </w:r>
      <w:r w:rsidRPr="00B13397">
        <w:rPr>
          <w:rFonts w:ascii="Source Sans Pro" w:hAnsi="Source Sans Pro"/>
          <w:color w:val="0B0B0B"/>
        </w:rPr>
        <w:t xml:space="preserve"> Base de datos de la Zona Raíz, WHOIS de la Zona Raíz, base de datos .INT, base de datos WHOIS .INT.</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Superposiciones o interdependencias:</w:t>
      </w:r>
      <w:r w:rsidRPr="00B13397">
        <w:rPr>
          <w:rFonts w:ascii="Source Sans Pro" w:hAnsi="Source Sans Pro"/>
          <w:color w:val="0B0B0B"/>
        </w:rPr>
        <w:t xml:space="preserve"> Históricamente, el IETF ha determinado parcialmente la política, sin embargo, de acuerdo con la RFC 3172, ya no se utiliza .INT, sino ARPA, para las bases de datos internacionales para el uso de la infraestructura.</w:t>
      </w:r>
    </w:p>
    <w:p w:rsidR="00F2643E" w:rsidRPr="00B13397" w:rsidRDefault="00F2643E" w:rsidP="00506C33">
      <w:pPr>
        <w:widowControl w:val="0"/>
        <w:overflowPunct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60" w:name="_Toc289425787"/>
      <w:r w:rsidRPr="00B13397">
        <w:rPr>
          <w:rStyle w:val="Heading3Char"/>
          <w:rFonts w:ascii="Source Sans Pro" w:hAnsi="Source Sans Pro"/>
          <w:bCs/>
          <w:color w:val="000000"/>
        </w:rPr>
        <w:t xml:space="preserve">Administración de claves de Extensiones de Seguridad del Sistema de Nombres de Dominio </w:t>
      </w:r>
      <w:r w:rsidRPr="00B13397">
        <w:rPr>
          <w:rStyle w:val="Heading3Char"/>
          <w:rFonts w:ascii="Source Sans Pro" w:hAnsi="Source Sans Pro"/>
          <w:bCs/>
          <w:color w:val="000000"/>
        </w:rPr>
        <w:tab/>
        <w:t>(DNSSEC) (Contrato de las funciones de la IANA de la NTIA: C.2.9.2.f)</w:t>
      </w:r>
      <w:bookmarkEnd w:id="660"/>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Descripción de la función: </w:t>
      </w:r>
      <w:r w:rsidRPr="00B13397">
        <w:rPr>
          <w:rFonts w:ascii="Source Sans Pro" w:hAnsi="Source Sans Pro"/>
          <w:color w:val="0B0B0B"/>
        </w:rPr>
        <w:t xml:space="preserve">El operador de las funciones de la IANA es responsable de generar la KSK (clave para la firma de la llave) y de publicar su porción pública. La KSK usada para firmar de forma digital la ZSK de la Zona Raíz (clave para la firma de la zona) que usa el Encargado de Mantenimiento de la Zona Raíz para aplicar la firma DNSSEC a la Zona Raíz. </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Clientes de la función: </w:t>
      </w:r>
      <w:r w:rsidRPr="00B13397">
        <w:rPr>
          <w:rFonts w:ascii="Source Sans Pro" w:hAnsi="Source Sans Pro"/>
          <w:color w:val="0B0B0B"/>
        </w:rPr>
        <w:t>Encargado de Mantenimiento de la Zona Raíz, operadores de resolución de validación de DNS.</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Qué registros están implicados a la hora de proporcionar la función:</w:t>
      </w:r>
      <w:r w:rsidRPr="00B13397">
        <w:rPr>
          <w:rFonts w:ascii="Source Sans Pro" w:hAnsi="Source Sans Pro"/>
          <w:color w:val="0B0B0B"/>
        </w:rPr>
        <w:t xml:space="preserve"> El Anclaje de confianza de la Zona Raíz. </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Superposiciones o interdependencias: </w:t>
      </w:r>
      <w:r w:rsidRPr="00B13397">
        <w:rPr>
          <w:rFonts w:ascii="Source Sans Pro" w:hAnsi="Source Sans Pro"/>
          <w:color w:val="0B0B0B"/>
        </w:rPr>
        <w:t>La creación del IETF de los números de algoritmo para los tipos de clave.</w:t>
      </w:r>
    </w:p>
    <w:p w:rsidR="00F2643E" w:rsidRPr="00B13397" w:rsidRDefault="00F2643E" w:rsidP="00506C33">
      <w:pPr>
        <w:widowControl w:val="0"/>
        <w:overflowPunct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61" w:name="_Toc289425788"/>
      <w:r w:rsidRPr="00B13397">
        <w:rPr>
          <w:rStyle w:val="Heading3Char"/>
          <w:rFonts w:ascii="Source Sans Pro" w:hAnsi="Source Sans Pro"/>
          <w:bCs/>
          <w:color w:val="000000"/>
        </w:rPr>
        <w:t>Automatización de la Zona Raíz (contrato de las funciones de la IANA de la NTIA: C.2.9.2.e)</w:t>
      </w:r>
      <w:bookmarkEnd w:id="661"/>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Descripción de la función:</w:t>
      </w:r>
      <w:r w:rsidRPr="00B13397">
        <w:rPr>
          <w:rFonts w:ascii="Source Sans Pro" w:hAnsi="Source Sans Pro"/>
          <w:color w:val="0B0B0B"/>
        </w:rPr>
        <w:t xml:space="preserve"> Un sistema completamente automatizado que incluye un sistema seguro (cifrado) para las comunicaciones de clientes; un protocolo de aprovisionamiento automatizado que permita a los clientes administrar sus interacciones con el sistema de administración de la Zona Raíz; una base de datos en línea de solicitudes de cambios y acciones subsiguientes donde cada cliente pueda ver un registro de sus solicitudes históricas y el progreso de sus solicitudes actuales; un sistema de pruebas que puedan usar los clientes para probar los requisitos técnicos de una solicitud de cambio; y una interfaz interna para proteger las comunicaciones entre el operador de las funciones de la IANA, el Administrador y el Encargado de Mantenimiento de la Zona Raíz.</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Clientes de la función: </w:t>
      </w:r>
      <w:r w:rsidRPr="00B13397">
        <w:rPr>
          <w:rFonts w:ascii="Source Sans Pro" w:hAnsi="Source Sans Pro"/>
          <w:color w:val="0B0B0B"/>
        </w:rPr>
        <w:t>Registros de TLD.</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Qué registros están implicados a la hora de proporcionar la función:</w:t>
      </w:r>
      <w:r w:rsidRPr="00B13397">
        <w:rPr>
          <w:rFonts w:ascii="Source Sans Pro" w:hAnsi="Source Sans Pro"/>
          <w:color w:val="0B0B0B"/>
        </w:rPr>
        <w:t xml:space="preserve"> Base de datos de la Zona Raíz, WHOIS de la Zona Raíz.</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Superposiciones o interdependencias:</w:t>
      </w:r>
      <w:r w:rsidRPr="00B13397">
        <w:rPr>
          <w:rFonts w:ascii="Source Sans Pro" w:hAnsi="Source Sans Pro"/>
          <w:color w:val="0B0B0B"/>
        </w:rPr>
        <w:t xml:space="preserve"> No aplicable</w:t>
      </w:r>
    </w:p>
    <w:p w:rsidR="00F2643E" w:rsidRPr="00B13397" w:rsidRDefault="00F2643E" w:rsidP="00506C33">
      <w:pPr>
        <w:widowControl w:val="0"/>
        <w:overflowPunct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62" w:name="_Toc289425789"/>
      <w:r w:rsidRPr="00B13397">
        <w:rPr>
          <w:rStyle w:val="Heading3Char"/>
          <w:rFonts w:ascii="Source Sans Pro" w:hAnsi="Source Sans Pro"/>
          <w:bCs/>
          <w:color w:val="000000"/>
        </w:rPr>
        <w:t xml:space="preserve">Proceso de resolución de quejas del servicio de atención al cliente (CSCRP) (contrato de las </w:t>
      </w:r>
      <w:r w:rsidRPr="00B13397">
        <w:rPr>
          <w:rStyle w:val="Heading3Char"/>
          <w:rFonts w:ascii="Source Sans Pro" w:hAnsi="Source Sans Pro"/>
          <w:bCs/>
          <w:color w:val="000000"/>
        </w:rPr>
        <w:tab/>
        <w:t xml:space="preserve">funciones de la IANA de la NTIA: </w:t>
      </w:r>
      <w:r w:rsidRPr="00B13397">
        <w:rPr>
          <w:rFonts w:ascii="Source Sans Pro" w:hAnsi="Source Sans Pro"/>
        </w:rPr>
        <w:tab/>
      </w:r>
      <w:r w:rsidRPr="00B13397">
        <w:rPr>
          <w:rStyle w:val="Heading3Char"/>
          <w:rFonts w:ascii="Source Sans Pro" w:hAnsi="Source Sans Pro"/>
          <w:bCs/>
          <w:color w:val="000000"/>
        </w:rPr>
        <w:t>C.2.9.2.g)</w:t>
      </w:r>
      <w:bookmarkEnd w:id="662"/>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Descripción de la función:</w:t>
      </w:r>
      <w:r w:rsidRPr="00B13397">
        <w:rPr>
          <w:rFonts w:ascii="Source Sans Pro" w:hAnsi="Source Sans Pro"/>
          <w:color w:val="0B0B0B"/>
        </w:rPr>
        <w:t xml:space="preserve"> Un proceso para que los clientes de funciones de la IANA envíen quejas que sean resueltas con diligencia de acuerdo con las prácticas recomendadas de la industria y que incluya un período de tiempo razonable para la resolución.</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Clientes de la función: </w:t>
      </w:r>
      <w:r w:rsidRPr="00B13397">
        <w:rPr>
          <w:rFonts w:ascii="Source Sans Pro" w:hAnsi="Source Sans Pro"/>
          <w:color w:val="0B0B0B"/>
        </w:rPr>
        <w:t>Registros de TLD.</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Qué registros están implicados a la hora de proporcionar la función: </w:t>
      </w:r>
      <w:r w:rsidRPr="00B13397">
        <w:rPr>
          <w:rFonts w:ascii="Source Sans Pro" w:hAnsi="Source Sans Pro"/>
          <w:color w:val="0B0B0B"/>
        </w:rPr>
        <w:t>No aplicable</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Superposiciones o interdependencias:</w:t>
      </w:r>
      <w:r w:rsidRPr="00B13397">
        <w:rPr>
          <w:rFonts w:ascii="Source Sans Pro" w:hAnsi="Source Sans Pro"/>
          <w:color w:val="0B0B0B"/>
        </w:rPr>
        <w:t xml:space="preserve"> Todas las funciones de la IANA a los que el cliente se esté enfrentando para los registros de nombres.</w:t>
      </w:r>
    </w:p>
    <w:p w:rsidR="00F2643E" w:rsidRPr="00B13397" w:rsidRDefault="00F2643E" w:rsidP="00506C33">
      <w:pPr>
        <w:widowControl w:val="0"/>
        <w:overflowPunct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63" w:name="_Toc289425790"/>
      <w:r w:rsidRPr="00B13397">
        <w:rPr>
          <w:rStyle w:val="Heading3Char"/>
          <w:rFonts w:ascii="Source Sans Pro" w:hAnsi="Source Sans Pro"/>
          <w:bCs/>
          <w:color w:val="000000"/>
        </w:rPr>
        <w:t xml:space="preserve">Administración del Repositorio de Prácticas de IDN (servicio o actividad de la IANA que no </w:t>
      </w:r>
      <w:r w:rsidRPr="00B13397">
        <w:rPr>
          <w:rStyle w:val="Heading3Char"/>
          <w:rFonts w:ascii="Source Sans Pro" w:hAnsi="Source Sans Pro"/>
          <w:bCs/>
          <w:color w:val="000000"/>
        </w:rPr>
        <w:tab/>
        <w:t>entre dentro de lo estipulado en el contrato de las funciones de la IANA)</w:t>
      </w:r>
      <w:bookmarkEnd w:id="663"/>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Descripción de la función:</w:t>
      </w:r>
      <w:r w:rsidRPr="00B13397">
        <w:rPr>
          <w:rFonts w:ascii="Source Sans Pro" w:hAnsi="Source Sans Pro"/>
          <w:color w:val="0B0B0B"/>
        </w:rPr>
        <w:t xml:space="preserve"> El Repositorio de la IANA de Prácticas de IDN de TLD, también conocido como el “Registro de tabla de idiomas de IDN”, fue creado con el fin de permitir el desarrollo de la tecnología de IDN tal como se describe en las “Directrices para la implementación de nombres de dominio internacionalizados (IDN)”. Además de poner a disposición del público las Tablas de IDN en los sitios web de registros de TLD, los registros de TLD pueden registrar Tablas de IDN mediante el operador de las funciones de la IANA, que a cambio las mostrará en línea al público.</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Clientes de la función:</w:t>
      </w:r>
      <w:r w:rsidRPr="00B13397">
        <w:rPr>
          <w:rFonts w:ascii="Source Sans Pro" w:hAnsi="Source Sans Pro"/>
          <w:color w:val="0B0B0B"/>
        </w:rPr>
        <w:t xml:space="preserve"> Registros de TLD.</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Qué registros están implicados a la hora de proporcionar la función:</w:t>
      </w:r>
      <w:r w:rsidRPr="00B13397">
        <w:rPr>
          <w:rFonts w:ascii="Source Sans Pro" w:hAnsi="Source Sans Pro"/>
          <w:color w:val="0B0B0B"/>
        </w:rPr>
        <w:t xml:space="preserve"> Registro de tabla de idiomas de IDN</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rPr>
      </w:pPr>
      <w:r w:rsidRPr="00B13397">
        <w:rPr>
          <w:rFonts w:ascii="Source Sans Pro" w:hAnsi="Source Sans Pro"/>
          <w:b/>
          <w:color w:val="0B0B0B"/>
        </w:rPr>
        <w:t>Superposiciones o interdependencias:</w:t>
      </w:r>
      <w:r w:rsidRPr="00B13397">
        <w:rPr>
          <w:rFonts w:ascii="Source Sans Pro" w:hAnsi="Source Sans Pro"/>
          <w:color w:val="0B0B0B"/>
        </w:rPr>
        <w:t xml:space="preserve"> Los IDN se basan en estándares que desarrolla y mantiene el IETF.</w:t>
      </w:r>
    </w:p>
    <w:p w:rsidR="00F2643E" w:rsidRPr="00B13397" w:rsidRDefault="00F2643E" w:rsidP="00506C33">
      <w:pPr>
        <w:widowControl w:val="0"/>
        <w:overflowPunct w:val="0"/>
        <w:autoSpaceDE w:val="0"/>
        <w:autoSpaceDN w:val="0"/>
        <w:adjustRightInd w:val="0"/>
        <w:spacing w:after="0" w:line="360" w:lineRule="auto"/>
        <w:rPr>
          <w:rFonts w:ascii="Source Sans Pro" w:hAnsi="Source Sans Pro"/>
        </w:rPr>
      </w:pPr>
    </w:p>
    <w:p w:rsidR="00F2643E" w:rsidRPr="00B13397" w:rsidRDefault="00F2643E" w:rsidP="00E53267">
      <w:pPr>
        <w:pStyle w:val="ListParagraph"/>
        <w:keepNext/>
        <w:widowControl w:val="0"/>
        <w:numPr>
          <w:ilvl w:val="0"/>
          <w:numId w:val="14"/>
        </w:numPr>
        <w:tabs>
          <w:tab w:val="left" w:pos="720"/>
        </w:tabs>
        <w:autoSpaceDE w:val="0"/>
        <w:autoSpaceDN w:val="0"/>
        <w:adjustRightInd w:val="0"/>
        <w:spacing w:after="0" w:line="360" w:lineRule="auto"/>
        <w:rPr>
          <w:rStyle w:val="Heading3Char"/>
          <w:rFonts w:ascii="Source Sans Pro" w:hAnsi="Source Sans Pro"/>
          <w:bCs/>
          <w:color w:val="000000"/>
        </w:rPr>
      </w:pPr>
      <w:bookmarkStart w:id="664" w:name="_Toc289425791"/>
      <w:r w:rsidRPr="00B13397">
        <w:rPr>
          <w:rStyle w:val="Heading3Char"/>
          <w:rFonts w:ascii="Source Sans Pro" w:hAnsi="Source Sans Pro"/>
          <w:bCs/>
          <w:color w:val="000000"/>
        </w:rPr>
        <w:t xml:space="preserve">Destitución de la delegación de los TLD (servicio o actividad de la IANA que no entre dentro de </w:t>
      </w:r>
      <w:r w:rsidRPr="00B13397">
        <w:rPr>
          <w:rStyle w:val="Heading3Char"/>
          <w:rFonts w:ascii="Source Sans Pro" w:hAnsi="Source Sans Pro"/>
          <w:bCs/>
          <w:color w:val="000000"/>
        </w:rPr>
        <w:tab/>
        <w:t>lo estipulado en el contrato de las funciones de la IANA)</w:t>
      </w:r>
      <w:bookmarkEnd w:id="664"/>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 xml:space="preserve">Descripción de la función: </w:t>
      </w:r>
      <w:r w:rsidRPr="00B13397">
        <w:rPr>
          <w:rFonts w:ascii="Source Sans Pro" w:hAnsi="Source Sans Pro"/>
          <w:color w:val="0B0B0B"/>
        </w:rPr>
        <w:t>Retirar TLD del uso activo.</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Clientes de la función:</w:t>
      </w:r>
      <w:r w:rsidRPr="00B13397">
        <w:rPr>
          <w:rFonts w:ascii="Source Sans Pro" w:hAnsi="Source Sans Pro"/>
          <w:color w:val="0B0B0B"/>
        </w:rPr>
        <w:t xml:space="preserve"> Registros de TLD</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Qué registros están implicados a la hora de proporcionar la función:</w:t>
      </w:r>
      <w:r w:rsidRPr="00B13397">
        <w:rPr>
          <w:rFonts w:ascii="Source Sans Pro" w:hAnsi="Source Sans Pro"/>
          <w:color w:val="0B0B0B"/>
        </w:rPr>
        <w:t xml:space="preserve"> Base de datos de la Zona Raíz, base de datos WHOIS de la Zona Raíz.</w:t>
      </w:r>
    </w:p>
    <w:p w:rsidR="00F2643E" w:rsidRPr="00B13397" w:rsidRDefault="00F2643E" w:rsidP="00E53267">
      <w:pPr>
        <w:widowControl w:val="0"/>
        <w:numPr>
          <w:ilvl w:val="0"/>
          <w:numId w:val="4"/>
        </w:numPr>
        <w:overflowPunct w:val="0"/>
        <w:autoSpaceDE w:val="0"/>
        <w:autoSpaceDN w:val="0"/>
        <w:adjustRightInd w:val="0"/>
        <w:spacing w:after="0" w:line="360" w:lineRule="auto"/>
        <w:ind w:right="320"/>
        <w:rPr>
          <w:rFonts w:ascii="Source Sans Pro" w:hAnsi="Source Sans Pro" w:cs="Helvetica"/>
          <w:color w:val="0B0B0B"/>
        </w:rPr>
      </w:pPr>
      <w:r w:rsidRPr="00B13397">
        <w:rPr>
          <w:rFonts w:ascii="Source Sans Pro" w:hAnsi="Source Sans Pro"/>
          <w:b/>
          <w:color w:val="0B0B0B"/>
        </w:rPr>
        <w:t>Superposiciones o interdependencias:</w:t>
      </w:r>
      <w:r w:rsidRPr="00B13397">
        <w:rPr>
          <w:rFonts w:ascii="Source Sans Pro" w:hAnsi="Source Sans Pro"/>
          <w:color w:val="0B0B0B"/>
        </w:rPr>
        <w:t xml:space="preserve"> </w:t>
      </w:r>
    </w:p>
    <w:p w:rsidR="00F2643E" w:rsidRPr="00B13397" w:rsidRDefault="00F2643E" w:rsidP="00506C33">
      <w:pPr>
        <w:pStyle w:val="Heading1"/>
        <w:spacing w:before="0"/>
        <w:rPr>
          <w:rFonts w:ascii="Source Sans Pro" w:hAnsi="Source Sans Pro"/>
          <w:sz w:val="24"/>
          <w:szCs w:val="24"/>
        </w:rPr>
      </w:pPr>
      <w:r w:rsidRPr="00B13397">
        <w:rPr>
          <w:rFonts w:ascii="Source Sans Pro" w:hAnsi="Source Sans Pro"/>
          <w:sz w:val="24"/>
          <w:szCs w:val="24"/>
        </w:rPr>
        <w:br w:type="page"/>
      </w:r>
      <w:bookmarkStart w:id="665" w:name="_Toc289425792"/>
      <w:bookmarkStart w:id="666" w:name="_Toc289425934"/>
      <w:bookmarkStart w:id="667" w:name="_Toc289426243"/>
      <w:bookmarkStart w:id="668" w:name="_Toc291340592"/>
      <w:bookmarkStart w:id="669" w:name="_Toc419805077"/>
      <w:r w:rsidRPr="00B13397">
        <w:rPr>
          <w:rFonts w:ascii="Source Sans Pro" w:hAnsi="Source Sans Pro"/>
          <w:sz w:val="24"/>
          <w:szCs w:val="24"/>
        </w:rPr>
        <w:t>Anexo B: Mecanismos de supervisión en el Contrato de funciones de la IANA de la NTIA</w:t>
      </w:r>
      <w:bookmarkEnd w:id="665"/>
      <w:bookmarkEnd w:id="666"/>
      <w:bookmarkEnd w:id="667"/>
      <w:bookmarkEnd w:id="668"/>
      <w:bookmarkEnd w:id="669"/>
    </w:p>
    <w:p w:rsidR="00F2643E" w:rsidRPr="00B13397" w:rsidRDefault="00F2643E" w:rsidP="005B6FDC">
      <w:pPr>
        <w:widowControl w:val="0"/>
        <w:autoSpaceDE w:val="0"/>
        <w:autoSpaceDN w:val="0"/>
        <w:adjustRightInd w:val="0"/>
        <w:spacing w:after="0" w:line="360" w:lineRule="auto"/>
        <w:rPr>
          <w:rFonts w:ascii="Source Sans Pro" w:hAnsi="Source Sans Pro"/>
        </w:rPr>
      </w:pPr>
    </w:p>
    <w:p w:rsidR="00F2643E" w:rsidRPr="00B13397" w:rsidRDefault="00F2643E" w:rsidP="005B6FDC">
      <w:pPr>
        <w:widowControl w:val="0"/>
        <w:autoSpaceDE w:val="0"/>
        <w:autoSpaceDN w:val="0"/>
        <w:adjustRightInd w:val="0"/>
        <w:spacing w:after="0" w:line="360" w:lineRule="auto"/>
        <w:rPr>
          <w:rFonts w:ascii="Source Sans Pro" w:hAnsi="Source Sans Pro"/>
        </w:rPr>
      </w:pPr>
      <w:r w:rsidRPr="00B13397">
        <w:rPr>
          <w:rFonts w:ascii="Source Sans Pro" w:hAnsi="Source Sans Pro"/>
        </w:rPr>
        <w:t>A continuación se muestra una lista de mecanismos de supervisión que se encuentran en el contrato de las funciones de la IANA de la NTIA:</w:t>
      </w:r>
    </w:p>
    <w:p w:rsidR="00F2643E" w:rsidRPr="00B13397" w:rsidRDefault="00F2643E" w:rsidP="005B6FDC">
      <w:pPr>
        <w:spacing w:after="0" w:line="360" w:lineRule="auto"/>
        <w:rPr>
          <w:rFonts w:ascii="Source Sans Pro" w:hAnsi="Source Sans Pro"/>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bottom w:w="115" w:type="dxa"/>
          <w:right w:w="115" w:type="dxa"/>
        </w:tblCellMar>
        <w:tblLook w:val="00A0" w:firstRow="1" w:lastRow="0" w:firstColumn="1" w:lastColumn="0" w:noHBand="0" w:noVBand="0"/>
      </w:tblPr>
      <w:tblGrid>
        <w:gridCol w:w="8850"/>
      </w:tblGrid>
      <w:tr w:rsidR="00F2643E" w:rsidRPr="00B13397" w:rsidTr="002D45A8">
        <w:trPr>
          <w:trHeight w:val="317"/>
        </w:trPr>
        <w:tc>
          <w:tcPr>
            <w:tcW w:w="8850" w:type="dxa"/>
          </w:tcPr>
          <w:p w:rsidR="00F2643E" w:rsidRPr="00B13397" w:rsidRDefault="00F2643E" w:rsidP="002D45A8">
            <w:pPr>
              <w:pStyle w:val="ListParagraph"/>
              <w:autoSpaceDE w:val="0"/>
              <w:autoSpaceDN w:val="0"/>
              <w:adjustRightInd w:val="0"/>
              <w:spacing w:after="0" w:line="360" w:lineRule="auto"/>
              <w:rPr>
                <w:rFonts w:ascii="Source Sans Pro" w:hAnsi="Source Sans Pro"/>
                <w:b/>
              </w:rPr>
            </w:pPr>
            <w:bookmarkStart w:id="670" w:name="_Toc286506556"/>
            <w:bookmarkStart w:id="671" w:name="_Toc289425793"/>
            <w:r w:rsidRPr="00B13397">
              <w:rPr>
                <w:rFonts w:ascii="Source Sans Pro" w:hAnsi="Source Sans Pro"/>
                <w:b/>
              </w:rPr>
              <w:t>Obligaciones en curso</w:t>
            </w:r>
            <w:bookmarkEnd w:id="670"/>
            <w:bookmarkEnd w:id="671"/>
          </w:p>
        </w:tc>
      </w:tr>
      <w:tr w:rsidR="00F2643E" w:rsidRPr="00B13397" w:rsidTr="002D45A8">
        <w:tc>
          <w:tcPr>
            <w:tcW w:w="8850" w:type="dxa"/>
          </w:tcPr>
          <w:p w:rsidR="00F2643E" w:rsidRPr="00B13397" w:rsidRDefault="00F2643E" w:rsidP="00E53267">
            <w:pPr>
              <w:pStyle w:val="ListParagraph"/>
              <w:numPr>
                <w:ilvl w:val="1"/>
                <w:numId w:val="6"/>
              </w:numPr>
              <w:autoSpaceDE w:val="0"/>
              <w:autoSpaceDN w:val="0"/>
              <w:adjustRightInd w:val="0"/>
              <w:spacing w:after="0" w:line="360" w:lineRule="auto"/>
              <w:ind w:left="720"/>
              <w:contextualSpacing w:val="0"/>
              <w:rPr>
                <w:rFonts w:ascii="Source Sans Pro" w:hAnsi="Source Sans Pro"/>
                <w:i/>
              </w:rPr>
            </w:pPr>
            <w:bookmarkStart w:id="672" w:name="_Toc286506557"/>
            <w:bookmarkStart w:id="673" w:name="_Toc289425794"/>
            <w:r w:rsidRPr="00B13397">
              <w:rPr>
                <w:rFonts w:ascii="Source Sans Pro" w:hAnsi="Source Sans Pro"/>
                <w:i/>
              </w:rPr>
              <w:t>C.2.12.a Gerente del programa. El contratista deberá proporcionar personal técnico formado y con los conocimientos necesarios conforme a los requisitos de este contrato. Todo el personal del contratista que interactúe con el CO y el COR deberá tener unas aptitudes de comunicación oral y escrita excelentes. “Aptitudes de comunicación oral y escrita excelentes” se define como la capacidad para hablar con fluidez, comunicarse eficazmente y escribir de manera inteligible en inglés. El Gestor del programa de funciones de la IANA organiza, planifica, dirige, dota de personal y coordina el programa en general; gestiona las actividades de contratación y subcontratación como el intermediario autorizado con el CO y el COR y garantiza el cumplimiento de las normas y regulaciones federales y es responsable de lo siguiente:</w:t>
            </w:r>
            <w:bookmarkEnd w:id="672"/>
            <w:bookmarkEnd w:id="673"/>
          </w:p>
        </w:tc>
      </w:tr>
      <w:tr w:rsidR="00F2643E" w:rsidRPr="00B13397" w:rsidTr="002D45A8">
        <w:tc>
          <w:tcPr>
            <w:tcW w:w="8850" w:type="dxa"/>
          </w:tcPr>
          <w:p w:rsidR="00F2643E" w:rsidRPr="00B13397" w:rsidRDefault="00F2643E" w:rsidP="00E53267">
            <w:pPr>
              <w:pStyle w:val="ListParagraph"/>
              <w:numPr>
                <w:ilvl w:val="1"/>
                <w:numId w:val="6"/>
              </w:numPr>
              <w:autoSpaceDE w:val="0"/>
              <w:autoSpaceDN w:val="0"/>
              <w:adjustRightInd w:val="0"/>
              <w:spacing w:after="0" w:line="360" w:lineRule="auto"/>
              <w:ind w:left="720"/>
              <w:contextualSpacing w:val="0"/>
              <w:rPr>
                <w:rFonts w:ascii="Source Sans Pro" w:hAnsi="Source Sans Pro"/>
                <w:i/>
              </w:rPr>
            </w:pPr>
            <w:bookmarkStart w:id="674" w:name="_Toc286506558"/>
            <w:bookmarkStart w:id="675" w:name="_Toc289425795"/>
            <w:r w:rsidRPr="00B13397">
              <w:rPr>
                <w:rFonts w:ascii="Source Sans Pro" w:hAnsi="Source Sans Pro"/>
                <w:i/>
              </w:rPr>
              <w:t>C.4.1 Reuniones: una vez al año debe revisarse el programa y visitar el sitio.</w:t>
            </w:r>
            <w:bookmarkEnd w:id="674"/>
            <w:bookmarkEnd w:id="675"/>
          </w:p>
        </w:tc>
      </w:tr>
      <w:tr w:rsidR="00F2643E" w:rsidRPr="00B13397" w:rsidTr="002D45A8">
        <w:tc>
          <w:tcPr>
            <w:tcW w:w="8850" w:type="dxa"/>
          </w:tcPr>
          <w:p w:rsidR="00F2643E" w:rsidRPr="00B13397" w:rsidRDefault="00F2643E" w:rsidP="00E53267">
            <w:pPr>
              <w:pStyle w:val="ListParagraph"/>
              <w:numPr>
                <w:ilvl w:val="1"/>
                <w:numId w:val="6"/>
              </w:numPr>
              <w:autoSpaceDE w:val="0"/>
              <w:autoSpaceDN w:val="0"/>
              <w:adjustRightInd w:val="0"/>
              <w:spacing w:after="0" w:line="360" w:lineRule="auto"/>
              <w:ind w:left="720"/>
              <w:contextualSpacing w:val="0"/>
              <w:rPr>
                <w:rFonts w:ascii="Source Sans Pro" w:hAnsi="Source Sans Pro"/>
                <w:i/>
              </w:rPr>
            </w:pPr>
            <w:bookmarkStart w:id="676" w:name="_Toc286506559"/>
            <w:bookmarkStart w:id="677" w:name="_Toc289425796"/>
            <w:r w:rsidRPr="00B13397">
              <w:rPr>
                <w:rFonts w:ascii="Source Sans Pro" w:hAnsi="Source Sans Pro"/>
                <w:i/>
              </w:rPr>
              <w:t>C.4.2 Informe de progreso de desempeño mensual: el contratista deberá preparar y enviar al COR un informe de progreso de desempeño todos los meses (como máximo 15 días después de que haya terminado el mes anterior) que contenga los datos estadísticos y una explicación sobre el desempeño de las funciones de la IANA (esto es, la distribución de parámetros de protocolos técnicos; funciones administrativas asociadas a la gestión de la Zona Raíz; y la asignación de recursos numéricos de Internet) del mes anterior del calendario. El informe deberá incluir un informen explicativo del trabajo realizado para cada una de las funciones con un nivel de detalle y particularidades adecuado. El informe deberá describir también los principales eventos, problemas encontrados y cambios significativos previstos, si es que los hay, que estén relacionados con el desempeño de los requisitos expuestos en las secciones C.2.9 a C.2.9.4.</w:t>
            </w:r>
            <w:bookmarkEnd w:id="676"/>
            <w:bookmarkEnd w:id="677"/>
          </w:p>
        </w:tc>
      </w:tr>
      <w:tr w:rsidR="00F2643E" w:rsidRPr="00B13397" w:rsidTr="002D45A8">
        <w:tc>
          <w:tcPr>
            <w:tcW w:w="8850" w:type="dxa"/>
          </w:tcPr>
          <w:p w:rsidR="00F2643E" w:rsidRPr="00B13397" w:rsidRDefault="00F2643E" w:rsidP="00E53267">
            <w:pPr>
              <w:pStyle w:val="ListParagraph"/>
              <w:numPr>
                <w:ilvl w:val="1"/>
                <w:numId w:val="6"/>
              </w:numPr>
              <w:autoSpaceDE w:val="0"/>
              <w:autoSpaceDN w:val="0"/>
              <w:adjustRightInd w:val="0"/>
              <w:spacing w:after="0" w:line="360" w:lineRule="auto"/>
              <w:ind w:left="720"/>
              <w:contextualSpacing w:val="0"/>
              <w:rPr>
                <w:rFonts w:ascii="Source Sans Pro" w:hAnsi="Source Sans Pro"/>
                <w:i/>
              </w:rPr>
            </w:pPr>
            <w:bookmarkStart w:id="678" w:name="_Toc286506560"/>
            <w:bookmarkStart w:id="679" w:name="_Toc289425797"/>
            <w:r w:rsidRPr="00B13397">
              <w:rPr>
                <w:rFonts w:ascii="Source Sans Pro" w:hAnsi="Source Sans Pro"/>
                <w:i/>
              </w:rPr>
              <w:t>C.4.3 Tablero de Gestión de la Zona Raíz: el contratista deberá colaborar con la NTIA y el Encargado de Mantenimiento de la Zona Raíz y todas las partes interesadas y afectadas enumeradas en la Sección C.1.3, para desarrollar y publicar en sitio web, un tablero que permita seguir el flujo de proceso de la gestión de la Zona Raíz en un período de nueve (9) meses tras la fecha de adjudicación del contrato.</w:t>
            </w:r>
            <w:bookmarkEnd w:id="678"/>
            <w:bookmarkEnd w:id="679"/>
          </w:p>
        </w:tc>
      </w:tr>
      <w:tr w:rsidR="00F2643E" w:rsidRPr="00B13397" w:rsidTr="002D45A8">
        <w:tc>
          <w:tcPr>
            <w:tcW w:w="8850" w:type="dxa"/>
          </w:tcPr>
          <w:p w:rsidR="00F2643E" w:rsidRPr="00B13397" w:rsidRDefault="00F2643E" w:rsidP="00E53267">
            <w:pPr>
              <w:pStyle w:val="ListParagraph"/>
              <w:numPr>
                <w:ilvl w:val="1"/>
                <w:numId w:val="6"/>
              </w:numPr>
              <w:autoSpaceDE w:val="0"/>
              <w:autoSpaceDN w:val="0"/>
              <w:adjustRightInd w:val="0"/>
              <w:spacing w:after="0" w:line="360" w:lineRule="auto"/>
              <w:ind w:left="720"/>
              <w:contextualSpacing w:val="0"/>
              <w:rPr>
                <w:rFonts w:ascii="Source Sans Pro" w:hAnsi="Source Sans Pro"/>
                <w:i/>
              </w:rPr>
            </w:pPr>
            <w:bookmarkStart w:id="680" w:name="_Toc286506561"/>
            <w:bookmarkStart w:id="681" w:name="_Toc289425798"/>
            <w:r w:rsidRPr="00B13397">
              <w:rPr>
                <w:rFonts w:ascii="Source Sans Pro" w:hAnsi="Source Sans Pro"/>
                <w:i/>
              </w:rPr>
              <w:t>C.4.4 Informes de estándares de desempeño: el contratista deberá desarrollar y publicar informes para cada función discreta de la IANA de acuerdo con lo indicado en la Sección C.2.8. Los Informes de métricas de estándares de desempeño se publicarán en un sitio web todos los meses (como máximo 15 días de calendario tras el final de cada mes) como máximo seis (6) meses después de la fecha de adjudicación del contrato.</w:t>
            </w:r>
            <w:bookmarkEnd w:id="680"/>
            <w:bookmarkEnd w:id="681"/>
          </w:p>
        </w:tc>
      </w:tr>
      <w:tr w:rsidR="00F2643E" w:rsidRPr="00B13397" w:rsidTr="002D45A8">
        <w:tc>
          <w:tcPr>
            <w:tcW w:w="8850" w:type="dxa"/>
          </w:tcPr>
          <w:p w:rsidR="00F2643E" w:rsidRPr="00B13397" w:rsidRDefault="00F2643E" w:rsidP="00E53267">
            <w:pPr>
              <w:pStyle w:val="ListParagraph"/>
              <w:numPr>
                <w:ilvl w:val="1"/>
                <w:numId w:val="6"/>
              </w:numPr>
              <w:autoSpaceDE w:val="0"/>
              <w:autoSpaceDN w:val="0"/>
              <w:adjustRightInd w:val="0"/>
              <w:spacing w:after="0" w:line="360" w:lineRule="auto"/>
              <w:ind w:left="720"/>
              <w:contextualSpacing w:val="0"/>
              <w:rPr>
                <w:rFonts w:ascii="Source Sans Pro" w:hAnsi="Source Sans Pro"/>
                <w:i/>
              </w:rPr>
            </w:pPr>
            <w:bookmarkStart w:id="682" w:name="_Toc286506562"/>
            <w:bookmarkStart w:id="683" w:name="_Toc289425799"/>
            <w:r w:rsidRPr="00B13397">
              <w:rPr>
                <w:rFonts w:ascii="Source Sans Pro" w:hAnsi="Source Sans Pro"/>
                <w:i/>
              </w:rPr>
              <w:t>C.4.5 Encuesta sobre el servicio de atención al cliente (CSS): el contratista deberá colaborar con la NTIA para desarrollar y llevar a cabo una encuesta sobre el servicio de atención al cliente consistente con los estándares de desempeño de cada una de las funciones discretas de la IANA. La encuesta deberá incluir una sección de comentarios por cada una de las funciones discretas de la IANA. El contratista deberá enviar el informe de CSS al COR como máximo 30 días después de haber realizado la encuesta.</w:t>
            </w:r>
            <w:bookmarkEnd w:id="682"/>
            <w:bookmarkEnd w:id="683"/>
          </w:p>
        </w:tc>
      </w:tr>
      <w:tr w:rsidR="00F2643E" w:rsidRPr="00B13397" w:rsidTr="002D45A8">
        <w:tc>
          <w:tcPr>
            <w:tcW w:w="8850" w:type="dxa"/>
          </w:tcPr>
          <w:p w:rsidR="00F2643E" w:rsidRPr="00B13397" w:rsidRDefault="00F2643E" w:rsidP="00E53267">
            <w:pPr>
              <w:pStyle w:val="ListParagraph"/>
              <w:numPr>
                <w:ilvl w:val="1"/>
                <w:numId w:val="6"/>
              </w:numPr>
              <w:autoSpaceDE w:val="0"/>
              <w:autoSpaceDN w:val="0"/>
              <w:adjustRightInd w:val="0"/>
              <w:spacing w:after="0" w:line="360" w:lineRule="auto"/>
              <w:ind w:left="720"/>
              <w:contextualSpacing w:val="0"/>
              <w:rPr>
                <w:rFonts w:ascii="Source Sans Pro" w:hAnsi="Source Sans Pro"/>
                <w:i/>
              </w:rPr>
            </w:pPr>
            <w:bookmarkStart w:id="684" w:name="_Toc286506563"/>
            <w:bookmarkStart w:id="685" w:name="_Toc289425800"/>
            <w:r w:rsidRPr="00B13397">
              <w:rPr>
                <w:rFonts w:ascii="Source Sans Pro" w:hAnsi="Source Sans Pro"/>
                <w:i/>
              </w:rPr>
              <w:t>C.5.1 Datos de auditoría: el contratista deberá generar y guardar los datos de registro de auditoría de proceso de seguridad durante un año y proporcionar un informe de auditoría anual al CO y al COR. Todas las operaciones de gestión de la Zona Raíz deberán incluirse en la auditoría y los registros de solicitudes de cambios en el archivo de la Zona Raíz. El contratista deberá guardar estos registros de acuerdo con lo estipulado en la cláusula 52.215-2. El contratista deberá proporcionar datos específicos del registro de la auditoría al CO y al COR cuando se solicite.</w:t>
            </w:r>
            <w:bookmarkEnd w:id="684"/>
            <w:bookmarkEnd w:id="685"/>
          </w:p>
        </w:tc>
      </w:tr>
      <w:tr w:rsidR="00F2643E" w:rsidRPr="00B13397" w:rsidTr="002D45A8">
        <w:tc>
          <w:tcPr>
            <w:tcW w:w="8850" w:type="dxa"/>
          </w:tcPr>
          <w:p w:rsidR="00F2643E" w:rsidRPr="00B13397" w:rsidRDefault="00F2643E" w:rsidP="00E53267">
            <w:pPr>
              <w:pStyle w:val="ListParagraph"/>
              <w:numPr>
                <w:ilvl w:val="1"/>
                <w:numId w:val="6"/>
              </w:numPr>
              <w:autoSpaceDE w:val="0"/>
              <w:autoSpaceDN w:val="0"/>
              <w:adjustRightInd w:val="0"/>
              <w:spacing w:after="0" w:line="360" w:lineRule="auto"/>
              <w:ind w:left="720"/>
              <w:contextualSpacing w:val="0"/>
              <w:rPr>
                <w:rFonts w:ascii="Source Sans Pro" w:hAnsi="Source Sans Pro"/>
                <w:i/>
              </w:rPr>
            </w:pPr>
            <w:bookmarkStart w:id="686" w:name="_Toc286506564"/>
            <w:bookmarkStart w:id="687" w:name="_Toc289425801"/>
            <w:r w:rsidRPr="00B13397">
              <w:rPr>
                <w:rFonts w:ascii="Source Sans Pro" w:hAnsi="Source Sans Pro"/>
                <w:i/>
              </w:rPr>
              <w:t>C.5.2 Datos de auditoría de Gestión de la Zona Raíz: el contratista deberá generar y publicar mediante sitio web un informe de auditoría mensual basado en la información del desempeño de la Disposición C.9.2 (a-g) Desempeñar funciones administrativas asociadas a la Gestión de la Zona Raíz. El informe de auditoría deberá identificar cada archivo de Zona Raíz y cada solicitud de cambio de base de datos “WHOIS” de la Zona Raíz, así como la política pertinente bajo la que se realizó el cambio e identificar las solicitudes de cambio denegadas y la política pertinente bajo la que se denegó la solicitud de cambio. El Informe deberá comenzar como máximo nueve (9) meses después de la fecha de adjudicación del contrato y por tanto se deberá entregar al CO como máximo 15 días de calendario después del final de cada mes.</w:t>
            </w:r>
            <w:bookmarkEnd w:id="686"/>
            <w:bookmarkEnd w:id="687"/>
          </w:p>
        </w:tc>
      </w:tr>
      <w:tr w:rsidR="00F2643E" w:rsidRPr="00B13397" w:rsidTr="002D45A8">
        <w:tc>
          <w:tcPr>
            <w:tcW w:w="8850" w:type="dxa"/>
          </w:tcPr>
          <w:p w:rsidR="00F2643E" w:rsidRPr="00B13397" w:rsidRDefault="00F2643E" w:rsidP="00E53267">
            <w:pPr>
              <w:pStyle w:val="ListParagraph"/>
              <w:numPr>
                <w:ilvl w:val="1"/>
                <w:numId w:val="6"/>
              </w:numPr>
              <w:autoSpaceDE w:val="0"/>
              <w:autoSpaceDN w:val="0"/>
              <w:adjustRightInd w:val="0"/>
              <w:spacing w:after="0" w:line="360" w:lineRule="auto"/>
              <w:ind w:left="720"/>
              <w:contextualSpacing w:val="0"/>
              <w:rPr>
                <w:rFonts w:ascii="Source Sans Pro" w:hAnsi="Source Sans Pro"/>
                <w:i/>
              </w:rPr>
            </w:pPr>
            <w:bookmarkStart w:id="688" w:name="_Toc286506565"/>
            <w:bookmarkStart w:id="689" w:name="_Toc289425802"/>
            <w:r w:rsidRPr="00B13397">
              <w:rPr>
                <w:rFonts w:ascii="Source Sans Pro" w:hAnsi="Source Sans Pro"/>
                <w:i/>
              </w:rPr>
              <w:t>C.5.3 Auditor externo: el contratista deberá realizar una auditoria de cumplimiento externa, independiente y especializada, que se realizará anualmente y en la que se auditarán todas las disposiciones de seguridad de las funciones de la IANA siguiendo las prácticas recomendadas existentes y lo estipulado en la Sección C.3 del presente contrato.</w:t>
            </w:r>
            <w:bookmarkEnd w:id="688"/>
            <w:bookmarkEnd w:id="689"/>
          </w:p>
        </w:tc>
      </w:tr>
    </w:tbl>
    <w:p w:rsidR="00F2643E" w:rsidRPr="00B13397" w:rsidRDefault="00F2643E" w:rsidP="005B6FDC">
      <w:pPr>
        <w:pStyle w:val="ListParagraph"/>
        <w:spacing w:after="0" w:line="360" w:lineRule="auto"/>
        <w:ind w:left="0"/>
        <w:rPr>
          <w:rFonts w:ascii="Source Sans Pro" w:hAnsi="Source Sans Pro"/>
        </w:rPr>
      </w:pPr>
    </w:p>
    <w:p w:rsidR="00F2643E" w:rsidRPr="00B13397" w:rsidRDefault="00F2643E" w:rsidP="005B6FDC">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F2643E" w:rsidRPr="00B13397" w:rsidRDefault="00F2643E" w:rsidP="007A761F">
      <w:pPr>
        <w:pStyle w:val="Heading1"/>
        <w:spacing w:before="0"/>
        <w:rPr>
          <w:rStyle w:val="Heading3Char"/>
          <w:rFonts w:ascii="Source Sans Pro" w:hAnsi="Source Sans Pro"/>
          <w:b/>
          <w:bCs w:val="0"/>
          <w:color w:val="000000"/>
          <w:sz w:val="24"/>
          <w:szCs w:val="24"/>
        </w:rPr>
      </w:pPr>
      <w:r w:rsidRPr="00B13397">
        <w:rPr>
          <w:rFonts w:ascii="Source Sans Pro" w:hAnsi="Source Sans Pro"/>
          <w:sz w:val="24"/>
          <w:szCs w:val="24"/>
        </w:rPr>
        <w:br w:type="page"/>
      </w:r>
      <w:bookmarkStart w:id="690" w:name="_Toc289425803"/>
      <w:bookmarkStart w:id="691" w:name="_Toc289425935"/>
      <w:bookmarkStart w:id="692" w:name="_Toc289426244"/>
      <w:bookmarkStart w:id="693" w:name="_Toc291340593"/>
      <w:bookmarkStart w:id="694" w:name="_Toc419805078"/>
      <w:r w:rsidRPr="00B13397">
        <w:rPr>
          <w:rFonts w:ascii="Source Sans Pro" w:hAnsi="Source Sans Pro"/>
          <w:sz w:val="24"/>
          <w:szCs w:val="24"/>
        </w:rPr>
        <w:t>Anexo C: Principios y criterios en los que deberían basarse las decisiones sobre la transición de la custodia de las funciones de la NTIA para las funciones de recursos de nombres</w:t>
      </w:r>
      <w:bookmarkEnd w:id="690"/>
      <w:bookmarkEnd w:id="691"/>
      <w:bookmarkEnd w:id="692"/>
      <w:bookmarkEnd w:id="693"/>
      <w:bookmarkEnd w:id="694"/>
    </w:p>
    <w:p w:rsidR="00F2643E" w:rsidRPr="00B13397" w:rsidRDefault="00F2643E" w:rsidP="00471C34">
      <w:pPr>
        <w:jc w:val="center"/>
        <w:rPr>
          <w:rFonts w:ascii="Source Sans Pro" w:hAnsi="Source Sans Pro"/>
          <w:b/>
        </w:rPr>
      </w:pPr>
    </w:p>
    <w:p w:rsidR="00F2643E" w:rsidRPr="00B13397" w:rsidRDefault="00F2643E" w:rsidP="00471C34">
      <w:pPr>
        <w:jc w:val="center"/>
        <w:rPr>
          <w:rFonts w:ascii="Source Sans Pro" w:hAnsi="Source Sans Pro"/>
          <w:b/>
        </w:rPr>
      </w:pPr>
      <w:r w:rsidRPr="00B13397">
        <w:rPr>
          <w:rFonts w:ascii="Source Sans Pro" w:hAnsi="Source Sans Pro"/>
          <w:b/>
        </w:rPr>
        <w:t>Final</w:t>
      </w:r>
    </w:p>
    <w:p w:rsidR="00F2643E" w:rsidRPr="00B13397" w:rsidRDefault="00F2643E" w:rsidP="00471C34">
      <w:pPr>
        <w:rPr>
          <w:rFonts w:ascii="Source Sans Pro" w:hAnsi="Source Sans Pro"/>
        </w:rPr>
      </w:pPr>
      <w:r w:rsidRPr="00B13397">
        <w:rPr>
          <w:rFonts w:ascii="Source Sans Pro" w:hAnsi="Source Sans Pro"/>
        </w:rPr>
        <w:t xml:space="preserve">Estos principios y criterios se han creado con el fin de ser la base en la que se asienten las decisiones sobre la transición de la custodia de las funciones de la NTIA.  Esto significa que las propuestas pueden cotejarse con los principios y criterios antes de enviarse al ICG.    </w:t>
      </w:r>
    </w:p>
    <w:p w:rsidR="00F2643E" w:rsidRPr="00B13397" w:rsidRDefault="00F2643E" w:rsidP="00E53267">
      <w:pPr>
        <w:numPr>
          <w:ilvl w:val="1"/>
          <w:numId w:val="48"/>
        </w:numPr>
        <w:ind w:left="360"/>
        <w:rPr>
          <w:rFonts w:ascii="Source Sans Pro" w:hAnsi="Source Sans Pro"/>
        </w:rPr>
      </w:pPr>
      <w:r w:rsidRPr="00B13397">
        <w:rPr>
          <w:rFonts w:ascii="Source Sans Pro" w:hAnsi="Source Sans Pro"/>
          <w:u w:val="single"/>
        </w:rPr>
        <w:t>Seguridad, estabilidad y resistencia</w:t>
      </w:r>
      <w:r w:rsidRPr="00B13397">
        <w:rPr>
          <w:rFonts w:ascii="Source Sans Pro" w:hAnsi="Source Sans Pro"/>
        </w:rPr>
        <w:t>: los cambios no deben minar la operación de las funciones de la IANA y deben garantizar la responsabilidad y la objetividad en la custodia del servicio.</w:t>
      </w:r>
    </w:p>
    <w:p w:rsidR="00F2643E" w:rsidRPr="00B13397" w:rsidRDefault="00F2643E" w:rsidP="00E53267">
      <w:pPr>
        <w:numPr>
          <w:ilvl w:val="1"/>
          <w:numId w:val="48"/>
        </w:numPr>
        <w:ind w:left="360"/>
        <w:rPr>
          <w:rFonts w:ascii="Source Sans Pro" w:hAnsi="Source Sans Pro"/>
        </w:rPr>
      </w:pPr>
      <w:r w:rsidRPr="00B13397">
        <w:rPr>
          <w:rFonts w:ascii="Source Sans Pro" w:hAnsi="Source Sans Pro"/>
        </w:rPr>
        <w:t xml:space="preserve">La transición debe estar sujeta a pruebas de resistencia adecuadas. </w:t>
      </w:r>
    </w:p>
    <w:p w:rsidR="00F2643E" w:rsidRPr="00B13397" w:rsidRDefault="00F2643E" w:rsidP="00E53267">
      <w:pPr>
        <w:numPr>
          <w:ilvl w:val="1"/>
          <w:numId w:val="48"/>
        </w:numPr>
        <w:ind w:left="360"/>
        <w:rPr>
          <w:rFonts w:ascii="Source Sans Pro" w:hAnsi="Source Sans Pro"/>
        </w:rPr>
      </w:pPr>
      <w:r w:rsidRPr="00B13397">
        <w:rPr>
          <w:rFonts w:ascii="Source Sans Pro" w:hAnsi="Source Sans Pro"/>
        </w:rPr>
        <w:t xml:space="preserve">Ningún mecanismo nuevo de gobernanza de la IANA debe ser demasiado engorroso y debe cumplir con su fin. </w:t>
      </w:r>
    </w:p>
    <w:p w:rsidR="00F2643E" w:rsidRPr="00B13397" w:rsidRDefault="00F2643E" w:rsidP="00E53267">
      <w:pPr>
        <w:numPr>
          <w:ilvl w:val="1"/>
          <w:numId w:val="48"/>
        </w:numPr>
        <w:ind w:left="360"/>
        <w:rPr>
          <w:rFonts w:ascii="Source Sans Pro" w:hAnsi="Source Sans Pro"/>
        </w:rPr>
      </w:pPr>
      <w:r w:rsidRPr="00B13397">
        <w:rPr>
          <w:rFonts w:ascii="Source Sans Pro" w:hAnsi="Source Sans Pro"/>
        </w:rPr>
        <w:t>Respaldar una Internet abierta: la propuesta de transición debe contribuir la apertura e interoperabilidad de Internet.</w:t>
      </w:r>
    </w:p>
    <w:p w:rsidR="00F2643E" w:rsidRPr="00B13397" w:rsidRDefault="00F2643E" w:rsidP="00E53267">
      <w:pPr>
        <w:numPr>
          <w:ilvl w:val="1"/>
          <w:numId w:val="48"/>
        </w:numPr>
        <w:ind w:left="360"/>
        <w:rPr>
          <w:rFonts w:ascii="Source Sans Pro" w:hAnsi="Source Sans Pro"/>
        </w:rPr>
      </w:pPr>
      <w:r w:rsidRPr="00B13397">
        <w:rPr>
          <w:rFonts w:ascii="Source Sans Pro" w:hAnsi="Source Sans Pro"/>
          <w:u w:val="single"/>
        </w:rPr>
        <w:t>Responsabilidad y transparencia</w:t>
      </w:r>
      <w:r w:rsidRPr="00B13397">
        <w:rPr>
          <w:rFonts w:ascii="Source Sans Pro" w:hAnsi="Source Sans Pro"/>
        </w:rPr>
        <w:t xml:space="preserve">: el servicio debería ser responsable y transparente.  </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u w:val="single"/>
        </w:rPr>
        <w:t>Transparencia</w:t>
      </w:r>
      <w:r w:rsidRPr="00B13397">
        <w:rPr>
          <w:rFonts w:ascii="Source Sans Pro" w:hAnsi="Source Sans Pro"/>
        </w:rPr>
        <w:t>:  la transparencia es un requisito previo de la responsabilidad. Aunque podría haber motivos de inquietud en lo relativo a la confidencialidad o la continuidad operacional durante el proceso de delegación o redelegación de un TLD, la decisión final y los motivos para dicha decisión deberán publicarse o ser sometidos como mínimo a un análisis independiente como parte de una posterior evaluación del servicio. Salvo que la confidencialidad lo evite o lo impida, todos los informes de auditoría y demás materiales de revisión deben publicarse con el fin de que la comunidad en general pueda examinarlos.</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u w:val="single"/>
        </w:rPr>
        <w:t>Independencia de responsabilidad</w:t>
      </w:r>
      <w:r w:rsidRPr="00B13397">
        <w:rPr>
          <w:rFonts w:ascii="Source Sans Pro" w:hAnsi="Source Sans Pro"/>
        </w:rPr>
        <w:t>: los procesos de responsabilidad deben ser independientes del operador de las funciones de la IANA</w:t>
      </w:r>
      <w:r w:rsidRPr="00B13397">
        <w:rPr>
          <w:rStyle w:val="FootnoteReference"/>
          <w:rFonts w:ascii="Source Sans Pro" w:hAnsi="Source Sans Pro"/>
        </w:rPr>
        <w:footnoteReference w:id="13"/>
      </w:r>
      <w:r w:rsidRPr="00B13397">
        <w:rPr>
          <w:rFonts w:ascii="Source Sans Pro" w:hAnsi="Source Sans Pro"/>
        </w:rPr>
        <w:t xml:space="preserve"> y garantizar la responsabilidad del operador de las funciones de la IANA .</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u w:val="single"/>
        </w:rPr>
        <w:t>Independencia de la política frente a la IANA</w:t>
      </w:r>
      <w:r w:rsidRPr="00B13397">
        <w:rPr>
          <w:rFonts w:ascii="Source Sans Pro" w:hAnsi="Source Sans Pro"/>
        </w:rPr>
        <w:t>: los procesos de política deberían ser independientes del operador de las funciones de la IANA.  El rol de operador de las funciones de la IANA consiste en implementar los cambios de acuerdo con la política acordada mediante el proceso de política pertinente ascendente.</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u w:val="single"/>
        </w:rPr>
        <w:t>Protección frente a la captura</w:t>
      </w:r>
      <w:r w:rsidRPr="00B13397">
        <w:rPr>
          <w:rStyle w:val="FootnoteReference"/>
          <w:rFonts w:ascii="Source Sans Pro" w:hAnsi="Source Sans Pro"/>
          <w:u w:val="single"/>
        </w:rPr>
        <w:footnoteReference w:id="14"/>
      </w:r>
      <w:r w:rsidRPr="00B13397">
        <w:rPr>
          <w:rFonts w:ascii="Source Sans Pro" w:hAnsi="Source Sans Pro"/>
        </w:rPr>
        <w:t>: debe haber mecanismos de protección para impedir la captura del servicio o de cualquier función de custodia o supervisión de la IANA.</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u w:val="single"/>
        </w:rPr>
        <w:t>Estándares de desempeño:</w:t>
      </w:r>
      <w:r w:rsidRPr="00B13397">
        <w:rPr>
          <w:rFonts w:ascii="Source Sans Pro" w:hAnsi="Source Sans Pro"/>
        </w:rPr>
        <w:t xml:space="preserve"> el operador de las funciones de la IANA debe cumplir con los niveles de servicio acordados y sus decisiones deben cumplir con la política acordada. Deben existir procesos para supervisar el desempeño y mecanismos para solucionar los fallos. También debe existir una disposición alternativa en caso de fallo del servicio.</w:t>
      </w:r>
    </w:p>
    <w:p w:rsidR="00F2643E" w:rsidRPr="00B13397" w:rsidRDefault="00F2643E" w:rsidP="00E53267">
      <w:pPr>
        <w:numPr>
          <w:ilvl w:val="2"/>
          <w:numId w:val="48"/>
        </w:numPr>
        <w:ind w:left="900"/>
        <w:rPr>
          <w:rFonts w:ascii="Source Sans Pro" w:hAnsi="Source Sans Pro"/>
          <w:u w:val="single"/>
        </w:rPr>
      </w:pPr>
      <w:r w:rsidRPr="00B13397">
        <w:rPr>
          <w:rFonts w:ascii="Source Sans Pro" w:hAnsi="Source Sans Pro"/>
          <w:u w:val="single"/>
        </w:rPr>
        <w:t>Apelaciones y remediación</w:t>
      </w:r>
      <w:r w:rsidRPr="00B13397">
        <w:rPr>
          <w:rFonts w:ascii="Source Sans Pro" w:hAnsi="Source Sans Pro"/>
        </w:rPr>
        <w:t xml:space="preserve">:  todo proceso de apelación debería ser independiente, sólido, asequible, puntual, proporcionar una remediación </w:t>
      </w:r>
      <w:r w:rsidRPr="00B13397">
        <w:rPr>
          <w:rFonts w:ascii="Source Sans Pro" w:hAnsi="Source Sans Pro"/>
          <w:u w:val="single"/>
        </w:rPr>
        <w:t>vinculante</w:t>
      </w:r>
      <w:r w:rsidRPr="00B13397">
        <w:rPr>
          <w:rFonts w:ascii="Source Sans Pro" w:hAnsi="Source Sans Pro"/>
        </w:rPr>
        <w:t xml:space="preserve"> abierta a las partes afectadas y estar abiertas al análisis público. Las apelaciones deben limitarse a desafiar la implementación de la política o el proceso seguido, no la política en sí.</w:t>
      </w:r>
    </w:p>
    <w:p w:rsidR="00F2643E" w:rsidRPr="00B13397" w:rsidRDefault="00F2643E" w:rsidP="00E53267">
      <w:pPr>
        <w:numPr>
          <w:ilvl w:val="1"/>
          <w:numId w:val="48"/>
        </w:numPr>
        <w:ind w:left="360"/>
        <w:rPr>
          <w:rFonts w:ascii="Source Sans Pro" w:hAnsi="Source Sans Pro"/>
        </w:rPr>
      </w:pPr>
      <w:r w:rsidRPr="00B13397">
        <w:rPr>
          <w:rFonts w:ascii="Source Sans Pro" w:hAnsi="Source Sans Pro"/>
          <w:u w:val="single"/>
        </w:rPr>
        <w:t>Niveles de servicio</w:t>
      </w:r>
      <w:r w:rsidRPr="00B13397">
        <w:rPr>
          <w:rFonts w:ascii="Source Sans Pro" w:hAnsi="Source Sans Pro"/>
        </w:rPr>
        <w:t>: el desempeño de las funciones de la IANA debe llevarse a cabo de manera fiable, puntual y eficaz.  Es un servicio vial y cualquier propuesta debería garantizar la continuidad del servicio durante la transición y tras ella, con un nivel de calidad de servicio reconocido y acordado y conforme a los compromisos de nivel de servicio.</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rPr>
        <w:t>Los compromisos de nivel de servicio deben ser capaces de adaptarse a las cambiantes necesidades de los clientes de la función de la IANA y ser mejorados continuamente.</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rPr>
        <w:t>La calidad del servicio debería auditarse de manera independiente (tras la revisión) teniendo en cuenta los compromisos acordados.</w:t>
      </w:r>
    </w:p>
    <w:p w:rsidR="00F2643E" w:rsidRPr="00B13397" w:rsidRDefault="00F2643E" w:rsidP="00E53267">
      <w:pPr>
        <w:numPr>
          <w:ilvl w:val="1"/>
          <w:numId w:val="48"/>
        </w:numPr>
        <w:ind w:left="360"/>
        <w:rPr>
          <w:rFonts w:ascii="Source Sans Pro" w:hAnsi="Source Sans Pro"/>
        </w:rPr>
      </w:pPr>
      <w:r w:rsidRPr="00B13397">
        <w:rPr>
          <w:rFonts w:ascii="Source Sans Pro" w:hAnsi="Source Sans Pro"/>
          <w:u w:val="single"/>
        </w:rPr>
        <w:t>En base a la política</w:t>
      </w:r>
      <w:r w:rsidRPr="00B13397">
        <w:rPr>
          <w:rFonts w:ascii="Source Sans Pro" w:hAnsi="Source Sans Pro"/>
        </w:rPr>
        <w:t>: las decisiones y las medidas del operador de las funciones de la IANA deben tomarse de manera objetiva teniendo en cuenta la política acordada en todos los procesos de múltiples partes interesadas de abajo a arriba. Como tal, las decisiones y las medidas del operador de las funciones de la IANA deben:</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rPr>
        <w:t>Ser predecibles: las decisiones deben estar fundamentadas en una política acordada y aplicable establecida por el organismo creador de la política pertinente.</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rPr>
        <w:t>En el caso de los ccTLD: deben respetar los procesos y las leyes nacionales, así como todas las políticas de la ICANN de consenso aplicables y los estándares técnicos del IETF. Después de la transición de las funciones de la IANA, el operador de las funciones de la IANA seguirá proporcionando el servicio a los registros existentes de acuerdo con las normas técnicas imperantes y con las decisiones de política de registros y la seguridad y estabilidad de la Zona Raíz en sí.</w:t>
      </w:r>
    </w:p>
    <w:p w:rsidR="00F2643E" w:rsidRPr="00B13397" w:rsidRDefault="00F2643E" w:rsidP="00E53267">
      <w:pPr>
        <w:numPr>
          <w:ilvl w:val="0"/>
          <w:numId w:val="50"/>
        </w:numPr>
        <w:ind w:left="862"/>
        <w:rPr>
          <w:rFonts w:ascii="Source Sans Pro" w:hAnsi="Source Sans Pro"/>
        </w:rPr>
      </w:pPr>
      <w:r w:rsidRPr="00B13397">
        <w:rPr>
          <w:rFonts w:ascii="Source Sans Pro" w:hAnsi="Source Sans Pro"/>
        </w:rPr>
        <w:t>No ser discriminatorias.</w:t>
      </w:r>
    </w:p>
    <w:p w:rsidR="00F2643E" w:rsidRPr="00B13397" w:rsidRDefault="00F2643E" w:rsidP="00E53267">
      <w:pPr>
        <w:numPr>
          <w:ilvl w:val="0"/>
          <w:numId w:val="50"/>
        </w:numPr>
        <w:ind w:left="862"/>
        <w:rPr>
          <w:rFonts w:ascii="Source Sans Pro" w:hAnsi="Source Sans Pro"/>
        </w:rPr>
      </w:pPr>
      <w:r w:rsidRPr="00B13397">
        <w:rPr>
          <w:rFonts w:ascii="Source Sans Pro" w:hAnsi="Source Sans Pro"/>
        </w:rPr>
        <w:t>Poder auditarse (</w:t>
      </w:r>
      <w:r w:rsidRPr="00B13397">
        <w:rPr>
          <w:rFonts w:ascii="Source Sans Pro" w:hAnsi="Source Sans Pro"/>
          <w:i/>
        </w:rPr>
        <w:t xml:space="preserve">tras la </w:t>
      </w:r>
      <w:r w:rsidRPr="00B13397">
        <w:rPr>
          <w:rFonts w:ascii="Source Sans Pro" w:hAnsi="Source Sans Pro"/>
        </w:rPr>
        <w:t xml:space="preserve">revisión). </w:t>
      </w:r>
    </w:p>
    <w:p w:rsidR="00F2643E" w:rsidRPr="00B13397" w:rsidRDefault="00F2643E" w:rsidP="00E53267">
      <w:pPr>
        <w:numPr>
          <w:ilvl w:val="0"/>
          <w:numId w:val="50"/>
        </w:numPr>
        <w:ind w:left="862"/>
        <w:rPr>
          <w:rFonts w:ascii="Source Sans Pro" w:hAnsi="Source Sans Pro"/>
          <w:lang w:val="pt-BR"/>
        </w:rPr>
      </w:pPr>
      <w:r w:rsidRPr="00B13397">
        <w:rPr>
          <w:rFonts w:ascii="Source Sans Pro" w:hAnsi="Source Sans Pro"/>
          <w:lang w:val="pt-BR"/>
        </w:rPr>
        <w:t>Poder ser apeladas por partes interesadas significativamente.</w:t>
      </w:r>
    </w:p>
    <w:p w:rsidR="00F2643E" w:rsidRPr="00B13397" w:rsidRDefault="00F2643E" w:rsidP="00E53267">
      <w:pPr>
        <w:numPr>
          <w:ilvl w:val="1"/>
          <w:numId w:val="48"/>
        </w:numPr>
        <w:ind w:left="426" w:hanging="426"/>
        <w:rPr>
          <w:rFonts w:ascii="Source Sans Pro" w:hAnsi="Source Sans Pro"/>
        </w:rPr>
      </w:pPr>
      <w:r w:rsidRPr="00B13397">
        <w:rPr>
          <w:rFonts w:ascii="Source Sans Pro" w:hAnsi="Source Sans Pro"/>
          <w:u w:val="single"/>
        </w:rPr>
        <w:t>Diversidad de los clientes de las funciones de la IANA:</w:t>
      </w:r>
      <w:r w:rsidRPr="00B13397">
        <w:rPr>
          <w:rFonts w:ascii="Source Sans Pro" w:hAnsi="Source Sans Pro"/>
        </w:rPr>
        <w:t xml:space="preserve"> </w:t>
      </w:r>
    </w:p>
    <w:p w:rsidR="00F2643E" w:rsidRPr="00B13397" w:rsidRDefault="00F2643E" w:rsidP="00E53267">
      <w:pPr>
        <w:pStyle w:val="ListParagraph"/>
        <w:numPr>
          <w:ilvl w:val="2"/>
          <w:numId w:val="49"/>
        </w:numPr>
        <w:spacing w:after="200" w:line="276" w:lineRule="auto"/>
        <w:ind w:left="901" w:hanging="181"/>
        <w:contextualSpacing w:val="0"/>
        <w:rPr>
          <w:rFonts w:ascii="Source Sans Pro" w:hAnsi="Source Sans Pro"/>
          <w:u w:val="single"/>
        </w:rPr>
      </w:pPr>
      <w:r w:rsidRPr="00B13397">
        <w:rPr>
          <w:rFonts w:ascii="Source Sans Pro" w:hAnsi="Source Sans Pro"/>
        </w:rPr>
        <w:t>El operador de las funciones de la IANA debe tener en cuenta de la variedad de formas de relaciones con los operadores de TLD. La propuesta deberá reflejar la diversidad de acuerdos de responsabilidad con los usuarios directos de las funciones de la IANA.</w:t>
      </w:r>
      <w:r w:rsidRPr="00B13397">
        <w:rPr>
          <w:rFonts w:ascii="Source Sans Pro" w:hAnsi="Source Sans Pro"/>
          <w:u w:val="single"/>
        </w:rPr>
        <w:t xml:space="preserve"> </w:t>
      </w:r>
    </w:p>
    <w:p w:rsidR="00F2643E" w:rsidRPr="00B13397" w:rsidRDefault="00F2643E" w:rsidP="00E53267">
      <w:pPr>
        <w:pStyle w:val="ListParagraph"/>
        <w:numPr>
          <w:ilvl w:val="2"/>
          <w:numId w:val="49"/>
        </w:numPr>
        <w:spacing w:after="200" w:line="276" w:lineRule="auto"/>
        <w:ind w:left="901" w:hanging="181"/>
        <w:contextualSpacing w:val="0"/>
        <w:rPr>
          <w:rFonts w:ascii="Source Sans Pro" w:hAnsi="Source Sans Pro"/>
          <w:u w:val="single"/>
        </w:rPr>
      </w:pPr>
      <w:r w:rsidRPr="00B13397">
        <w:rPr>
          <w:rFonts w:ascii="Source Sans Pro" w:hAnsi="Source Sans Pro"/>
          <w:u w:val="single"/>
        </w:rPr>
        <w:t>En el caso de los ccTLD:</w:t>
      </w:r>
      <w:r w:rsidRPr="00B13397">
        <w:rPr>
          <w:rFonts w:ascii="Source Sans Pro" w:hAnsi="Source Sans Pro"/>
        </w:rPr>
        <w:t xml:space="preserve"> el operador de las funciones de la IANA debe proporcionar un servicio sin requerir un contrato y respetar la diversidad de acuerdos y disposiciones vigentes para los ccTLD. En concreto, el operador de las funciones de la IANA no debe imponer ningún requisito adicional sobre el registro salvo que se pueda demostrar que está relacionado directamente con la seguridad, estabilidad y resistencia global del DNS. </w:t>
      </w:r>
    </w:p>
    <w:p w:rsidR="00F2643E" w:rsidRPr="00B13397" w:rsidRDefault="00F2643E" w:rsidP="00E53267">
      <w:pPr>
        <w:pStyle w:val="ListParagraph"/>
        <w:numPr>
          <w:ilvl w:val="2"/>
          <w:numId w:val="49"/>
        </w:numPr>
        <w:spacing w:after="200" w:line="276" w:lineRule="auto"/>
        <w:ind w:left="901" w:hanging="181"/>
        <w:contextualSpacing w:val="0"/>
        <w:rPr>
          <w:rFonts w:ascii="Source Sans Pro" w:hAnsi="Source Sans Pro"/>
        </w:rPr>
      </w:pPr>
      <w:r w:rsidRPr="00B13397">
        <w:rPr>
          <w:rFonts w:ascii="Source Sans Pro" w:hAnsi="Source Sans Pro"/>
        </w:rPr>
        <w:t xml:space="preserve">En el caso de los gTLD: el operador de las funciones de la IANA debe seguir proporcionando el servicio independientemente de las disputas contractuales previstas o que haya en curso entre la ICANN y el operador de gTLD. No se debe imponer ningún requisito adicional para la pronta entrega de los servicios de la IANA salvo que se pueda demostrar que está relacionado directamente con la seguridad, estabilidad y resistencia global del DNS. </w:t>
      </w:r>
    </w:p>
    <w:p w:rsidR="00F2643E" w:rsidRPr="00B13397" w:rsidRDefault="00F2643E" w:rsidP="00E53267">
      <w:pPr>
        <w:numPr>
          <w:ilvl w:val="1"/>
          <w:numId w:val="48"/>
        </w:numPr>
        <w:ind w:left="426" w:hanging="426"/>
        <w:rPr>
          <w:rFonts w:ascii="Source Sans Pro" w:hAnsi="Source Sans Pro"/>
          <w:u w:val="single"/>
        </w:rPr>
      </w:pPr>
      <w:r w:rsidRPr="00B13397">
        <w:rPr>
          <w:rFonts w:ascii="Source Sans Pro" w:hAnsi="Source Sans Pro"/>
          <w:u w:val="single"/>
        </w:rPr>
        <w:t>Separabilidad:</w:t>
      </w:r>
      <w:r w:rsidRPr="00B13397">
        <w:rPr>
          <w:rFonts w:ascii="Source Sans Pro" w:hAnsi="Source Sans Pro"/>
        </w:rPr>
        <w:t xml:space="preserve"> cualquier propuesta debe garantizar la capacidad de:</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rPr>
        <w:t xml:space="preserve">Separar las funciones de la IANA del operador actual (esto es, la ICANN) si se garantiza y cumple con los procesos acordados. </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rPr>
        <w:t>Convocar un proceso para la selección de un nuevo operador de las funciones de la IANA.</w:t>
      </w:r>
    </w:p>
    <w:p w:rsidR="00F2643E" w:rsidRPr="00B13397" w:rsidRDefault="00F2643E" w:rsidP="00E53267">
      <w:pPr>
        <w:numPr>
          <w:ilvl w:val="2"/>
          <w:numId w:val="48"/>
        </w:numPr>
        <w:ind w:left="900"/>
        <w:rPr>
          <w:rFonts w:ascii="Source Sans Pro" w:hAnsi="Source Sans Pro"/>
        </w:rPr>
      </w:pPr>
      <w:r w:rsidRPr="00B13397">
        <w:rPr>
          <w:rFonts w:ascii="Source Sans Pro" w:hAnsi="Source Sans Pro"/>
        </w:rPr>
        <w:t xml:space="preserve">Tener en cuenta la separabilidad en cualquier transferencia de las funciones de la IANA que se lleve a cabo en el futuro. </w:t>
      </w:r>
    </w:p>
    <w:p w:rsidR="00F2643E" w:rsidRPr="00B13397" w:rsidRDefault="00F2643E" w:rsidP="00E53267">
      <w:pPr>
        <w:numPr>
          <w:ilvl w:val="1"/>
          <w:numId w:val="48"/>
        </w:numPr>
        <w:ind w:left="426" w:hanging="426"/>
        <w:rPr>
          <w:rFonts w:ascii="Source Sans Pro" w:hAnsi="Source Sans Pro"/>
          <w:u w:val="single"/>
        </w:rPr>
      </w:pPr>
      <w:r w:rsidRPr="00B13397">
        <w:rPr>
          <w:rFonts w:ascii="Source Sans Pro" w:hAnsi="Source Sans Pro"/>
          <w:u w:val="single"/>
        </w:rPr>
        <w:t>Múltiples partes interesadas</w:t>
      </w:r>
      <w:r w:rsidRPr="00B13397">
        <w:rPr>
          <w:rFonts w:ascii="Source Sans Pro" w:hAnsi="Source Sans Pro"/>
        </w:rPr>
        <w:t xml:space="preserve">: todas las propuestas deben fomentar la participación de las múltiples partes interesadas en la supervisión de las funciones de la IANA que se lleve a cabo en el futuro. </w:t>
      </w:r>
    </w:p>
    <w:p w:rsidR="00F2643E" w:rsidRPr="00B13397" w:rsidRDefault="00F2643E">
      <w:pPr>
        <w:rPr>
          <w:rStyle w:val="Heading3Char"/>
          <w:rFonts w:ascii="Source Sans Pro" w:hAnsi="Source Sans Pro"/>
          <w:b w:val="0"/>
          <w:bCs/>
          <w:color w:val="000000"/>
        </w:rPr>
        <w:sectPr w:rsidR="00F2643E" w:rsidRPr="00B13397" w:rsidSect="00F01C69">
          <w:pgSz w:w="12240" w:h="15840"/>
          <w:pgMar w:top="1383" w:right="1460" w:bottom="767" w:left="1440" w:header="720" w:footer="720" w:gutter="0"/>
          <w:cols w:space="720" w:equalWidth="0">
            <w:col w:w="9340"/>
          </w:cols>
          <w:noEndnote/>
        </w:sectPr>
      </w:pPr>
    </w:p>
    <w:p w:rsidR="00F2643E" w:rsidRPr="00B13397" w:rsidRDefault="00F2643E" w:rsidP="00BF5C6D">
      <w:pPr>
        <w:pStyle w:val="Heading1"/>
        <w:spacing w:before="0"/>
        <w:rPr>
          <w:rFonts w:ascii="Source Sans Pro" w:hAnsi="Source Sans Pro"/>
          <w:bCs w:val="0"/>
          <w:sz w:val="24"/>
          <w:szCs w:val="24"/>
        </w:rPr>
      </w:pPr>
      <w:bookmarkStart w:id="695" w:name="_Toc291340594"/>
      <w:bookmarkStart w:id="696" w:name="_Toc419805079"/>
      <w:bookmarkStart w:id="697" w:name="_Toc289425804"/>
      <w:bookmarkStart w:id="698" w:name="_Toc289425936"/>
      <w:bookmarkStart w:id="699" w:name="_Toc289426245"/>
      <w:r w:rsidRPr="00B13397">
        <w:rPr>
          <w:rFonts w:ascii="Source Sans Pro" w:hAnsi="Source Sans Pro"/>
          <w:sz w:val="24"/>
          <w:szCs w:val="24"/>
        </w:rPr>
        <w:t>Anexo D: Diagrama</w:t>
      </w:r>
      <w:bookmarkEnd w:id="695"/>
      <w:bookmarkEnd w:id="696"/>
    </w:p>
    <w:p w:rsidR="00F2643E" w:rsidRPr="00B13397" w:rsidRDefault="00F2643E">
      <w:pPr>
        <w:rPr>
          <w:rFonts w:ascii="Source Sans Pro" w:hAnsi="Source Sans Pro"/>
          <w:bCs/>
        </w:rPr>
      </w:pPr>
    </w:p>
    <w:p w:rsidR="00F2643E" w:rsidRPr="00B13397" w:rsidRDefault="00F2643E">
      <w:pPr>
        <w:rPr>
          <w:rFonts w:ascii="Source Sans Pro" w:hAnsi="Source Sans Pro"/>
          <w:bCs/>
          <w:sz w:val="24"/>
          <w:szCs w:val="24"/>
        </w:rPr>
      </w:pPr>
      <w:r w:rsidRPr="00B13397">
        <w:rPr>
          <w:rFonts w:ascii="Source Sans Pro" w:hAnsi="Source Sans Pro"/>
          <w:sz w:val="24"/>
          <w:szCs w:val="24"/>
        </w:rPr>
        <w:t>[Pendiente de añadir]</w:t>
      </w:r>
      <w:r w:rsidRPr="00B13397">
        <w:rPr>
          <w:rFonts w:ascii="Source Sans Pro" w:hAnsi="Source Sans Pro"/>
          <w:sz w:val="24"/>
          <w:szCs w:val="24"/>
        </w:rPr>
        <w:br w:type="page"/>
      </w:r>
    </w:p>
    <w:p w:rsidR="00F2643E" w:rsidRPr="00B13397" w:rsidRDefault="00F2643E" w:rsidP="009D1348">
      <w:pPr>
        <w:pStyle w:val="Heading1"/>
        <w:spacing w:before="0"/>
        <w:rPr>
          <w:rFonts w:ascii="Source Sans Pro" w:hAnsi="Source Sans Pro"/>
          <w:bCs w:val="0"/>
          <w:sz w:val="24"/>
          <w:szCs w:val="24"/>
        </w:rPr>
      </w:pPr>
      <w:bookmarkStart w:id="700" w:name="_Toc291340595"/>
      <w:bookmarkStart w:id="701" w:name="_Toc419805080"/>
      <w:r w:rsidRPr="00B13397">
        <w:rPr>
          <w:rFonts w:ascii="Source Sans Pro" w:hAnsi="Source Sans Pro"/>
          <w:sz w:val="24"/>
          <w:szCs w:val="24"/>
        </w:rPr>
        <w:t>Anexo E: Disposiciones del contrato de la IANA que deben implementarse tras la transición (Declaración de trabajo)</w:t>
      </w:r>
      <w:bookmarkEnd w:id="700"/>
      <w:bookmarkEnd w:id="701"/>
    </w:p>
    <w:p w:rsidR="00F2643E" w:rsidRPr="00B13397" w:rsidRDefault="00F2643E" w:rsidP="009D1348">
      <w:pPr>
        <w:pStyle w:val="Heading1"/>
        <w:spacing w:before="0"/>
        <w:rPr>
          <w:rFonts w:ascii="Source Sans Pro" w:hAnsi="Source Sans Pro"/>
          <w:bCs w:val="0"/>
        </w:rPr>
      </w:pPr>
    </w:p>
    <w:p w:rsidR="00F2643E" w:rsidRPr="00B13397" w:rsidRDefault="00F2643E" w:rsidP="00805149">
      <w:pPr>
        <w:pStyle w:val="ListParagraph"/>
        <w:widowControl w:val="0"/>
        <w:overflowPunct w:val="0"/>
        <w:autoSpaceDE w:val="0"/>
        <w:autoSpaceDN w:val="0"/>
        <w:adjustRightInd w:val="0"/>
        <w:spacing w:after="0" w:line="277" w:lineRule="auto"/>
        <w:ind w:left="0" w:right="20"/>
        <w:rPr>
          <w:rFonts w:ascii="Source Sans Pro" w:hAnsi="Source Sans Pro"/>
        </w:rPr>
      </w:pPr>
      <w:r w:rsidRPr="00B13397">
        <w:rPr>
          <w:rFonts w:ascii="Source Sans Pro" w:hAnsi="Source Sans Pro"/>
        </w:rPr>
        <w:t xml:space="preserve">Se espera que se implementen las siguientes disposiciones del contrato de las funciones de la IANA en la Declaración de trabajo de la IANA (y que se incluyan en el Contrato entre la ICANN y la PTI) teniendo en cuenta que deberán realizarse actualizaciones que reflejen la cambiante relación con la NTIA tras la transición y que garanticen la consistencia en la terminología y actualizaciones que sean el resultado de otras recomendaciones en la propuesta de transición: </w:t>
      </w:r>
    </w:p>
    <w:p w:rsidR="00F2643E" w:rsidRPr="00B13397" w:rsidRDefault="00F2643E" w:rsidP="00805149">
      <w:pPr>
        <w:pStyle w:val="ListParagraph"/>
        <w:widowControl w:val="0"/>
        <w:overflowPunct w:val="0"/>
        <w:autoSpaceDE w:val="0"/>
        <w:autoSpaceDN w:val="0"/>
        <w:adjustRightInd w:val="0"/>
        <w:spacing w:after="0" w:line="277" w:lineRule="auto"/>
        <w:ind w:left="0" w:right="20"/>
        <w:rPr>
          <w:rFonts w:ascii="Source Sans Pro" w:hAnsi="Source Sans Pro"/>
        </w:rPr>
      </w:pP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C.1.3. : Relación laboral con todas las partes afectadas</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C.2.6: Transparencia y responsabilidad</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C.2.7. Responsabilidad y respeto hacia las partes interesadas</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 xml:space="preserve">C.2.8: Estándares de desempeño </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C.2.9.2.a: Gestión de solicitud de cambios en el archivo de la Zona Raíz</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C.2.9.2.b: Gestión de la base de datos y solicitudes de cambios WHOIS de la Zona Raíz</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C.2.9.2.c: Delegación y redelegación de un dominio de alto nivel con código de país (se debe crear una disposición similar en relación con el retiro de un dominio de alto nivel con código de país)</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C.2.9.2.d: Delegación y redelegación de un dominio de alto nivel genérico (gTLD)</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C.2.9.2.e: Automatización de la Zona Raíz</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C.2.9.2.f: Administración de claves de Extensiones de Seguridad del Sistema de Nombres de Dominio (DNSSEC)</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C.2.12.a: Gerente del programa cualificado</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C.3.1: Sistemas seguros</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C.3.2. : Notificación de sistema seguro</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C.3.3. : Datos seguros</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C.3.4. : Plan de seguridad</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C.3.5. : Director de seguridad</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 xml:space="preserve">C.4.2. : Informe de progreso de desempeño mensual </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 xml:space="preserve">C.4.3: Tablero de Gestión de la Zona Raíz </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C.4.4: Informes de estándares de desempeño</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 xml:space="preserve">C.4.5. : Encuesta sobre el servicio de atención al cliente </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C.5.1. : Datos de auditoría</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C.5.2: Datos de auditoría de Gestión de la Zona Raíz</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C.5.3: Auditor externo</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C.6.1. Conflicto de interés</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C.6.2. : Funcionario de conflicto de interés</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Subsecciones de C.6.2 (C.6.2.1-5): Requisitos adicionales de conflicto de interés.</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C.7.1. : Redundancia</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C.7.2. : Plan de contingencia</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C.7.3. : Transición a un contratista sucesor</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C.12.b: Personal clave</w:t>
      </w:r>
    </w:p>
    <w:p w:rsidR="00F2643E" w:rsidRPr="00B13397" w:rsidRDefault="00F2643E" w:rsidP="00E53267">
      <w:pPr>
        <w:pStyle w:val="ListParagraph"/>
        <w:widowControl w:val="0"/>
        <w:numPr>
          <w:ilvl w:val="0"/>
          <w:numId w:val="65"/>
        </w:numPr>
        <w:overflowPunct w:val="0"/>
        <w:autoSpaceDE w:val="0"/>
        <w:autoSpaceDN w:val="0"/>
        <w:adjustRightInd w:val="0"/>
        <w:spacing w:after="0" w:line="277" w:lineRule="auto"/>
        <w:ind w:right="20"/>
        <w:rPr>
          <w:rFonts w:ascii="Source Sans Pro" w:hAnsi="Source Sans Pro"/>
        </w:rPr>
      </w:pPr>
      <w:r w:rsidRPr="00B13397">
        <w:rPr>
          <w:rFonts w:ascii="Source Sans Pro" w:hAnsi="Source Sans Pro"/>
        </w:rPr>
        <w:t>Requisitos de línea de base para DNSSEC en la Zona Raíz acreditada</w:t>
      </w:r>
      <w:r w:rsidRPr="00B13397">
        <w:rPr>
          <w:rFonts w:ascii="Source Sans Pro" w:hAnsi="Source Sans Pro"/>
        </w:rPr>
        <w:br w:type="page"/>
      </w:r>
    </w:p>
    <w:p w:rsidR="00F2643E" w:rsidRPr="00B13397" w:rsidRDefault="00F2643E" w:rsidP="0088725D">
      <w:pPr>
        <w:pStyle w:val="Heading1"/>
        <w:spacing w:before="0"/>
        <w:rPr>
          <w:rFonts w:ascii="Source Sans Pro" w:hAnsi="Source Sans Pro"/>
          <w:bCs w:val="0"/>
          <w:sz w:val="24"/>
          <w:szCs w:val="24"/>
        </w:rPr>
      </w:pPr>
      <w:bookmarkStart w:id="702" w:name="_Toc291340596"/>
      <w:bookmarkStart w:id="703" w:name="_Toc419805081"/>
      <w:r w:rsidRPr="00B13397">
        <w:rPr>
          <w:rFonts w:ascii="Source Sans Pro" w:hAnsi="Source Sans Pro"/>
          <w:sz w:val="24"/>
          <w:szCs w:val="24"/>
        </w:rPr>
        <w:t>Anexo F: Revisiones de funciones de la IANA: Duración de la declaración de trabajo y frecuencia de las revisiones</w:t>
      </w:r>
      <w:bookmarkEnd w:id="702"/>
      <w:bookmarkEnd w:id="703"/>
      <w:r w:rsidRPr="00B13397">
        <w:rPr>
          <w:rFonts w:ascii="Source Sans Pro" w:hAnsi="Source Sans Pro"/>
          <w:sz w:val="24"/>
          <w:szCs w:val="24"/>
        </w:rPr>
        <w:t xml:space="preserve"> </w:t>
      </w:r>
    </w:p>
    <w:p w:rsidR="00F2643E" w:rsidRPr="00B13397" w:rsidRDefault="00F2643E" w:rsidP="0088725D">
      <w:pPr>
        <w:spacing w:after="0" w:line="360" w:lineRule="auto"/>
        <w:rPr>
          <w:rFonts w:ascii="Source Sans Pro" w:hAnsi="Source Sans Pro"/>
          <w:b/>
        </w:rPr>
      </w:pPr>
      <w:bookmarkStart w:id="704" w:name="h.3kbaw3hf4x2k" w:colFirst="0" w:colLast="0"/>
      <w:bookmarkEnd w:id="704"/>
    </w:p>
    <w:p w:rsidR="00F2643E" w:rsidRPr="00B13397" w:rsidRDefault="00F2643E" w:rsidP="0088725D">
      <w:pPr>
        <w:spacing w:after="0" w:line="360" w:lineRule="auto"/>
        <w:rPr>
          <w:rFonts w:ascii="Source Sans Pro" w:hAnsi="Source Sans Pro"/>
          <w:b/>
        </w:rPr>
      </w:pPr>
      <w:r w:rsidRPr="00B13397">
        <w:rPr>
          <w:rFonts w:ascii="Source Sans Pro" w:hAnsi="Source Sans Pro"/>
          <w:b/>
        </w:rPr>
        <w:t>¿Qué período (duración) debe cubrir la primera declaración de trabajo tras la transición?</w:t>
      </w: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 xml:space="preserve">Es fundamental que todas las propuestas proporcionen oportunidades para mejorar el desempeño del operador de las funciones de la IAAN en lo relativo a los recursos de nombres y para revisar la estructura de supervisión propuesta frente a las necesidades de sus clientes y la comunidad de la ICANN. Esto es especialmente importante en el período inicial tras la transición de la custodia de las funciones de la NTIA a las funciones de la IANA, con el fin de tener en cuenta las lecciones aprendidas como resultado de la Transición de la Custodia de las Funciones de la IANA, para revisar la eficacia de las nuevas estructuras creadas con arreglo a la Transición de la Custodia de las Funciones de la IANA y abordar todas las implicaciones en el desempeño del operador de las funciones de la IANA. Como resultado, el CWG sobre la Custodia recomienda que la Declaración de trabajo inicial de la IANA (SOW de la IANA) para las funciones de recursos de nombres se revise como máximo </w:t>
      </w:r>
      <w:r w:rsidRPr="00B13397">
        <w:rPr>
          <w:rFonts w:ascii="Source Sans Pro" w:hAnsi="Source Sans Pro"/>
          <w:b/>
          <w:szCs w:val="22"/>
        </w:rPr>
        <w:t>dos años</w:t>
      </w:r>
      <w:r w:rsidRPr="00B13397">
        <w:rPr>
          <w:rFonts w:ascii="Source Sans Pro" w:hAnsi="Source Sans Pro"/>
          <w:szCs w:val="22"/>
        </w:rPr>
        <w:t xml:space="preserve"> después de la fecha de la Transición de la Custodia de las Funciones de la IANA. Esta revisión sería dirigida por un organismo de múltiples partes interesadas extraído de la comunidad de la ICANN. </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Normal1"/>
        <w:spacing w:line="360" w:lineRule="auto"/>
        <w:rPr>
          <w:rFonts w:ascii="Source Sans Pro" w:hAnsi="Source Sans Pro"/>
          <w:b/>
          <w:szCs w:val="22"/>
        </w:rPr>
      </w:pPr>
      <w:r w:rsidRPr="00B13397">
        <w:rPr>
          <w:rFonts w:ascii="Source Sans Pro" w:hAnsi="Source Sans Pro"/>
          <w:szCs w:val="22"/>
        </w:rPr>
        <w:t>Tras el período de revisión inicial de dos años a partir de la fecha de la Transición de la Custodia de las Funciones de la IANA es recomendable un período mayor entre las revisiones para evitar un flujo constante de revisiones, sin dejar de tener en cuenta las necesidades emergentes o cambiantes de los clientes y la comunidad de la IANA. Recomendamos que las siguientes revisiones se inicien siguiendo un calendario</w:t>
      </w:r>
      <w:r w:rsidRPr="00B13397">
        <w:rPr>
          <w:rFonts w:ascii="Source Sans Pro" w:hAnsi="Source Sans Pro"/>
          <w:szCs w:val="22"/>
          <w:vertAlign w:val="superscript"/>
        </w:rPr>
        <w:footnoteReference w:id="15"/>
      </w:r>
      <w:r w:rsidRPr="00B13397">
        <w:rPr>
          <w:rFonts w:ascii="Source Sans Pro" w:hAnsi="Source Sans Pro"/>
          <w:szCs w:val="22"/>
        </w:rPr>
        <w:t xml:space="preserve">, donde el período normal recomendado es de </w:t>
      </w:r>
      <w:r w:rsidRPr="00B13397">
        <w:rPr>
          <w:rFonts w:ascii="Source Sans Pro" w:hAnsi="Source Sans Pro"/>
          <w:b/>
          <w:szCs w:val="22"/>
        </w:rPr>
        <w:t xml:space="preserve">una vez cada cinco años. </w:t>
      </w:r>
    </w:p>
    <w:p w:rsidR="00F2643E" w:rsidRPr="00B13397" w:rsidRDefault="00F2643E" w:rsidP="00406B5E">
      <w:pPr>
        <w:pStyle w:val="Normal1"/>
        <w:spacing w:line="360" w:lineRule="auto"/>
        <w:rPr>
          <w:rFonts w:ascii="Source Sans Pro" w:hAnsi="Source Sans Pro"/>
          <w:b/>
          <w:szCs w:val="22"/>
        </w:rPr>
      </w:pPr>
    </w:p>
    <w:p w:rsidR="00F2643E" w:rsidRPr="00B13397" w:rsidRDefault="00F2643E" w:rsidP="00A90C17">
      <w:pPr>
        <w:spacing w:after="0" w:line="360" w:lineRule="auto"/>
        <w:rPr>
          <w:rFonts w:ascii="Source Sans Pro" w:hAnsi="Source Sans Pro"/>
          <w:color w:val="000000"/>
        </w:rPr>
      </w:pPr>
      <w:r w:rsidRPr="00B13397">
        <w:rPr>
          <w:rFonts w:ascii="Source Sans Pro" w:hAnsi="Source Sans Pro"/>
          <w:color w:val="000000"/>
        </w:rPr>
        <w:t>Aunque la revisión de las funciones de la IANA se programarán normalmente en base a una rotación regular de 5 años con otras revisiones de la ICANN, la comunidad también puede hacer que se lleve a cabo una revisión especial.</w:t>
      </w:r>
    </w:p>
    <w:p w:rsidR="00F2643E" w:rsidRPr="00B13397" w:rsidRDefault="00F2643E" w:rsidP="00A90C17">
      <w:pPr>
        <w:spacing w:after="0" w:line="360" w:lineRule="auto"/>
        <w:rPr>
          <w:rFonts w:ascii="Source Sans Pro" w:hAnsi="Source Sans Pro"/>
        </w:rPr>
      </w:pP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 xml:space="preserve">Las revisiones se centrarían en identificar los cambios o enmiendas necesarios en la declaración de trabajo existente. Los resultados de una revisión de las funciones de la IANA no están limitados y podrían incluir recomendaciones muy diversas. </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Normal1"/>
        <w:spacing w:line="360" w:lineRule="auto"/>
        <w:rPr>
          <w:rFonts w:ascii="Source Sans Pro" w:hAnsi="Source Sans Pro"/>
          <w:b/>
          <w:szCs w:val="22"/>
        </w:rPr>
      </w:pPr>
      <w:r w:rsidRPr="00B13397">
        <w:rPr>
          <w:rFonts w:ascii="Source Sans Pro" w:hAnsi="Source Sans Pro"/>
          <w:b/>
          <w:szCs w:val="22"/>
        </w:rPr>
        <w:t>¿Cuál debería ser el proceso de revisión o enmienda de la SOW de la IANA (incluyendo la aprobación de la comunidad y la aceptación de la ICANN)?</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La revisión podría identificar las enmiendas recomendadas en la SOW de la IANA para hacer frente a todas las deficiencias en el desempeño o en la Carta orgánica del Comité Permanente de Clientes para hacer frente a todos los problemas o deficiencias. El proceso de desarrollo y aprobación de enmiendas tendría lugar a través de un proceso definido en el que se incluirían, como mínimo, los siguientes pasos, antes de que se proponga la enmienda de cualquiera de los documentos:</w:t>
      </w:r>
    </w:p>
    <w:p w:rsidR="00F2643E" w:rsidRPr="00B13397" w:rsidRDefault="00F2643E" w:rsidP="00E53267">
      <w:pPr>
        <w:pStyle w:val="Normal1"/>
        <w:numPr>
          <w:ilvl w:val="0"/>
          <w:numId w:val="24"/>
        </w:numPr>
        <w:spacing w:line="360" w:lineRule="auto"/>
        <w:ind w:hanging="360"/>
        <w:contextualSpacing/>
        <w:rPr>
          <w:rFonts w:ascii="Source Sans Pro" w:hAnsi="Source Sans Pro"/>
          <w:szCs w:val="22"/>
        </w:rPr>
      </w:pPr>
      <w:r w:rsidRPr="00B13397">
        <w:rPr>
          <w:rFonts w:ascii="Source Sans Pro" w:hAnsi="Source Sans Pro"/>
          <w:szCs w:val="22"/>
        </w:rPr>
        <w:t>Consulta al operador de las funciones de la IANA.</w:t>
      </w:r>
    </w:p>
    <w:p w:rsidR="00F2643E" w:rsidRPr="00B13397" w:rsidRDefault="00F2643E" w:rsidP="00E53267">
      <w:pPr>
        <w:pStyle w:val="Normal1"/>
        <w:numPr>
          <w:ilvl w:val="0"/>
          <w:numId w:val="24"/>
        </w:numPr>
        <w:spacing w:line="360" w:lineRule="auto"/>
        <w:ind w:hanging="360"/>
        <w:contextualSpacing/>
        <w:rPr>
          <w:rFonts w:ascii="Source Sans Pro" w:hAnsi="Source Sans Pro"/>
          <w:szCs w:val="22"/>
        </w:rPr>
      </w:pPr>
      <w:r w:rsidRPr="00B13397">
        <w:rPr>
          <w:rFonts w:ascii="Source Sans Pro" w:hAnsi="Source Sans Pro"/>
          <w:szCs w:val="22"/>
        </w:rPr>
        <w:t>Consulta al CSC.</w:t>
      </w:r>
    </w:p>
    <w:p w:rsidR="00F2643E" w:rsidRPr="00B13397" w:rsidRDefault="00F2643E" w:rsidP="00E53267">
      <w:pPr>
        <w:pStyle w:val="Normal1"/>
        <w:numPr>
          <w:ilvl w:val="0"/>
          <w:numId w:val="24"/>
        </w:numPr>
        <w:spacing w:line="360" w:lineRule="auto"/>
        <w:ind w:hanging="360"/>
        <w:contextualSpacing/>
        <w:rPr>
          <w:rFonts w:ascii="Source Sans Pro" w:hAnsi="Source Sans Pro"/>
          <w:szCs w:val="22"/>
        </w:rPr>
      </w:pPr>
      <w:r w:rsidRPr="00B13397">
        <w:rPr>
          <w:rFonts w:ascii="Source Sans Pro" w:hAnsi="Source Sans Pro"/>
          <w:szCs w:val="22"/>
        </w:rPr>
        <w:t>Sesión de aportes del público para los operadores de ccTLD y gTLD.</w:t>
      </w:r>
    </w:p>
    <w:p w:rsidR="00F2643E" w:rsidRPr="00B13397" w:rsidRDefault="00F2643E" w:rsidP="00E53267">
      <w:pPr>
        <w:pStyle w:val="Normal1"/>
        <w:numPr>
          <w:ilvl w:val="0"/>
          <w:numId w:val="24"/>
        </w:numPr>
        <w:spacing w:line="360" w:lineRule="auto"/>
        <w:ind w:hanging="360"/>
        <w:contextualSpacing/>
        <w:rPr>
          <w:rFonts w:ascii="Source Sans Pro" w:hAnsi="Source Sans Pro"/>
          <w:szCs w:val="22"/>
        </w:rPr>
      </w:pPr>
      <w:r w:rsidRPr="00B13397">
        <w:rPr>
          <w:rFonts w:ascii="Source Sans Pro" w:hAnsi="Source Sans Pro"/>
          <w:szCs w:val="22"/>
        </w:rPr>
        <w:t>Período de Comentario Público.</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Antes de que las enmiendas redactadas entren en vigor, deberán superar como mínimo los procesos indicados a continuación:</w:t>
      </w:r>
    </w:p>
    <w:p w:rsidR="00F2643E" w:rsidRPr="00B13397" w:rsidRDefault="00F2643E" w:rsidP="00E53267">
      <w:pPr>
        <w:pStyle w:val="Normal1"/>
        <w:numPr>
          <w:ilvl w:val="0"/>
          <w:numId w:val="28"/>
        </w:numPr>
        <w:spacing w:line="360" w:lineRule="auto"/>
        <w:ind w:hanging="360"/>
        <w:contextualSpacing/>
        <w:rPr>
          <w:rFonts w:ascii="Source Sans Pro" w:hAnsi="Source Sans Pro"/>
          <w:szCs w:val="22"/>
        </w:rPr>
      </w:pPr>
      <w:r w:rsidRPr="00B13397">
        <w:rPr>
          <w:rFonts w:ascii="Source Sans Pro" w:hAnsi="Source Sans Pro"/>
          <w:szCs w:val="22"/>
        </w:rPr>
        <w:t>Período de Comentario Público.</w:t>
      </w:r>
    </w:p>
    <w:p w:rsidR="00F2643E" w:rsidRPr="00B13397" w:rsidRDefault="00F2643E" w:rsidP="00E53267">
      <w:pPr>
        <w:pStyle w:val="Normal1"/>
        <w:numPr>
          <w:ilvl w:val="0"/>
          <w:numId w:val="28"/>
        </w:numPr>
        <w:spacing w:line="360" w:lineRule="auto"/>
        <w:ind w:hanging="360"/>
        <w:contextualSpacing/>
        <w:rPr>
          <w:rFonts w:ascii="Source Sans Pro" w:hAnsi="Source Sans Pro"/>
          <w:szCs w:val="22"/>
        </w:rPr>
      </w:pPr>
      <w:r w:rsidRPr="00B13397">
        <w:rPr>
          <w:rFonts w:ascii="Source Sans Pro" w:hAnsi="Source Sans Pro"/>
          <w:szCs w:val="22"/>
        </w:rPr>
        <w:t>Ratificación de la ccNSO y la GNSO.</w:t>
      </w:r>
    </w:p>
    <w:p w:rsidR="00F2643E" w:rsidRPr="00B13397" w:rsidRDefault="00F2643E" w:rsidP="00E53267">
      <w:pPr>
        <w:pStyle w:val="Normal1"/>
        <w:numPr>
          <w:ilvl w:val="0"/>
          <w:numId w:val="28"/>
        </w:numPr>
        <w:spacing w:line="360" w:lineRule="auto"/>
        <w:ind w:hanging="360"/>
        <w:contextualSpacing/>
        <w:rPr>
          <w:rFonts w:ascii="Source Sans Pro" w:hAnsi="Source Sans Pro"/>
          <w:szCs w:val="22"/>
        </w:rPr>
      </w:pPr>
      <w:r w:rsidRPr="00B13397">
        <w:rPr>
          <w:rFonts w:ascii="Source Sans Pro" w:hAnsi="Source Sans Pro"/>
          <w:szCs w:val="22"/>
        </w:rPr>
        <w:t>Aprobación de la Junta Directiva de la ICANN.</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 xml:space="preserve">El cronograma de implementación de enmiendas en la SOW de la IANA debería acordarse entre el equipo de revisión de funciones de la IANA y el operador de las funciones de la IANA. </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spacing w:after="0" w:line="360" w:lineRule="auto"/>
        <w:rPr>
          <w:rFonts w:ascii="Source Sans Pro" w:hAnsi="Source Sans Pro"/>
          <w:b/>
        </w:rPr>
      </w:pPr>
      <w:bookmarkStart w:id="705" w:name="h.7jbig7jhrc6c"/>
      <w:bookmarkEnd w:id="705"/>
      <w:r w:rsidRPr="00B13397">
        <w:rPr>
          <w:rFonts w:ascii="Source Sans Pro" w:hAnsi="Source Sans Pro"/>
          <w:b/>
        </w:rPr>
        <w:t>Alcance de las revisiones de funciones de la IANA</w:t>
      </w:r>
    </w:p>
    <w:p w:rsidR="00F2643E" w:rsidRPr="00B13397" w:rsidRDefault="00F2643E" w:rsidP="0088725D">
      <w:pPr>
        <w:pStyle w:val="Normal1"/>
        <w:spacing w:line="360" w:lineRule="auto"/>
        <w:rPr>
          <w:rFonts w:ascii="Source Sans Pro" w:hAnsi="Source Sans Pro"/>
          <w:szCs w:val="22"/>
        </w:rPr>
      </w:pPr>
      <w:bookmarkStart w:id="706" w:name="h.vqkx4aiq3ofy"/>
      <w:bookmarkEnd w:id="706"/>
      <w:r w:rsidRPr="00B13397">
        <w:rPr>
          <w:rFonts w:ascii="Source Sans Pro" w:hAnsi="Source Sans Pro"/>
          <w:szCs w:val="22"/>
        </w:rPr>
        <w:t>Como mínimo, la revisión de funciones de la IANA y la SOW de la IANA deberían tener en cuenta lo siguiente:</w:t>
      </w:r>
    </w:p>
    <w:p w:rsidR="00F2643E" w:rsidRPr="00B13397" w:rsidRDefault="00F2643E" w:rsidP="00E53267">
      <w:pPr>
        <w:pStyle w:val="Normal1"/>
        <w:numPr>
          <w:ilvl w:val="0"/>
          <w:numId w:val="27"/>
        </w:numPr>
        <w:spacing w:line="360" w:lineRule="auto"/>
        <w:ind w:hanging="360"/>
        <w:contextualSpacing/>
        <w:rPr>
          <w:rFonts w:ascii="Source Sans Pro" w:hAnsi="Source Sans Pro"/>
          <w:szCs w:val="22"/>
        </w:rPr>
      </w:pPr>
      <w:r w:rsidRPr="00B13397">
        <w:rPr>
          <w:rFonts w:ascii="Source Sans Pro" w:hAnsi="Source Sans Pro"/>
          <w:szCs w:val="22"/>
        </w:rPr>
        <w:t>El desempeño del operador de las funciones de la IANA con respecto a los requisitos indicados en la SOW de la IANA.</w:t>
      </w:r>
    </w:p>
    <w:p w:rsidR="00F2643E" w:rsidRPr="00B13397" w:rsidRDefault="00F2643E" w:rsidP="00E53267">
      <w:pPr>
        <w:pStyle w:val="Normal1"/>
        <w:numPr>
          <w:ilvl w:val="0"/>
          <w:numId w:val="27"/>
        </w:numPr>
        <w:spacing w:line="360" w:lineRule="auto"/>
        <w:ind w:hanging="360"/>
        <w:contextualSpacing/>
        <w:rPr>
          <w:rFonts w:ascii="Source Sans Pro" w:hAnsi="Source Sans Pro"/>
          <w:szCs w:val="22"/>
        </w:rPr>
      </w:pPr>
      <w:r w:rsidRPr="00B13397">
        <w:rPr>
          <w:rFonts w:ascii="Source Sans Pro" w:hAnsi="Source Sans Pro"/>
          <w:szCs w:val="22"/>
        </w:rPr>
        <w:t>Todas las adiciones necesarias a la SOW de la IANA a tener en cuenta con respecto a las necesidades de los clientes de las funciones de recursos de nombres de la IANA o la comunidad de la ICANN en general.</w:t>
      </w:r>
    </w:p>
    <w:p w:rsidR="00F2643E" w:rsidRPr="00B13397" w:rsidRDefault="00F2643E" w:rsidP="00E53267">
      <w:pPr>
        <w:pStyle w:val="Normal1"/>
        <w:numPr>
          <w:ilvl w:val="0"/>
          <w:numId w:val="27"/>
        </w:numPr>
        <w:spacing w:line="360" w:lineRule="auto"/>
        <w:ind w:hanging="360"/>
        <w:contextualSpacing/>
        <w:rPr>
          <w:rFonts w:ascii="Source Sans Pro" w:hAnsi="Source Sans Pro"/>
          <w:szCs w:val="22"/>
        </w:rPr>
      </w:pPr>
      <w:r w:rsidRPr="00B13397">
        <w:rPr>
          <w:rFonts w:ascii="Source Sans Pro" w:hAnsi="Source Sans Pro"/>
          <w:szCs w:val="22"/>
        </w:rPr>
        <w:t xml:space="preserve">Procedimientos de apertura/transparencia para el operador de las funciones de la IANA y cualquier estructura de supervisión, incluyendo los requisitos de informes y la transparencia de los presupuestos. </w:t>
      </w:r>
    </w:p>
    <w:p w:rsidR="00F2643E" w:rsidRPr="00B13397" w:rsidRDefault="00F2643E" w:rsidP="00E53267">
      <w:pPr>
        <w:pStyle w:val="Normal1"/>
        <w:numPr>
          <w:ilvl w:val="0"/>
          <w:numId w:val="27"/>
        </w:numPr>
        <w:spacing w:line="360" w:lineRule="auto"/>
        <w:ind w:hanging="360"/>
        <w:contextualSpacing/>
        <w:rPr>
          <w:rFonts w:ascii="Source Sans Pro" w:hAnsi="Source Sans Pro"/>
          <w:szCs w:val="22"/>
        </w:rPr>
      </w:pPr>
      <w:r w:rsidRPr="00B13397">
        <w:rPr>
          <w:rFonts w:ascii="Source Sans Pro" w:hAnsi="Source Sans Pro"/>
          <w:szCs w:val="22"/>
        </w:rPr>
        <w:t>La eficacia de las nuevas estructuras creadas para llevar a cabo las tareas de supervisión de la IANA a la hora de supervisar el desempeño y gestionar los problemas con el operador de las funciones de la IANA.</w:t>
      </w:r>
    </w:p>
    <w:p w:rsidR="00F2643E" w:rsidRPr="00B13397" w:rsidRDefault="00F2643E" w:rsidP="00E53267">
      <w:pPr>
        <w:pStyle w:val="Normal1"/>
        <w:numPr>
          <w:ilvl w:val="0"/>
          <w:numId w:val="27"/>
        </w:numPr>
        <w:spacing w:line="360" w:lineRule="auto"/>
        <w:ind w:hanging="360"/>
        <w:contextualSpacing/>
        <w:rPr>
          <w:rFonts w:ascii="Source Sans Pro" w:hAnsi="Source Sans Pro"/>
          <w:szCs w:val="22"/>
        </w:rPr>
      </w:pPr>
      <w:r w:rsidRPr="00B13397">
        <w:rPr>
          <w:rFonts w:ascii="Source Sans Pro" w:hAnsi="Source Sans Pro"/>
          <w:szCs w:val="22"/>
        </w:rPr>
        <w:t>El desempeño relativo de las funciones de la IANA antes y después de la transición conforme a los niveles de servicio establecidos.</w:t>
      </w:r>
    </w:p>
    <w:p w:rsidR="00F2643E" w:rsidRPr="00B13397" w:rsidRDefault="00F2643E" w:rsidP="00E53267">
      <w:pPr>
        <w:pStyle w:val="Normal1"/>
        <w:numPr>
          <w:ilvl w:val="0"/>
          <w:numId w:val="27"/>
        </w:numPr>
        <w:spacing w:line="360" w:lineRule="auto"/>
        <w:ind w:hanging="360"/>
        <w:contextualSpacing/>
        <w:rPr>
          <w:rFonts w:ascii="Source Sans Pro" w:hAnsi="Source Sans Pro"/>
          <w:szCs w:val="22"/>
        </w:rPr>
      </w:pPr>
      <w:r w:rsidRPr="00B13397">
        <w:rPr>
          <w:rFonts w:ascii="Source Sans Pro" w:hAnsi="Source Sans Pro"/>
          <w:szCs w:val="22"/>
        </w:rPr>
        <w:t xml:space="preserve">Discusión del proceso u otras mejoras sugeridas por el CSC o la comunidad. </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 xml:space="preserve">Como mínimo deben tenerse en cuenta como parte de la revisión los siguientes aportes: </w:t>
      </w:r>
    </w:p>
    <w:p w:rsidR="00F2643E" w:rsidRPr="00B13397" w:rsidRDefault="00F2643E" w:rsidP="00E53267">
      <w:pPr>
        <w:pStyle w:val="Normal1"/>
        <w:numPr>
          <w:ilvl w:val="0"/>
          <w:numId w:val="26"/>
        </w:numPr>
        <w:spacing w:line="360" w:lineRule="auto"/>
        <w:ind w:hanging="360"/>
        <w:contextualSpacing/>
        <w:rPr>
          <w:rFonts w:ascii="Source Sans Pro" w:hAnsi="Source Sans Pro"/>
          <w:szCs w:val="22"/>
        </w:rPr>
      </w:pPr>
      <w:r w:rsidRPr="00B13397">
        <w:rPr>
          <w:rFonts w:ascii="Source Sans Pro" w:hAnsi="Source Sans Pro"/>
          <w:szCs w:val="22"/>
        </w:rPr>
        <w:t>El SOW de la IANA actual.</w:t>
      </w:r>
    </w:p>
    <w:p w:rsidR="00F2643E" w:rsidRPr="00B13397" w:rsidRDefault="00F2643E" w:rsidP="00E53267">
      <w:pPr>
        <w:pStyle w:val="Normal1"/>
        <w:numPr>
          <w:ilvl w:val="0"/>
          <w:numId w:val="26"/>
        </w:numPr>
        <w:spacing w:line="360" w:lineRule="auto"/>
        <w:ind w:hanging="360"/>
        <w:contextualSpacing/>
        <w:rPr>
          <w:rFonts w:ascii="Source Sans Pro" w:hAnsi="Source Sans Pro"/>
          <w:szCs w:val="22"/>
        </w:rPr>
      </w:pPr>
      <w:r w:rsidRPr="00B13397">
        <w:rPr>
          <w:rFonts w:ascii="Source Sans Pro" w:hAnsi="Source Sans Pro"/>
          <w:szCs w:val="22"/>
        </w:rPr>
        <w:t>Los informes periódicos proporcionados por el operador de las funciones de la IANA durante el período de revisión definido, incluyendo:</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Informes de desempeño mensuales.</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Informes de delegación/redelegación.</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Auditorías anuales de la IANA.</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Informes de proceso de seguridad.</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Auditorías de datos de Gestión de la Zona Raíz (RZM).</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Respuesta a las encuestas de satisfacción de los clientes de la IANA.</w:t>
      </w:r>
      <w:r w:rsidRPr="00B13397">
        <w:rPr>
          <w:rFonts w:ascii="Source Sans Pro" w:hAnsi="Source Sans Pro"/>
          <w:szCs w:val="22"/>
          <w:vertAlign w:val="superscript"/>
        </w:rPr>
        <w:footnoteReference w:id="16"/>
      </w:r>
      <w:r w:rsidRPr="00B13397">
        <w:rPr>
          <w:rFonts w:ascii="Source Sans Pro" w:hAnsi="Source Sans Pro"/>
          <w:szCs w:val="22"/>
        </w:rPr>
        <w:t xml:space="preserve"> </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Ejecución en caso de conflicto de interés e Informe de conformidad.</w:t>
      </w:r>
    </w:p>
    <w:p w:rsidR="00F2643E" w:rsidRPr="00B13397" w:rsidRDefault="00F2643E" w:rsidP="00E53267">
      <w:pPr>
        <w:pStyle w:val="Normal1"/>
        <w:numPr>
          <w:ilvl w:val="0"/>
          <w:numId w:val="26"/>
        </w:numPr>
        <w:spacing w:line="360" w:lineRule="auto"/>
        <w:ind w:hanging="360"/>
        <w:contextualSpacing/>
        <w:rPr>
          <w:rFonts w:ascii="Source Sans Pro" w:hAnsi="Source Sans Pro"/>
          <w:szCs w:val="22"/>
        </w:rPr>
      </w:pPr>
      <w:r w:rsidRPr="00B13397">
        <w:rPr>
          <w:rFonts w:ascii="Source Sans Pro" w:hAnsi="Source Sans Pro"/>
          <w:szCs w:val="22"/>
        </w:rPr>
        <w:t>Aportes del CSC, incluyendo:</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 xml:space="preserve">Problemas identificados al revisar los informes indicados anteriormente. </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 xml:space="preserve">Transcripciones públicas y duración de las reuniones. </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Aportes relativos a la eficacia de los trabajos de remediación con el operador de las funciones de la IANA.</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Evaluación anual del desempeño del operador de las funciones de la IANA.</w:t>
      </w:r>
    </w:p>
    <w:p w:rsidR="00F2643E" w:rsidRPr="00B13397" w:rsidRDefault="00F2643E" w:rsidP="00E53267">
      <w:pPr>
        <w:pStyle w:val="Normal1"/>
        <w:numPr>
          <w:ilvl w:val="0"/>
          <w:numId w:val="26"/>
        </w:numPr>
        <w:spacing w:line="360" w:lineRule="auto"/>
        <w:ind w:hanging="360"/>
        <w:contextualSpacing/>
        <w:rPr>
          <w:rFonts w:ascii="Source Sans Pro" w:hAnsi="Source Sans Pro"/>
          <w:szCs w:val="22"/>
        </w:rPr>
      </w:pPr>
      <w:r w:rsidRPr="00B13397">
        <w:rPr>
          <w:rFonts w:ascii="Source Sans Pro" w:hAnsi="Source Sans Pro"/>
          <w:szCs w:val="22"/>
        </w:rPr>
        <w:t>Aportes de la comunidad mediante Procedimientos de consultas públicas definidos por el equipo de revisión de funciones de la IANA, incluyendo potencialmente:</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Períodos de Comentario Público.</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Aportes obtenidos en sesiones en persona durante reuniones de la ICANN.</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Respuestas a encuestas al público relacionadas con el desempeño del operador de las funciones de la IANA.</w:t>
      </w:r>
    </w:p>
    <w:p w:rsidR="00F2643E" w:rsidRPr="00B13397" w:rsidRDefault="00F2643E" w:rsidP="00E53267">
      <w:pPr>
        <w:pStyle w:val="Normal1"/>
        <w:numPr>
          <w:ilvl w:val="1"/>
          <w:numId w:val="26"/>
        </w:numPr>
        <w:spacing w:line="360" w:lineRule="auto"/>
        <w:ind w:hanging="360"/>
        <w:contextualSpacing/>
        <w:rPr>
          <w:rFonts w:ascii="Source Sans Pro" w:hAnsi="Source Sans Pro"/>
          <w:szCs w:val="22"/>
        </w:rPr>
      </w:pPr>
      <w:r w:rsidRPr="00B13397">
        <w:rPr>
          <w:rFonts w:ascii="Source Sans Pro" w:hAnsi="Source Sans Pro"/>
          <w:szCs w:val="22"/>
        </w:rPr>
        <w:t>Aportes del público obtenidos durante reuniones del equipo de revisión de funciones de la IANA.</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spacing w:after="0" w:line="360" w:lineRule="auto"/>
        <w:rPr>
          <w:rFonts w:ascii="Source Sans Pro" w:hAnsi="Source Sans Pro"/>
          <w:b/>
        </w:rPr>
      </w:pPr>
      <w:bookmarkStart w:id="707" w:name="h.nyqn7u8ej7pn"/>
      <w:bookmarkEnd w:id="707"/>
      <w:r w:rsidRPr="00B13397">
        <w:rPr>
          <w:rFonts w:ascii="Source Sans Pro" w:hAnsi="Source Sans Pro"/>
          <w:b/>
        </w:rPr>
        <w:t>¿Cuáles son los objetivos de las revisiones?</w:t>
      </w: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 xml:space="preserve">Al revisar los puntos de datos indicados anteriormente, el objetivo del equipo de revisión de funciones de la IANA debe ser: </w:t>
      </w:r>
    </w:p>
    <w:p w:rsidR="00F2643E" w:rsidRPr="00B13397" w:rsidRDefault="00F2643E" w:rsidP="00E53267">
      <w:pPr>
        <w:pStyle w:val="Normal1"/>
        <w:numPr>
          <w:ilvl w:val="0"/>
          <w:numId w:val="29"/>
        </w:numPr>
        <w:spacing w:line="360" w:lineRule="auto"/>
        <w:ind w:hanging="360"/>
        <w:contextualSpacing/>
        <w:rPr>
          <w:rFonts w:ascii="Source Sans Pro" w:hAnsi="Source Sans Pro"/>
          <w:szCs w:val="22"/>
        </w:rPr>
      </w:pPr>
      <w:r w:rsidRPr="00B13397">
        <w:rPr>
          <w:rFonts w:ascii="Source Sans Pro" w:hAnsi="Source Sans Pro"/>
          <w:szCs w:val="22"/>
        </w:rPr>
        <w:t xml:space="preserve">Evaluar el desempeño del operador de las funciones de la IANA y de todos los organismos de supervisión relacionados con respecto a </w:t>
      </w:r>
      <w:bookmarkStart w:id="708" w:name="_cp_text_1_318"/>
      <w:bookmarkEnd w:id="708"/>
      <w:r w:rsidRPr="00B13397">
        <w:rPr>
          <w:rFonts w:ascii="Source Sans Pro" w:hAnsi="Source Sans Pro"/>
          <w:szCs w:val="22"/>
        </w:rPr>
        <w:t xml:space="preserve">las necesidades de sus clientes directos y las expectativas de la comunidad de la ICANN en general. </w:t>
      </w:r>
    </w:p>
    <w:p w:rsidR="00F2643E" w:rsidRPr="00B13397" w:rsidRDefault="00F2643E" w:rsidP="00E53267">
      <w:pPr>
        <w:pStyle w:val="Normal1"/>
        <w:numPr>
          <w:ilvl w:val="0"/>
          <w:numId w:val="29"/>
        </w:numPr>
        <w:spacing w:line="360" w:lineRule="auto"/>
        <w:ind w:hanging="360"/>
        <w:contextualSpacing/>
        <w:rPr>
          <w:rFonts w:ascii="Source Sans Pro" w:hAnsi="Source Sans Pro"/>
          <w:szCs w:val="22"/>
        </w:rPr>
      </w:pPr>
      <w:r w:rsidRPr="00B13397">
        <w:rPr>
          <w:rFonts w:ascii="Source Sans Pro" w:hAnsi="Source Sans Pro"/>
          <w:szCs w:val="22"/>
        </w:rPr>
        <w:t xml:space="preserve">Evaluar el desempeño de todos los organismos de supervisión de la IANA en lo relativo a las responsabilidades indicadas en su carta orgánica. </w:t>
      </w:r>
    </w:p>
    <w:p w:rsidR="00F2643E" w:rsidRPr="00B13397" w:rsidRDefault="00F2643E" w:rsidP="00E53267">
      <w:pPr>
        <w:pStyle w:val="Normal1"/>
        <w:numPr>
          <w:ilvl w:val="0"/>
          <w:numId w:val="29"/>
        </w:numPr>
        <w:spacing w:line="360" w:lineRule="auto"/>
        <w:ind w:hanging="360"/>
        <w:contextualSpacing/>
        <w:rPr>
          <w:rFonts w:ascii="Source Sans Pro" w:hAnsi="Source Sans Pro"/>
          <w:szCs w:val="22"/>
        </w:rPr>
      </w:pPr>
      <w:r w:rsidRPr="00B13397">
        <w:rPr>
          <w:rFonts w:ascii="Source Sans Pro" w:hAnsi="Source Sans Pro"/>
          <w:szCs w:val="22"/>
        </w:rPr>
        <w:t xml:space="preserve">Considerar y evaluar todos los cambios aplicados tras la última revisión de funciones de la IANA y sus implicaciones en lo relativo al desempeño de las Funciones de Recursos de Nombres de la IANA.  </w:t>
      </w:r>
    </w:p>
    <w:p w:rsidR="00F2643E" w:rsidRPr="00B13397" w:rsidRDefault="00F2643E" w:rsidP="00E53267">
      <w:pPr>
        <w:pStyle w:val="Normal1"/>
        <w:numPr>
          <w:ilvl w:val="0"/>
          <w:numId w:val="29"/>
        </w:numPr>
        <w:spacing w:line="360" w:lineRule="auto"/>
        <w:ind w:hanging="360"/>
        <w:contextualSpacing/>
        <w:rPr>
          <w:rFonts w:ascii="Source Sans Pro" w:hAnsi="Source Sans Pro"/>
          <w:szCs w:val="22"/>
        </w:rPr>
      </w:pPr>
      <w:r w:rsidRPr="00B13397">
        <w:rPr>
          <w:rFonts w:ascii="Source Sans Pro" w:hAnsi="Source Sans Pro"/>
          <w:szCs w:val="22"/>
        </w:rPr>
        <w:t xml:space="preserve">Identificar las áreas en las que se puede mejorar relativas al desempeño de las funciones de la IANA y los mecanismos de supervisión asociados. </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 xml:space="preserve">Cualquier recomendación que identifique posibles mejoras en estas áreas debe ir acompañada de datos y análisis asociados sobre las deficiencias existentes y cómo podrían resolverse. </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spacing w:after="0" w:line="360" w:lineRule="auto"/>
        <w:rPr>
          <w:rFonts w:ascii="Source Sans Pro" w:hAnsi="Source Sans Pro"/>
          <w:b/>
        </w:rPr>
      </w:pPr>
      <w:bookmarkStart w:id="709" w:name="h.cnalw9dp368t"/>
      <w:bookmarkEnd w:id="709"/>
      <w:r w:rsidRPr="00B13397">
        <w:rPr>
          <w:rFonts w:ascii="Source Sans Pro" w:hAnsi="Source Sans Pro"/>
          <w:b/>
        </w:rPr>
        <w:t>Composición de los equipos de revisión</w:t>
      </w:r>
    </w:p>
    <w:p w:rsidR="00F2643E" w:rsidRPr="00B13397" w:rsidRDefault="00F2643E" w:rsidP="0088725D">
      <w:pPr>
        <w:spacing w:after="0" w:line="360" w:lineRule="auto"/>
        <w:rPr>
          <w:rFonts w:ascii="Source Sans Pro" w:hAnsi="Source Sans Pro"/>
          <w:b/>
        </w:rPr>
      </w:pPr>
      <w:bookmarkStart w:id="710" w:name="h.89zu656yz9h2"/>
      <w:bookmarkEnd w:id="710"/>
      <w:r w:rsidRPr="00B13397">
        <w:rPr>
          <w:rFonts w:ascii="Source Sans Pro" w:hAnsi="Source Sans Pro"/>
          <w:b/>
        </w:rPr>
        <w:t xml:space="preserve">¿Quiénes son las partes interesadas pertinentes?  </w:t>
      </w: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Todos los grupos de partes interesadas representados en la ICANN serían relevantes para las revisiones llevadas a cabo por el equipo de revisión de funciones de la IANA</w:t>
      </w:r>
      <w:r w:rsidRPr="00B13397">
        <w:rPr>
          <w:rFonts w:ascii="Source Sans Pro" w:hAnsi="Source Sans Pro"/>
          <w:szCs w:val="22"/>
          <w:vertAlign w:val="superscript"/>
        </w:rPr>
        <w:footnoteReference w:id="17"/>
      </w:r>
      <w:r w:rsidRPr="00B13397">
        <w:rPr>
          <w:rFonts w:ascii="Source Sans Pro" w:hAnsi="Source Sans Pro"/>
          <w:szCs w:val="22"/>
        </w:rPr>
        <w:t>. Además, se brindaría la oportunidad a las comunidades operacionales de Números y Protocolos de designar a un coordinador para el grupo de revisión. El equipo de revisión de funciones de la IANA tendría la siguiente composición:</w:t>
      </w:r>
    </w:p>
    <w:p w:rsidR="00F2643E" w:rsidRPr="00B13397" w:rsidRDefault="00F2643E" w:rsidP="0088725D">
      <w:pPr>
        <w:pStyle w:val="Normal1"/>
        <w:spacing w:line="360" w:lineRule="auto"/>
        <w:rPr>
          <w:rFonts w:ascii="Source Sans Pro" w:hAnsi="Source Sans Pro"/>
          <w:szCs w:val="22"/>
        </w:rPr>
      </w:pPr>
    </w:p>
    <w:tbl>
      <w:tblPr>
        <w:tblW w:w="92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055"/>
        <w:gridCol w:w="4230"/>
      </w:tblGrid>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b/>
                <w:szCs w:val="22"/>
              </w:rPr>
              <w:t>Grupo</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Miembros del IFRT</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szCs w:val="22"/>
              </w:rPr>
              <w:t>ccNSO</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szCs w:val="22"/>
              </w:rPr>
              <w:t>ccTLD (no ccNSO)</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szCs w:val="22"/>
              </w:rPr>
              <w:t>Grupo de Partes Interesadas de Registros (RySG)</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2</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szCs w:val="22"/>
              </w:rPr>
              <w:t>Grupo de Partes Interesadas de Registradores (RrSG)</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szCs w:val="22"/>
              </w:rPr>
              <w:t>Grupo de Partes Interesadas Comerciales (CSG)</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szCs w:val="22"/>
              </w:rPr>
              <w:t>Grupo de Partes Interesadas No Comerciales (NCSG)</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szCs w:val="22"/>
              </w:rPr>
              <w:t xml:space="preserve">Comité Asesor Gubernamental (GAC) </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szCs w:val="22"/>
              </w:rPr>
              <w:t>Comité Asesor de Seguridad y Estabilidad (SSAC)</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1A3D2F">
            <w:pPr>
              <w:pStyle w:val="Normal1"/>
              <w:widowControl w:val="0"/>
              <w:spacing w:line="240" w:lineRule="auto"/>
              <w:rPr>
                <w:rFonts w:ascii="Source Sans Pro" w:hAnsi="Source Sans Pro"/>
                <w:szCs w:val="22"/>
              </w:rPr>
            </w:pPr>
            <w:r w:rsidRPr="00B13397">
              <w:rPr>
                <w:rFonts w:ascii="Source Sans Pro" w:hAnsi="Source Sans Pro"/>
                <w:szCs w:val="22"/>
              </w:rPr>
              <w:t>Comité Asesor de Operadores de Servidores Raíz (RSOAC)</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88725D">
            <w:pPr>
              <w:pStyle w:val="Normal1"/>
              <w:widowControl w:val="0"/>
              <w:spacing w:line="240" w:lineRule="auto"/>
              <w:rPr>
                <w:rFonts w:ascii="Source Sans Pro" w:hAnsi="Source Sans Pro"/>
                <w:szCs w:val="22"/>
              </w:rPr>
            </w:pPr>
            <w:r w:rsidRPr="00B13397">
              <w:rPr>
                <w:rFonts w:ascii="Source Sans Pro" w:hAnsi="Source Sans Pro"/>
                <w:szCs w:val="22"/>
              </w:rPr>
              <w:t>Comité Asesor At-Large (ALAC)</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r w:rsidR="00F2643E" w:rsidRPr="00B13397" w:rsidTr="001A3D2F">
        <w:trPr>
          <w:jc w:val="center"/>
        </w:trPr>
        <w:tc>
          <w:tcPr>
            <w:tcW w:w="5055" w:type="dxa"/>
            <w:tcMar>
              <w:top w:w="100" w:type="dxa"/>
              <w:left w:w="100" w:type="dxa"/>
              <w:bottom w:w="100" w:type="dxa"/>
              <w:right w:w="100" w:type="dxa"/>
            </w:tcMar>
          </w:tcPr>
          <w:p w:rsidR="00F2643E" w:rsidRPr="00B13397" w:rsidRDefault="00F2643E" w:rsidP="0088725D">
            <w:pPr>
              <w:pStyle w:val="Normal1"/>
              <w:widowControl w:val="0"/>
              <w:spacing w:line="240" w:lineRule="auto"/>
              <w:rPr>
                <w:rFonts w:ascii="Source Sans Pro" w:hAnsi="Source Sans Pro"/>
                <w:szCs w:val="22"/>
              </w:rPr>
            </w:pPr>
            <w:r w:rsidRPr="00B13397">
              <w:rPr>
                <w:rFonts w:ascii="Source Sans Pro" w:hAnsi="Source Sans Pro"/>
                <w:szCs w:val="22"/>
              </w:rPr>
              <w:t xml:space="preserve">Coordinador del CSC  </w:t>
            </w:r>
          </w:p>
        </w:tc>
        <w:tc>
          <w:tcPr>
            <w:tcW w:w="4230" w:type="dxa"/>
            <w:tcMar>
              <w:top w:w="100" w:type="dxa"/>
              <w:left w:w="100" w:type="dxa"/>
              <w:bottom w:w="100" w:type="dxa"/>
              <w:right w:w="100" w:type="dxa"/>
            </w:tcMar>
          </w:tcPr>
          <w:p w:rsidR="00F2643E" w:rsidRPr="00B13397" w:rsidRDefault="00F2643E" w:rsidP="0088725D">
            <w:pPr>
              <w:pStyle w:val="Normal1"/>
              <w:widowControl w:val="0"/>
              <w:spacing w:line="240" w:lineRule="auto"/>
              <w:jc w:val="center"/>
              <w:rPr>
                <w:rFonts w:ascii="Source Sans Pro" w:hAnsi="Source Sans Pro"/>
                <w:szCs w:val="22"/>
              </w:rPr>
            </w:pPr>
            <w:r w:rsidRPr="00B13397">
              <w:rPr>
                <w:rFonts w:ascii="Source Sans Pro" w:hAnsi="Source Sans Pro"/>
                <w:b/>
                <w:szCs w:val="22"/>
              </w:rPr>
              <w:t>1</w:t>
            </w:r>
          </w:p>
        </w:tc>
      </w:tr>
    </w:tbl>
    <w:p w:rsidR="00F2643E" w:rsidRPr="00B13397" w:rsidRDefault="00F2643E" w:rsidP="001A3D2F">
      <w:pPr>
        <w:pStyle w:val="Normal1"/>
        <w:spacing w:line="360" w:lineRule="auto"/>
        <w:jc w:val="center"/>
        <w:rPr>
          <w:rFonts w:ascii="Source Sans Pro" w:hAnsi="Source Sans Pro"/>
          <w:szCs w:val="22"/>
        </w:rPr>
      </w:pPr>
    </w:p>
    <w:p w:rsidR="00F2643E" w:rsidRPr="00B13397" w:rsidRDefault="00F2643E" w:rsidP="001A3D2F">
      <w:pPr>
        <w:pStyle w:val="Normal1"/>
        <w:spacing w:line="360" w:lineRule="auto"/>
        <w:rPr>
          <w:rFonts w:ascii="Source Sans Pro" w:hAnsi="Source Sans Pro"/>
          <w:szCs w:val="22"/>
        </w:rPr>
      </w:pPr>
      <w:r w:rsidRPr="00B13397">
        <w:rPr>
          <w:rFonts w:ascii="Source Sans Pro" w:hAnsi="Source Sans Pro"/>
          <w:szCs w:val="22"/>
        </w:rPr>
        <w:t>Además, un empleado del operador de las funciones de la IANA sería designado punto de contacto para el equipo de revisión de funciones de la IANA.</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88725D">
      <w:pPr>
        <w:spacing w:after="0" w:line="360" w:lineRule="auto"/>
        <w:rPr>
          <w:rFonts w:ascii="Source Sans Pro" w:hAnsi="Source Sans Pro"/>
          <w:b/>
        </w:rPr>
      </w:pPr>
      <w:bookmarkStart w:id="711" w:name="h.fq8pyohgha2s"/>
      <w:bookmarkEnd w:id="711"/>
      <w:r w:rsidRPr="00B13397">
        <w:rPr>
          <w:rFonts w:ascii="Source Sans Pro" w:hAnsi="Source Sans Pro"/>
          <w:b/>
        </w:rPr>
        <w:t xml:space="preserve">¿Qué organismo debería coordinar las revisiones? </w:t>
      </w:r>
    </w:p>
    <w:p w:rsidR="00F2643E" w:rsidRPr="00B13397" w:rsidRDefault="00F2643E" w:rsidP="001A3D2F">
      <w:pPr>
        <w:pStyle w:val="Normal1"/>
        <w:spacing w:line="360" w:lineRule="auto"/>
        <w:rPr>
          <w:rFonts w:ascii="Source Sans Pro" w:hAnsi="Source Sans Pro"/>
          <w:szCs w:val="22"/>
        </w:rPr>
      </w:pPr>
      <w:r w:rsidRPr="00B13397">
        <w:rPr>
          <w:rFonts w:ascii="Source Sans Pro" w:hAnsi="Source Sans Pro"/>
          <w:szCs w:val="22"/>
        </w:rPr>
        <w:t>Un equipo de revisión de funciones de la IANA debería reunirse una vez cada cinco años (o dos años después de la fecha de transición para la revisión inicial) con el objetivo de llevar a cabo una revisión de la SOW de la IANA y los demás parámetros de desempeño definidos anteriormente. El equipo de revisión de funciones de la IANA no sería un organismo permanente y se volvería a formar para cada revisión de funciones de la IANA.</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1A3D2F">
      <w:pPr>
        <w:pStyle w:val="Normal1"/>
        <w:spacing w:line="360" w:lineRule="auto"/>
        <w:rPr>
          <w:rFonts w:ascii="Source Sans Pro" w:hAnsi="Source Sans Pro"/>
          <w:szCs w:val="22"/>
        </w:rPr>
      </w:pPr>
      <w:r w:rsidRPr="00B13397">
        <w:rPr>
          <w:rFonts w:ascii="Source Sans Pro" w:hAnsi="Source Sans Pro"/>
          <w:szCs w:val="22"/>
        </w:rPr>
        <w:t>Las personas interesadas en formar parte del equipo de revisión de funciones de la IANA deben enviar una Manifestación de interés que incluya la siguiente información:</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E53267">
      <w:pPr>
        <w:pStyle w:val="Normal1"/>
        <w:numPr>
          <w:ilvl w:val="0"/>
          <w:numId w:val="17"/>
        </w:numPr>
        <w:spacing w:line="360" w:lineRule="auto"/>
        <w:rPr>
          <w:rFonts w:ascii="Source Sans Pro" w:hAnsi="Source Sans Pro"/>
          <w:szCs w:val="22"/>
        </w:rPr>
      </w:pPr>
      <w:r w:rsidRPr="00B13397">
        <w:rPr>
          <w:rFonts w:ascii="Source Sans Pro" w:hAnsi="Source Sans Pro"/>
          <w:szCs w:val="22"/>
        </w:rPr>
        <w:t>Por qué están interesados en formar parte del equipo de revisión de funciones de la IANA.</w:t>
      </w:r>
    </w:p>
    <w:p w:rsidR="00F2643E" w:rsidRPr="00B13397" w:rsidRDefault="00F2643E" w:rsidP="00E53267">
      <w:pPr>
        <w:pStyle w:val="Normal1"/>
        <w:numPr>
          <w:ilvl w:val="0"/>
          <w:numId w:val="17"/>
        </w:numPr>
        <w:spacing w:line="360" w:lineRule="auto"/>
        <w:rPr>
          <w:rFonts w:ascii="Source Sans Pro" w:hAnsi="Source Sans Pro"/>
          <w:szCs w:val="22"/>
        </w:rPr>
      </w:pPr>
      <w:r w:rsidRPr="00B13397">
        <w:rPr>
          <w:rFonts w:ascii="Source Sans Pro" w:hAnsi="Source Sans Pro"/>
          <w:szCs w:val="22"/>
        </w:rPr>
        <w:t>Qué aptitudes específicas aportarían al equipo de revisión de funciones de la IANA.</w:t>
      </w:r>
    </w:p>
    <w:p w:rsidR="00F2643E" w:rsidRPr="00B13397" w:rsidRDefault="00F2643E" w:rsidP="00E53267">
      <w:pPr>
        <w:pStyle w:val="Normal1"/>
        <w:numPr>
          <w:ilvl w:val="0"/>
          <w:numId w:val="17"/>
        </w:numPr>
        <w:spacing w:line="360" w:lineRule="auto"/>
        <w:rPr>
          <w:rFonts w:ascii="Source Sans Pro" w:hAnsi="Source Sans Pro"/>
          <w:szCs w:val="22"/>
        </w:rPr>
      </w:pPr>
      <w:r w:rsidRPr="00B13397">
        <w:rPr>
          <w:rFonts w:ascii="Source Sans Pro" w:hAnsi="Source Sans Pro"/>
          <w:szCs w:val="22"/>
        </w:rPr>
        <w:t>Qué conocimientos tienen sobre las funciones de la IANA.</w:t>
      </w:r>
    </w:p>
    <w:p w:rsidR="00F2643E" w:rsidRPr="00B13397" w:rsidRDefault="00F2643E" w:rsidP="00E53267">
      <w:pPr>
        <w:pStyle w:val="Normal1"/>
        <w:numPr>
          <w:ilvl w:val="0"/>
          <w:numId w:val="17"/>
        </w:numPr>
        <w:spacing w:line="360" w:lineRule="auto"/>
        <w:rPr>
          <w:rFonts w:ascii="Source Sans Pro" w:hAnsi="Source Sans Pro"/>
          <w:szCs w:val="22"/>
        </w:rPr>
      </w:pPr>
      <w:r w:rsidRPr="00B13397">
        <w:rPr>
          <w:rFonts w:ascii="Source Sans Pro" w:hAnsi="Source Sans Pro"/>
          <w:szCs w:val="22"/>
        </w:rPr>
        <w:t>Cuál creen que es el objetivo del equipo de revisión de funciones de la IANA.</w:t>
      </w:r>
    </w:p>
    <w:p w:rsidR="00F2643E" w:rsidRPr="00B13397" w:rsidRDefault="00F2643E" w:rsidP="00E53267">
      <w:pPr>
        <w:pStyle w:val="Normal1"/>
        <w:numPr>
          <w:ilvl w:val="0"/>
          <w:numId w:val="17"/>
        </w:numPr>
        <w:spacing w:line="360" w:lineRule="auto"/>
        <w:rPr>
          <w:rFonts w:ascii="Source Sans Pro" w:hAnsi="Source Sans Pro"/>
          <w:szCs w:val="22"/>
        </w:rPr>
      </w:pPr>
      <w:r w:rsidRPr="00B13397">
        <w:rPr>
          <w:rFonts w:ascii="Source Sans Pro" w:hAnsi="Source Sans Pro"/>
          <w:szCs w:val="22"/>
        </w:rPr>
        <w:t>Que comprenden el tiempo necesario para participar en el proceso de revisión y que pueden comprometerse con el rol.</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1A3D2F">
      <w:pPr>
        <w:pStyle w:val="Normal1"/>
        <w:spacing w:line="360" w:lineRule="auto"/>
        <w:rPr>
          <w:rFonts w:ascii="Source Sans Pro" w:hAnsi="Source Sans Pro"/>
          <w:szCs w:val="22"/>
        </w:rPr>
      </w:pPr>
      <w:r w:rsidRPr="00B13397">
        <w:rPr>
          <w:rFonts w:ascii="Source Sans Pro" w:hAnsi="Source Sans Pro"/>
          <w:szCs w:val="22"/>
        </w:rPr>
        <w:t xml:space="preserve">Las Organizaciones de apoyo o los Comités asesores, de acuerdo con sus respectivos procesos definidos internamente, designarán a personas que hayan enviado sus manifestaciones de interés. </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88725D">
      <w:pPr>
        <w:spacing w:after="0" w:line="360" w:lineRule="auto"/>
        <w:rPr>
          <w:rFonts w:ascii="Source Sans Pro" w:hAnsi="Source Sans Pro"/>
          <w:b/>
        </w:rPr>
      </w:pPr>
      <w:bookmarkStart w:id="712" w:name="h.rm36id4nozt0"/>
      <w:bookmarkEnd w:id="712"/>
      <w:r w:rsidRPr="00B13397">
        <w:rPr>
          <w:rFonts w:ascii="Source Sans Pro" w:hAnsi="Source Sans Pro"/>
          <w:b/>
        </w:rPr>
        <w:t>¿Cuál es el alcance de su responsabilidad para llevar a cabo la revisión?</w:t>
      </w: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 xml:space="preserve">El equipo de revisión de funciones de la IANA definido anteriormente tendrá la responsabilidad principal de llevar a cabo la revisión de desempeño de la IANA, incluyendo: </w:t>
      </w:r>
    </w:p>
    <w:p w:rsidR="00F2643E" w:rsidRPr="00B13397" w:rsidRDefault="00F2643E" w:rsidP="00E53267">
      <w:pPr>
        <w:pStyle w:val="Normal1"/>
        <w:numPr>
          <w:ilvl w:val="0"/>
          <w:numId w:val="30"/>
        </w:numPr>
        <w:spacing w:line="360" w:lineRule="auto"/>
        <w:ind w:hanging="360"/>
        <w:contextualSpacing/>
        <w:rPr>
          <w:rFonts w:ascii="Source Sans Pro" w:hAnsi="Source Sans Pro"/>
          <w:szCs w:val="22"/>
        </w:rPr>
      </w:pPr>
      <w:r w:rsidRPr="00B13397">
        <w:rPr>
          <w:rFonts w:ascii="Source Sans Pro" w:hAnsi="Source Sans Pro"/>
          <w:szCs w:val="22"/>
        </w:rPr>
        <w:t>Revisión y evaluación de los aportes de revisión definidos anteriormente.</w:t>
      </w:r>
    </w:p>
    <w:p w:rsidR="00F2643E" w:rsidRPr="00B13397" w:rsidRDefault="00F2643E" w:rsidP="00E53267">
      <w:pPr>
        <w:pStyle w:val="Normal1"/>
        <w:numPr>
          <w:ilvl w:val="0"/>
          <w:numId w:val="30"/>
        </w:numPr>
        <w:spacing w:line="360" w:lineRule="auto"/>
        <w:ind w:hanging="360"/>
        <w:contextualSpacing/>
        <w:rPr>
          <w:rFonts w:ascii="Source Sans Pro" w:hAnsi="Source Sans Pro"/>
          <w:szCs w:val="22"/>
        </w:rPr>
      </w:pPr>
      <w:r w:rsidRPr="00B13397">
        <w:rPr>
          <w:rFonts w:ascii="Source Sans Pro" w:hAnsi="Source Sans Pro"/>
          <w:szCs w:val="22"/>
        </w:rPr>
        <w:t xml:space="preserve">Inicio de los Períodos de Comentario Público y otros procesos que permitan obtener más aportes de la comunidad. </w:t>
      </w:r>
    </w:p>
    <w:p w:rsidR="00F2643E" w:rsidRPr="00B13397" w:rsidRDefault="00F2643E" w:rsidP="00E53267">
      <w:pPr>
        <w:pStyle w:val="Normal1"/>
        <w:numPr>
          <w:ilvl w:val="0"/>
          <w:numId w:val="30"/>
        </w:numPr>
        <w:spacing w:line="360" w:lineRule="auto"/>
        <w:ind w:hanging="360"/>
        <w:contextualSpacing/>
        <w:rPr>
          <w:rFonts w:ascii="Source Sans Pro" w:hAnsi="Source Sans Pro"/>
          <w:szCs w:val="22"/>
        </w:rPr>
      </w:pPr>
      <w:r w:rsidRPr="00B13397">
        <w:rPr>
          <w:rFonts w:ascii="Source Sans Pro" w:hAnsi="Source Sans Pro"/>
          <w:szCs w:val="22"/>
        </w:rPr>
        <w:t>Consideración de los aportes recibidos durante los Períodos de Comentario Público y otros procedimientos que permitan a la comunidad aportar sus puntos de vista.</w:t>
      </w:r>
    </w:p>
    <w:p w:rsidR="00F2643E" w:rsidRPr="00B13397" w:rsidRDefault="00F2643E" w:rsidP="00E53267">
      <w:pPr>
        <w:pStyle w:val="Normal1"/>
        <w:numPr>
          <w:ilvl w:val="0"/>
          <w:numId w:val="30"/>
        </w:numPr>
        <w:spacing w:line="360" w:lineRule="auto"/>
        <w:ind w:hanging="360"/>
        <w:contextualSpacing/>
        <w:rPr>
          <w:rFonts w:ascii="Source Sans Pro" w:hAnsi="Source Sans Pro"/>
          <w:szCs w:val="22"/>
        </w:rPr>
      </w:pPr>
      <w:r w:rsidRPr="00B13397">
        <w:rPr>
          <w:rFonts w:ascii="Source Sans Pro" w:hAnsi="Source Sans Pro"/>
          <w:szCs w:val="22"/>
        </w:rPr>
        <w:t>Desarrollo de las recomendaciones sobre los cambios en la Declaración de trabajo de la IANA al desempeño del operador de las funciones de la IANA.</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 xml:space="preserve">La revisión de funciones de la IANA será un proyecto de gran intensidad y se espera que todos los miembros seleccionados participen activamente en el trabajo del equipo de revisión de funciones de la IANA. </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Normal1"/>
        <w:spacing w:line="360" w:lineRule="auto"/>
        <w:rPr>
          <w:rFonts w:ascii="Source Sans Pro" w:hAnsi="Source Sans Pro"/>
          <w:szCs w:val="22"/>
        </w:rPr>
      </w:pPr>
      <w:r w:rsidRPr="00B13397">
        <w:rPr>
          <w:rFonts w:ascii="Source Sans Pro" w:hAnsi="Source Sans Pro"/>
          <w:szCs w:val="22"/>
        </w:rPr>
        <w:t xml:space="preserve">El operador de las funciones de la IANA proporcionará apoyo de secretaría para las revisiones de funciones de la IANA. </w:t>
      </w:r>
    </w:p>
    <w:p w:rsidR="00F2643E" w:rsidRPr="00B13397" w:rsidRDefault="00F2643E" w:rsidP="0088725D">
      <w:pPr>
        <w:pStyle w:val="Normal1"/>
        <w:spacing w:line="360" w:lineRule="auto"/>
        <w:rPr>
          <w:rFonts w:ascii="Source Sans Pro" w:hAnsi="Source Sans Pro"/>
          <w:szCs w:val="22"/>
        </w:rPr>
      </w:pPr>
    </w:p>
    <w:p w:rsidR="00F2643E" w:rsidRPr="00B13397" w:rsidRDefault="00F2643E" w:rsidP="0088725D">
      <w:pPr>
        <w:pStyle w:val="Heading3"/>
        <w:spacing w:before="0" w:line="360" w:lineRule="auto"/>
        <w:rPr>
          <w:rFonts w:ascii="Source Sans Pro" w:hAnsi="Source Sans Pro"/>
          <w:color w:val="auto"/>
        </w:rPr>
      </w:pPr>
      <w:bookmarkStart w:id="713" w:name="h.ta7vjf3mbg2o"/>
      <w:bookmarkEnd w:id="713"/>
      <w:r w:rsidRPr="00B13397">
        <w:rPr>
          <w:rFonts w:ascii="Source Sans Pro" w:hAnsi="Source Sans Pro"/>
          <w:color w:val="auto"/>
        </w:rPr>
        <w:t>¿Qué tipo de estructura de proceso se garantiza (¿Cuál es el cronograma? ¿Cuáles son los métodos de trabajo?)?</w:t>
      </w:r>
    </w:p>
    <w:p w:rsidR="00F2643E" w:rsidRPr="00B13397" w:rsidRDefault="00F2643E" w:rsidP="001A3D2F">
      <w:pPr>
        <w:pStyle w:val="Normal1"/>
        <w:spacing w:line="360" w:lineRule="auto"/>
        <w:rPr>
          <w:rFonts w:ascii="Source Sans Pro" w:hAnsi="Source Sans Pro"/>
          <w:szCs w:val="22"/>
        </w:rPr>
      </w:pPr>
      <w:r w:rsidRPr="00B13397">
        <w:rPr>
          <w:rFonts w:ascii="Source Sans Pro" w:hAnsi="Source Sans Pro"/>
          <w:szCs w:val="22"/>
        </w:rPr>
        <w:t xml:space="preserve">Recomendamos que la revisión de funciones de la IANA se organice bajo las mismas directrices del Grupo de Trabajo Intercomunitario de la ICANN que se han desarrollado en los últimos años y que se han utilizado con éxito para el desarrollo de las recomendaciones de Transición de la Custodia de las Funciones de la IANA.  Al igual que sucede con el CWG sobre la Custodia, este grupo de revisión estará co-presidido por alguien designado por la GNSO y alguien designado por la ccNSO. Los grupos trabajarán sobre las bases del consenso.  En caso de que no se pueda alcanzar el consenso, el equipo de revisión de funciones de la IANA debe decidir por mayoría de votos de los miembros del grupo. </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1A3D2F">
      <w:pPr>
        <w:pStyle w:val="Normal1"/>
        <w:spacing w:line="360" w:lineRule="auto"/>
        <w:rPr>
          <w:rFonts w:ascii="Source Sans Pro" w:hAnsi="Source Sans Pro"/>
          <w:szCs w:val="22"/>
        </w:rPr>
      </w:pPr>
      <w:r w:rsidRPr="00B13397">
        <w:rPr>
          <w:rFonts w:ascii="Source Sans Pro" w:hAnsi="Source Sans Pro"/>
          <w:szCs w:val="22"/>
        </w:rPr>
        <w:t xml:space="preserve">Prevemos que este proceso dure nueve (9) meses desde la designación de miembros del equipo de revisión de funciones de la IANA hasta la publicación de un Informe final, incluyendo la realización de dos Períodos de Comentario Público de 40 días. </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88725D">
      <w:pPr>
        <w:spacing w:after="0" w:line="360" w:lineRule="auto"/>
        <w:rPr>
          <w:rFonts w:ascii="Source Sans Pro" w:hAnsi="Source Sans Pro"/>
          <w:b/>
        </w:rPr>
      </w:pPr>
      <w:bookmarkStart w:id="714" w:name="h.vrbsqge6ryp7"/>
      <w:bookmarkEnd w:id="714"/>
      <w:r w:rsidRPr="00B13397">
        <w:rPr>
          <w:rFonts w:ascii="Source Sans Pro" w:hAnsi="Source Sans Pro"/>
          <w:b/>
        </w:rPr>
        <w:t>¿Cómo participa la comunidad en general en este tipo de revisiones?</w:t>
      </w:r>
    </w:p>
    <w:p w:rsidR="00F2643E" w:rsidRPr="00B13397" w:rsidRDefault="00F2643E" w:rsidP="001A3D2F">
      <w:pPr>
        <w:pStyle w:val="Normal1"/>
        <w:spacing w:line="360" w:lineRule="auto"/>
        <w:rPr>
          <w:rFonts w:ascii="Source Sans Pro" w:hAnsi="Source Sans Pro"/>
          <w:szCs w:val="22"/>
        </w:rPr>
      </w:pPr>
      <w:r w:rsidRPr="00B13397">
        <w:rPr>
          <w:rFonts w:ascii="Source Sans Pro" w:hAnsi="Source Sans Pro"/>
          <w:szCs w:val="22"/>
        </w:rPr>
        <w:t>Al igual que con otros Grupos de Trabajo Intercomunitarios, recomendamos que todas las listas de correo estén abiertas a los participantes interesados y que sean transparentes, con grabaciones y transcripciones a las que el público pueda acceder. En varias etapas del proceso se solicitarán los comentarios de la comunidad:</w:t>
      </w:r>
    </w:p>
    <w:p w:rsidR="00F2643E" w:rsidRPr="00B13397" w:rsidRDefault="00F2643E" w:rsidP="00E53267">
      <w:pPr>
        <w:pStyle w:val="Normal1"/>
        <w:numPr>
          <w:ilvl w:val="0"/>
          <w:numId w:val="25"/>
        </w:numPr>
        <w:spacing w:line="360" w:lineRule="auto"/>
        <w:ind w:hanging="360"/>
        <w:contextualSpacing/>
        <w:rPr>
          <w:rFonts w:ascii="Source Sans Pro" w:hAnsi="Source Sans Pro"/>
          <w:szCs w:val="22"/>
        </w:rPr>
      </w:pPr>
      <w:r w:rsidRPr="00B13397">
        <w:rPr>
          <w:rFonts w:ascii="Source Sans Pro" w:hAnsi="Source Sans Pro"/>
          <w:szCs w:val="22"/>
        </w:rPr>
        <w:t>Poco después del inicio del proceso se pedirá a la comunidad que considere asuntos relevantes para la revisión.</w:t>
      </w:r>
    </w:p>
    <w:p w:rsidR="00F2643E" w:rsidRPr="00B13397" w:rsidRDefault="00F2643E" w:rsidP="00E53267">
      <w:pPr>
        <w:pStyle w:val="Normal1"/>
        <w:numPr>
          <w:ilvl w:val="0"/>
          <w:numId w:val="25"/>
        </w:numPr>
        <w:spacing w:line="360" w:lineRule="auto"/>
        <w:ind w:hanging="360"/>
        <w:contextualSpacing/>
        <w:rPr>
          <w:rFonts w:ascii="Source Sans Pro" w:hAnsi="Source Sans Pro"/>
          <w:szCs w:val="22"/>
        </w:rPr>
      </w:pPr>
      <w:r w:rsidRPr="00B13397">
        <w:rPr>
          <w:rFonts w:ascii="Source Sans Pro" w:hAnsi="Source Sans Pro"/>
          <w:szCs w:val="22"/>
        </w:rPr>
        <w:t>A mitad del proceso se proporcionará un borrador del informe para que lo revise la comunidad.</w:t>
      </w:r>
    </w:p>
    <w:p w:rsidR="00F2643E" w:rsidRPr="00B13397" w:rsidRDefault="00F2643E" w:rsidP="00AD5CBF">
      <w:pPr>
        <w:pStyle w:val="Normal1"/>
        <w:spacing w:line="360" w:lineRule="auto"/>
        <w:contextualSpacing/>
        <w:rPr>
          <w:rFonts w:ascii="Source Sans Pro" w:hAnsi="Source Sans Pro"/>
          <w:szCs w:val="22"/>
        </w:rPr>
      </w:pPr>
    </w:p>
    <w:p w:rsidR="00F2643E" w:rsidRPr="00B13397" w:rsidRDefault="00F2643E" w:rsidP="00AD5CBF">
      <w:pPr>
        <w:pStyle w:val="Normal1"/>
        <w:spacing w:line="360" w:lineRule="auto"/>
        <w:contextualSpacing/>
        <w:rPr>
          <w:rFonts w:ascii="Source Sans Pro" w:hAnsi="Source Sans Pro"/>
          <w:szCs w:val="22"/>
        </w:rPr>
      </w:pPr>
      <w:r w:rsidRPr="00B13397">
        <w:rPr>
          <w:rFonts w:ascii="Source Sans Pro" w:hAnsi="Source Sans Pro"/>
          <w:szCs w:val="22"/>
        </w:rPr>
        <w:t xml:space="preserve">Una vez que esté preparado el informe final, se proporcionará a la comunidad. </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88725D">
      <w:pPr>
        <w:spacing w:after="0" w:line="360" w:lineRule="auto"/>
        <w:rPr>
          <w:rFonts w:ascii="Source Sans Pro" w:hAnsi="Source Sans Pro"/>
          <w:b/>
        </w:rPr>
      </w:pPr>
      <w:bookmarkStart w:id="715" w:name="h.nkrpahv7zqr6"/>
      <w:bookmarkEnd w:id="715"/>
      <w:r w:rsidRPr="00B13397">
        <w:rPr>
          <w:rFonts w:ascii="Source Sans Pro" w:hAnsi="Source Sans Pro"/>
          <w:b/>
        </w:rPr>
        <w:t xml:space="preserve">¿Qué debería dar lugar a las revisiones? </w:t>
      </w:r>
    </w:p>
    <w:p w:rsidR="00F2643E" w:rsidRPr="00B13397" w:rsidRDefault="00F2643E" w:rsidP="001A3D2F">
      <w:pPr>
        <w:pStyle w:val="Normal1"/>
        <w:spacing w:line="360" w:lineRule="auto"/>
        <w:rPr>
          <w:rFonts w:ascii="Source Sans Pro" w:hAnsi="Source Sans Pro"/>
          <w:szCs w:val="22"/>
        </w:rPr>
      </w:pPr>
      <w:r w:rsidRPr="00B13397">
        <w:rPr>
          <w:rFonts w:ascii="Source Sans Pro" w:hAnsi="Source Sans Pro"/>
          <w:szCs w:val="22"/>
        </w:rPr>
        <w:t>De manera similar a las revisiones de Afirmación de Compromiso (AOC), la revisión de funciones de la IANA se producirá siguiendo un calendario, donde la primera llamada a las manifestaciones de interés está programada para que comience un año después de la fecha de la Transición de la Custodia de las Funciones de la IANA, con el fin de disponer de tiempo suficiente para reunir al equipo de revisión de funciones de la IANA y completar la revisión de funciones de la IANA en un plazo de dos años tras la fecha de la Transición de la Custodia de las Funciones de la IANA. Las posteriores revisiones se programarán a intervalos de cinco años a partir de la fecha de la primera revisión de funciones de la IANA.</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5F35A2">
      <w:pPr>
        <w:spacing w:after="0" w:line="360" w:lineRule="auto"/>
        <w:rPr>
          <w:rFonts w:ascii="Source Sans Pro" w:hAnsi="Source Sans Pro"/>
        </w:rPr>
      </w:pPr>
      <w:r w:rsidRPr="00B13397">
        <w:rPr>
          <w:rFonts w:ascii="Source Sans Pro" w:hAnsi="Source Sans Pro"/>
          <w:color w:val="000000"/>
        </w:rPr>
        <w:t>También puede iniciarse una revisión especial si lo recomienda por mayoría calificada la GNSO y la ccNSO tras el escalamiento del CSC:</w:t>
      </w:r>
    </w:p>
    <w:p w:rsidR="00F2643E" w:rsidRPr="00B13397" w:rsidRDefault="00F2643E" w:rsidP="00E53267">
      <w:pPr>
        <w:pStyle w:val="LO-normal"/>
        <w:numPr>
          <w:ilvl w:val="1"/>
          <w:numId w:val="69"/>
        </w:numPr>
        <w:spacing w:line="360" w:lineRule="auto"/>
        <w:ind w:left="989" w:hanging="360"/>
        <w:contextualSpacing/>
        <w:rPr>
          <w:rFonts w:ascii="Source Sans Pro" w:hAnsi="Source Sans Pro" w:cs="Calibri"/>
          <w:sz w:val="22"/>
          <w:szCs w:val="22"/>
        </w:rPr>
      </w:pPr>
      <w:r w:rsidRPr="00B13397">
        <w:rPr>
          <w:rFonts w:ascii="Source Sans Pro" w:hAnsi="Source Sans Pro"/>
          <w:sz w:val="22"/>
          <w:szCs w:val="22"/>
        </w:rPr>
        <w:t>Los procedimientos de medidas correctivas del CSC se han agotado y no pueden solventar la deficiencia identificada.</w:t>
      </w:r>
    </w:p>
    <w:p w:rsidR="00F2643E" w:rsidRPr="00B13397" w:rsidRDefault="00F2643E" w:rsidP="00E53267">
      <w:pPr>
        <w:pStyle w:val="LO-normal"/>
        <w:numPr>
          <w:ilvl w:val="1"/>
          <w:numId w:val="69"/>
        </w:numPr>
        <w:spacing w:line="360" w:lineRule="auto"/>
        <w:ind w:left="989" w:hanging="360"/>
        <w:contextualSpacing/>
        <w:rPr>
          <w:rFonts w:ascii="Source Sans Pro" w:hAnsi="Source Sans Pro" w:cs="Calibri"/>
          <w:sz w:val="22"/>
          <w:szCs w:val="22"/>
        </w:rPr>
      </w:pPr>
      <w:r w:rsidRPr="00B13397">
        <w:rPr>
          <w:rFonts w:ascii="Source Sans Pro" w:hAnsi="Source Sans Pro"/>
          <w:sz w:val="22"/>
          <w:szCs w:val="22"/>
        </w:rPr>
        <w:t>Los procedimientos de escalamiento definidos se han agotado y no pueden solventar la deficiencia identificada.</w:t>
      </w:r>
    </w:p>
    <w:p w:rsidR="00F2643E" w:rsidRPr="00B13397" w:rsidRDefault="00F2643E" w:rsidP="00E53267">
      <w:pPr>
        <w:pStyle w:val="LO-normal"/>
        <w:numPr>
          <w:ilvl w:val="1"/>
          <w:numId w:val="69"/>
        </w:numPr>
        <w:spacing w:line="360" w:lineRule="auto"/>
        <w:ind w:left="989" w:hanging="360"/>
        <w:contextualSpacing/>
        <w:rPr>
          <w:rFonts w:ascii="Source Sans Pro" w:hAnsi="Source Sans Pro" w:cs="Calibri"/>
          <w:sz w:val="22"/>
          <w:szCs w:val="22"/>
        </w:rPr>
      </w:pPr>
      <w:r w:rsidRPr="00B13397">
        <w:rPr>
          <w:rFonts w:ascii="Source Sans Pro" w:hAnsi="Source Sans Pro"/>
          <w:sz w:val="22"/>
          <w:szCs w:val="22"/>
        </w:rPr>
        <w:t>Los mecanismos de responsabilidad definidos se han agotado y no pueden solventar la deficiencia identificada.</w:t>
      </w:r>
    </w:p>
    <w:p w:rsidR="00F2643E" w:rsidRPr="00B13397" w:rsidRDefault="00F2643E" w:rsidP="00E53267">
      <w:pPr>
        <w:pStyle w:val="LO-normal"/>
        <w:numPr>
          <w:ilvl w:val="1"/>
          <w:numId w:val="69"/>
        </w:numPr>
        <w:spacing w:line="360" w:lineRule="auto"/>
        <w:ind w:left="989" w:hanging="360"/>
        <w:contextualSpacing/>
        <w:rPr>
          <w:rFonts w:ascii="Source Sans Pro" w:hAnsi="Source Sans Pro" w:cs="Calibri"/>
          <w:sz w:val="22"/>
          <w:szCs w:val="22"/>
        </w:rPr>
      </w:pPr>
      <w:r w:rsidRPr="00B13397">
        <w:rPr>
          <w:rFonts w:ascii="Source Sans Pro" w:hAnsi="Source Sans Pro"/>
          <w:sz w:val="22"/>
          <w:szCs w:val="22"/>
        </w:rPr>
        <w:t xml:space="preserve">La decisión de iniciar un proceso de separación viene respaldado por una mayoría calificada de ambas Organizaciones de Apoyo de Recursos de nombres (ccNSO y GNSO). </w:t>
      </w:r>
    </w:p>
    <w:p w:rsidR="00F2643E" w:rsidRPr="00B13397" w:rsidRDefault="00F2643E" w:rsidP="001A3D2F">
      <w:pPr>
        <w:pStyle w:val="Normal1"/>
        <w:spacing w:line="360" w:lineRule="auto"/>
        <w:rPr>
          <w:rFonts w:ascii="Source Sans Pro" w:hAnsi="Source Sans Pro"/>
          <w:szCs w:val="22"/>
        </w:rPr>
      </w:pPr>
    </w:p>
    <w:p w:rsidR="00F2643E" w:rsidRPr="00B13397" w:rsidRDefault="00F2643E" w:rsidP="001A3D2F">
      <w:pPr>
        <w:pStyle w:val="Normal1"/>
        <w:spacing w:line="360" w:lineRule="auto"/>
        <w:rPr>
          <w:rFonts w:ascii="Source Sans Pro" w:hAnsi="Source Sans Pro"/>
          <w:szCs w:val="22"/>
        </w:rPr>
      </w:pPr>
      <w:r w:rsidRPr="00B13397">
        <w:rPr>
          <w:rFonts w:ascii="Source Sans Pro" w:hAnsi="Source Sans Pro"/>
          <w:szCs w:val="22"/>
        </w:rPr>
        <w:t xml:space="preserve">Recomendamos que el requisito de llevar a cabo y facilitar estas revisiones se estipule en los Estatutos de la ICANN y se incluya como Estatuto fundamental bajo consideración del CCWG sobre Responsabilidad. Además, la revisión podría establecerse en el contrato entre la ICANN y la IANA Post-Transición o PTI. </w:t>
      </w:r>
    </w:p>
    <w:p w:rsidR="00F2643E" w:rsidRPr="00B13397" w:rsidRDefault="00F2643E" w:rsidP="00E425D6">
      <w:pPr>
        <w:pStyle w:val="Normal1"/>
        <w:spacing w:line="360" w:lineRule="auto"/>
        <w:rPr>
          <w:rFonts w:ascii="Source Sans Pro" w:hAnsi="Source Sans Pro"/>
          <w:szCs w:val="22"/>
        </w:rPr>
      </w:pPr>
      <w:bookmarkStart w:id="716" w:name="h.k3jnynxb3d4r" w:colFirst="0" w:colLast="0"/>
      <w:bookmarkStart w:id="717" w:name="h.8q5680pbzqat" w:colFirst="0" w:colLast="0"/>
      <w:bookmarkEnd w:id="716"/>
      <w:bookmarkEnd w:id="717"/>
    </w:p>
    <w:p w:rsidR="00F2643E" w:rsidRPr="00B13397" w:rsidRDefault="00F2643E" w:rsidP="0088725D">
      <w:pPr>
        <w:spacing w:after="0" w:line="360" w:lineRule="auto"/>
        <w:rPr>
          <w:rFonts w:ascii="Source Sans Pro" w:hAnsi="Source Sans Pro"/>
          <w:b/>
        </w:rPr>
      </w:pPr>
      <w:r w:rsidRPr="00B13397">
        <w:rPr>
          <w:rFonts w:ascii="Source Sans Pro" w:hAnsi="Source Sans Pro"/>
          <w:b/>
        </w:rPr>
        <w:t>Tabla de revisiones</w:t>
      </w:r>
    </w:p>
    <w:p w:rsidR="00F2643E" w:rsidRPr="00B13397" w:rsidRDefault="00F2643E" w:rsidP="001A3D2F">
      <w:pPr>
        <w:pStyle w:val="Normal1"/>
        <w:rPr>
          <w:rFonts w:ascii="Source Sans Pro" w:hAnsi="Source Sans Pro"/>
          <w:szCs w:val="22"/>
        </w:rPr>
      </w:pPr>
    </w:p>
    <w:tbl>
      <w:tblPr>
        <w:tblW w:w="555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175"/>
        <w:gridCol w:w="1705"/>
        <w:gridCol w:w="1670"/>
      </w:tblGrid>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b/>
                <w:szCs w:val="22"/>
              </w:rPr>
            </w:pPr>
            <w:r w:rsidRPr="00B13397">
              <w:rPr>
                <w:rFonts w:ascii="Source Sans Pro" w:hAnsi="Source Sans Pro"/>
                <w:b/>
                <w:szCs w:val="22"/>
              </w:rPr>
              <w:t>Tipo de revisión</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b/>
                <w:szCs w:val="22"/>
              </w:rPr>
            </w:pPr>
            <w:r w:rsidRPr="00B13397">
              <w:rPr>
                <w:rFonts w:ascii="Source Sans Pro" w:hAnsi="Source Sans Pro"/>
                <w:b/>
                <w:szCs w:val="22"/>
              </w:rPr>
              <w:t>Frecuencia</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b/>
                <w:szCs w:val="22"/>
              </w:rPr>
            </w:pPr>
            <w:r w:rsidRPr="00B13397">
              <w:rPr>
                <w:rFonts w:ascii="Source Sans Pro" w:hAnsi="Source Sans Pro"/>
                <w:b/>
                <w:szCs w:val="22"/>
              </w:rPr>
              <w:t>Responsable</w:t>
            </w:r>
          </w:p>
        </w:tc>
      </w:tr>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 xml:space="preserve">Revisión de funciones de la IANA (IRF) incluyendo: </w:t>
            </w:r>
          </w:p>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Declaración de Trabajo (SOW)</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La primera vez tras dos años y las demás veces cada 5 años.</w:t>
            </w:r>
          </w:p>
          <w:p w:rsidR="00F2643E" w:rsidRPr="00B13397" w:rsidRDefault="00F2643E" w:rsidP="001A3D2F">
            <w:pPr>
              <w:pStyle w:val="Normal1"/>
              <w:spacing w:line="240" w:lineRule="auto"/>
              <w:rPr>
                <w:rFonts w:ascii="Source Sans Pro" w:hAnsi="Source Sans Pro"/>
                <w:szCs w:val="22"/>
              </w:rPr>
            </w:pPr>
          </w:p>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También puede iniciarla la comunidad de la ICANN.</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 xml:space="preserve">Equipo de revisión de las funciones de la IANA </w:t>
            </w:r>
          </w:p>
          <w:p w:rsidR="00F2643E" w:rsidRPr="00B13397" w:rsidRDefault="00F2643E" w:rsidP="001A3D2F">
            <w:pPr>
              <w:pStyle w:val="Normal1"/>
              <w:spacing w:line="240" w:lineRule="auto"/>
              <w:rPr>
                <w:rFonts w:ascii="Source Sans Pro" w:hAnsi="Source Sans Pro"/>
                <w:szCs w:val="22"/>
              </w:rPr>
            </w:pPr>
          </w:p>
        </w:tc>
      </w:tr>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Revisión del informe de desempeño mensual</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Una vez al mes</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CSC</w:t>
            </w:r>
          </w:p>
        </w:tc>
      </w:tr>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Visita al sitio</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Según se solicite</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IRT</w:t>
            </w:r>
          </w:p>
        </w:tc>
      </w:tr>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Revisar el informe del CSC sobre el informe de la SOW del desempeño del operador de las funciones de la IANA</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Una vez al año</w:t>
            </w:r>
          </w:p>
        </w:tc>
        <w:tc>
          <w:tcPr>
            <w:tcW w:w="1670" w:type="dxa"/>
            <w:tcMar>
              <w:top w:w="100" w:type="dxa"/>
              <w:left w:w="100" w:type="dxa"/>
              <w:bottom w:w="100" w:type="dxa"/>
              <w:right w:w="100" w:type="dxa"/>
            </w:tcMar>
          </w:tcPr>
          <w:p w:rsidR="00F2643E" w:rsidRPr="00B13397" w:rsidRDefault="00F2643E" w:rsidP="00CE400A">
            <w:pPr>
              <w:pStyle w:val="Normal1"/>
              <w:spacing w:line="240" w:lineRule="auto"/>
              <w:rPr>
                <w:rFonts w:ascii="Source Sans Pro" w:hAnsi="Source Sans Pro"/>
                <w:szCs w:val="22"/>
              </w:rPr>
            </w:pPr>
            <w:r w:rsidRPr="00B13397">
              <w:rPr>
                <w:rFonts w:ascii="Source Sans Pro" w:hAnsi="Source Sans Pro"/>
                <w:szCs w:val="22"/>
              </w:rPr>
              <w:t>AC/SO/ICANN</w:t>
            </w:r>
          </w:p>
          <w:p w:rsidR="00F2643E" w:rsidRPr="00B13397" w:rsidRDefault="00F2643E" w:rsidP="00CE400A">
            <w:pPr>
              <w:pStyle w:val="Normal1"/>
              <w:spacing w:line="240" w:lineRule="auto"/>
              <w:rPr>
                <w:rFonts w:ascii="Source Sans Pro" w:hAnsi="Source Sans Pro"/>
                <w:szCs w:val="22"/>
              </w:rPr>
            </w:pPr>
            <w:r w:rsidRPr="00B13397">
              <w:rPr>
                <w:rFonts w:ascii="Source Sans Pro" w:hAnsi="Source Sans Pro"/>
                <w:szCs w:val="22"/>
              </w:rPr>
              <w:t>Período de recopilación de comentarios</w:t>
            </w:r>
          </w:p>
          <w:p w:rsidR="00F2643E" w:rsidRPr="00B13397" w:rsidRDefault="00F2643E" w:rsidP="00CE400A">
            <w:pPr>
              <w:pStyle w:val="Normal1"/>
              <w:spacing w:line="240" w:lineRule="auto"/>
              <w:rPr>
                <w:rFonts w:ascii="Source Sans Pro" w:hAnsi="Source Sans Pro"/>
                <w:szCs w:val="22"/>
              </w:rPr>
            </w:pPr>
            <w:r w:rsidRPr="00B13397">
              <w:rPr>
                <w:rFonts w:ascii="Source Sans Pro" w:hAnsi="Source Sans Pro"/>
                <w:szCs w:val="22"/>
              </w:rPr>
              <w:t>Junta Directiva de la ICANN</w:t>
            </w:r>
          </w:p>
        </w:tc>
      </w:tr>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Métricas de desempeño de revisiones</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Trimestral</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CSC</w:t>
            </w:r>
          </w:p>
        </w:tc>
      </w:tr>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Revisión del informe de la encuesta a los clientes</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Una vez al año</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 xml:space="preserve">CSC </w:t>
            </w:r>
          </w:p>
        </w:tc>
      </w:tr>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Revisión del informe del proceso de auditoría de seguridad</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Una vez al año</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CSC</w:t>
            </w:r>
          </w:p>
        </w:tc>
      </w:tr>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Revisión del informe de auditoría de RZM</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Trimestral</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CSC</w:t>
            </w:r>
          </w:p>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RZO</w:t>
            </w:r>
          </w:p>
        </w:tc>
      </w:tr>
      <w:tr w:rsidR="00F2643E" w:rsidRPr="00B13397" w:rsidTr="00390C1B">
        <w:trPr>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Revisión del informe de auditoría anual</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Una vez al año</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 xml:space="preserve">El CSC con los aportes de la comunidad, es decir, los comentarios abiertos de la ICANN </w:t>
            </w:r>
          </w:p>
          <w:p w:rsidR="00F2643E" w:rsidRPr="00B13397" w:rsidRDefault="00F2643E" w:rsidP="001A3D2F">
            <w:pPr>
              <w:pStyle w:val="Normal1"/>
              <w:spacing w:line="240" w:lineRule="auto"/>
              <w:rPr>
                <w:rFonts w:ascii="Source Sans Pro" w:hAnsi="Source Sans Pro"/>
                <w:szCs w:val="22"/>
              </w:rPr>
            </w:pPr>
          </w:p>
        </w:tc>
      </w:tr>
      <w:tr w:rsidR="00F2643E" w:rsidRPr="00B13397" w:rsidTr="00390C1B">
        <w:trPr>
          <w:trHeight w:val="980"/>
          <w:jc w:val="center"/>
        </w:trPr>
        <w:tc>
          <w:tcPr>
            <w:tcW w:w="217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Revisión del informe de auditoría de conformidad de la ejecución del COI</w:t>
            </w:r>
          </w:p>
        </w:tc>
        <w:tc>
          <w:tcPr>
            <w:tcW w:w="1705"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Una vez al año</w:t>
            </w:r>
          </w:p>
        </w:tc>
        <w:tc>
          <w:tcPr>
            <w:tcW w:w="1670" w:type="dxa"/>
            <w:tcMar>
              <w:top w:w="100" w:type="dxa"/>
              <w:left w:w="100" w:type="dxa"/>
              <w:bottom w:w="100" w:type="dxa"/>
              <w:right w:w="100" w:type="dxa"/>
            </w:tcMar>
          </w:tcPr>
          <w:p w:rsidR="00F2643E" w:rsidRPr="00B13397" w:rsidRDefault="00F2643E" w:rsidP="001A3D2F">
            <w:pPr>
              <w:pStyle w:val="Normal1"/>
              <w:spacing w:line="240" w:lineRule="auto"/>
              <w:rPr>
                <w:rFonts w:ascii="Source Sans Pro" w:hAnsi="Source Sans Pro"/>
                <w:szCs w:val="22"/>
              </w:rPr>
            </w:pPr>
            <w:r w:rsidRPr="00B13397">
              <w:rPr>
                <w:rFonts w:ascii="Source Sans Pro" w:hAnsi="Source Sans Pro"/>
                <w:szCs w:val="22"/>
              </w:rPr>
              <w:t>Revisión de la comunidad (AC/SO/Junta Directiva) con comentarios a la IANA</w:t>
            </w:r>
          </w:p>
        </w:tc>
      </w:tr>
    </w:tbl>
    <w:p w:rsidR="00F2643E" w:rsidRPr="00B13397" w:rsidRDefault="00F2643E" w:rsidP="001A3D2F">
      <w:pPr>
        <w:pStyle w:val="Normal1"/>
        <w:rPr>
          <w:rFonts w:ascii="Source Sans Pro" w:hAnsi="Source Sans Pro"/>
          <w:szCs w:val="22"/>
        </w:rPr>
      </w:pPr>
    </w:p>
    <w:p w:rsidR="00F2643E" w:rsidRPr="00B13397" w:rsidRDefault="00F2643E" w:rsidP="001A3D2F">
      <w:pPr>
        <w:pStyle w:val="Normal1"/>
        <w:rPr>
          <w:rFonts w:ascii="Source Sans Pro" w:hAnsi="Source Sans Pro"/>
          <w:szCs w:val="22"/>
        </w:rPr>
      </w:pPr>
    </w:p>
    <w:p w:rsidR="00F2643E" w:rsidRPr="00B13397" w:rsidRDefault="00F2643E">
      <w:pPr>
        <w:rPr>
          <w:rFonts w:ascii="Source Sans Pro" w:hAnsi="Source Sans Pro"/>
          <w:bCs/>
        </w:rPr>
      </w:pPr>
    </w:p>
    <w:p w:rsidR="00F2643E" w:rsidRPr="00B13397" w:rsidRDefault="00F2643E" w:rsidP="003B4AB1">
      <w:pPr>
        <w:pStyle w:val="Heading1"/>
        <w:spacing w:before="0"/>
        <w:rPr>
          <w:rFonts w:ascii="Source Sans Pro" w:hAnsi="Source Sans Pro"/>
          <w:bCs w:val="0"/>
        </w:rPr>
      </w:pPr>
    </w:p>
    <w:p w:rsidR="00F2643E" w:rsidRPr="00B13397" w:rsidRDefault="00F2643E" w:rsidP="003B4AB1">
      <w:pPr>
        <w:pStyle w:val="Heading1"/>
        <w:spacing w:before="0"/>
        <w:rPr>
          <w:rFonts w:ascii="Source Sans Pro" w:hAnsi="Source Sans Pro"/>
          <w:bCs w:val="0"/>
        </w:rPr>
      </w:pPr>
    </w:p>
    <w:p w:rsidR="00F2643E" w:rsidRPr="00B13397" w:rsidRDefault="00F2643E">
      <w:pPr>
        <w:rPr>
          <w:rFonts w:ascii="Source Sans Pro" w:eastAsia="MS Gothic" w:hAnsi="Source Sans Pro"/>
          <w:b/>
          <w:color w:val="000000"/>
        </w:rPr>
      </w:pPr>
      <w:r w:rsidRPr="00B13397">
        <w:rPr>
          <w:rFonts w:ascii="Source Sans Pro" w:hAnsi="Source Sans Pro"/>
        </w:rPr>
        <w:br w:type="page"/>
      </w:r>
    </w:p>
    <w:p w:rsidR="00F2643E" w:rsidRPr="00B13397" w:rsidRDefault="00F2643E" w:rsidP="009D1348">
      <w:pPr>
        <w:pStyle w:val="Heading1"/>
        <w:spacing w:before="0"/>
        <w:rPr>
          <w:rFonts w:ascii="Source Sans Pro" w:hAnsi="Source Sans Pro"/>
          <w:bCs w:val="0"/>
          <w:sz w:val="24"/>
          <w:szCs w:val="24"/>
        </w:rPr>
      </w:pPr>
      <w:bookmarkStart w:id="718" w:name="_Toc291340597"/>
      <w:bookmarkStart w:id="719" w:name="_Toc419805082"/>
      <w:r w:rsidRPr="00B13397">
        <w:rPr>
          <w:rFonts w:ascii="Source Sans Pro" w:hAnsi="Source Sans Pro"/>
          <w:sz w:val="24"/>
          <w:szCs w:val="24"/>
        </w:rPr>
        <w:t>Anexo G: Carta orgánica propuesta del Comité Permanente de Clientes (CSC)</w:t>
      </w:r>
      <w:bookmarkEnd w:id="718"/>
      <w:bookmarkEnd w:id="719"/>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Misión</w:t>
      </w:r>
    </w:p>
    <w:p w:rsidR="00F2643E" w:rsidRPr="00B13397" w:rsidRDefault="00F2643E" w:rsidP="009D1348">
      <w:pPr>
        <w:spacing w:after="0" w:line="360" w:lineRule="auto"/>
        <w:rPr>
          <w:rFonts w:ascii="Source Sans Pro" w:hAnsi="Source Sans Pro"/>
        </w:rPr>
      </w:pPr>
      <w:r w:rsidRPr="00B13397">
        <w:rPr>
          <w:rFonts w:ascii="Source Sans Pro" w:hAnsi="Source Sans Pro"/>
        </w:rPr>
        <w:t>El Comité Permanente de Clientes (CSC) se ha establecido para desempeñar las responsabilidades operacionales que anteriormente desempeñaba la Agencia Nacional de Telecomunicaciones e Información (NTIA) del gobierno de los Estados Unidos en lo relativo a la supervisión del desempeño de la función de recursos de nombres de la IANA. Esta transferencia de responsabilidades entró en vigor el [fecha].</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La misión del CSC consiste en garantizar un desempeño satisfactorio continuado de la función de la IANA a los clientes directos de los servicios de recursos de nombres. Los principales clientes de los servicios de recursos de nombres son los operadores de registros de dominios de alto nivel, pero también se incluyen operadores de servidores raíz y otras funciones que no son de la Zona Raíz. </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La misión se cumplirá mediante la supervisión periódica por parte del CSC del desempeño de la función de recursos de nombres de la IANA frente a los objetivos de nivel de servicio acordados y mediante mecanismos que permitan colaborar con el operador de las funciones de la IANA para solucionar las áreas de inquietud que se identifiquen. </w:t>
      </w:r>
    </w:p>
    <w:p w:rsidR="00F2643E" w:rsidRPr="00B13397" w:rsidRDefault="00F2643E" w:rsidP="009D1348">
      <w:pPr>
        <w:spacing w:after="0" w:line="360" w:lineRule="auto"/>
        <w:rPr>
          <w:rFonts w:ascii="Source Sans Pro" w:hAnsi="Source Sans Pro"/>
        </w:rPr>
      </w:pPr>
    </w:p>
    <w:p w:rsidR="00F2643E" w:rsidRPr="00B13397" w:rsidRDefault="00F2643E" w:rsidP="0082252B">
      <w:pPr>
        <w:spacing w:after="0" w:line="360" w:lineRule="auto"/>
        <w:rPr>
          <w:rFonts w:ascii="Source Sans Pro" w:hAnsi="Source Sans Pro"/>
        </w:rPr>
      </w:pPr>
      <w:r w:rsidRPr="00B13397">
        <w:rPr>
          <w:rFonts w:ascii="Source Sans Pro" w:hAnsi="Source Sans Pro"/>
        </w:rPr>
        <w:t>El CSC no está obligado a iniciar un cambio en el operador de las funciones de la IANA, pero podría recurrir a la ccNSO y/o la GNSO, que podría entonces decidir si tomar medidas adicionales utilizando los procesos de asesoramiento y escalamiento acordados.</w:t>
      </w:r>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Alcance de las responsabilidades</w:t>
      </w: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El CSC dispone de la autorización necesaria para supervisar el desempeño de la función de recursos de nombres de la IANA en base a los objetivos de nivel de servicio acordados de manera regular. </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El CSC analizará los informes proporcionados por el operador de las funciones de la IANA una vez al mes y publicará sus conclusiones.</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El CSC dispone de la autorización necesaria para tomar las medidas correctivas necesarias para solucionar un bajo desempeño de acuerdo con los Procedimientos de Medidas Correctivas (consulte los procedimientos ilustrativos al final de este anexo).</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En caso de que, según el criterio del CSC y a pesar de haberlo intentado de buena fe, no se hayan logrado solucionar los problemas de desempeño, el CSC dispone de la autorización necesaria para escalar la situación a través de la ccNSO y la GNSO mediante los procesos de consulta y escalamiento acordados.</w:t>
      </w:r>
    </w:p>
    <w:p w:rsidR="00F2643E" w:rsidRPr="00B13397" w:rsidRDefault="00F2643E" w:rsidP="009D1348">
      <w:pPr>
        <w:spacing w:after="0" w:line="360" w:lineRule="auto"/>
        <w:rPr>
          <w:rFonts w:ascii="Source Sans Pro" w:hAnsi="Source Sans Pro"/>
        </w:rPr>
      </w:pPr>
    </w:p>
    <w:p w:rsidR="00F2643E" w:rsidRPr="00B13397" w:rsidRDefault="00F2643E" w:rsidP="001223D7">
      <w:pPr>
        <w:spacing w:after="0" w:line="360" w:lineRule="auto"/>
        <w:rPr>
          <w:rFonts w:ascii="Source Sans Pro" w:hAnsi="Source Sans Pro"/>
        </w:rPr>
      </w:pPr>
      <w:bookmarkStart w:id="720" w:name="_cp_text_1_565"/>
      <w:r w:rsidRPr="00B13397">
        <w:rPr>
          <w:rFonts w:ascii="Source Sans Pro" w:hAnsi="Source Sans Pro"/>
        </w:rPr>
        <w:t xml:space="preserve">Las quejas de desempeño insatisfactorio de operadores de registros individuales se envían en primera instancia al operador de las funciones de la IANA, al que </w:t>
      </w:r>
      <w:bookmarkStart w:id="721" w:name="_cp_text_4_566"/>
      <w:bookmarkEnd w:id="720"/>
      <w:r w:rsidRPr="00B13397">
        <w:rPr>
          <w:rFonts w:ascii="Source Sans Pro" w:hAnsi="Source Sans Pro"/>
        </w:rPr>
        <w:t>debería ofrecerse</w:t>
      </w:r>
      <w:bookmarkStart w:id="722" w:name="_cp_text_1_567"/>
      <w:bookmarkEnd w:id="721"/>
      <w:r w:rsidRPr="00B13397">
        <w:rPr>
          <w:rFonts w:ascii="Source Sans Pro" w:hAnsi="Source Sans Pro"/>
        </w:rPr>
        <w:t xml:space="preserve"> una cantidad de tiempo razonable para solucionar el problema, para que el CSC pueda centrarse en solucionar los problemas técnicos sistémicos y persistentes indicados por los clientes. El CSC puede recibir quejas de operadores de registros individuales relacionadas con el desempeño de la Función de Recursos de nombres de la IANA; sin embargo, el </w:t>
      </w:r>
      <w:bookmarkStart w:id="723" w:name="_cp_text_1_569"/>
      <w:bookmarkEnd w:id="722"/>
      <w:r w:rsidRPr="00B13397">
        <w:rPr>
          <w:rFonts w:ascii="Source Sans Pro" w:hAnsi="Source Sans Pro"/>
        </w:rPr>
        <w:t xml:space="preserve">CSC no se implicará en ninguna disputa directa entre un operador de registro y la IANA. </w:t>
      </w:r>
      <w:bookmarkStart w:id="724" w:name="_cp_text_2_562"/>
      <w:bookmarkStart w:id="725" w:name="_cp_text_1_568"/>
      <w:bookmarkEnd w:id="724"/>
      <w:bookmarkEnd w:id="725"/>
    </w:p>
    <w:p w:rsidR="00F2643E" w:rsidRPr="00B13397" w:rsidRDefault="00F2643E" w:rsidP="001223D7">
      <w:pPr>
        <w:spacing w:after="0" w:line="360" w:lineRule="auto"/>
        <w:rPr>
          <w:rFonts w:ascii="Source Sans Pro" w:hAnsi="Source Sans Pro"/>
        </w:rPr>
      </w:pPr>
    </w:p>
    <w:p w:rsidR="00F2643E" w:rsidRPr="00B13397" w:rsidRDefault="00F2643E" w:rsidP="001223D7">
      <w:pPr>
        <w:spacing w:after="0" w:line="360" w:lineRule="auto"/>
        <w:rPr>
          <w:rFonts w:ascii="Source Sans Pro" w:hAnsi="Source Sans Pro"/>
        </w:rPr>
      </w:pPr>
      <w:bookmarkStart w:id="726" w:name="_cp_text_1_570"/>
      <w:bookmarkStart w:id="727" w:name="_cp_text_1_571"/>
      <w:bookmarkEnd w:id="723"/>
      <w:bookmarkEnd w:id="726"/>
      <w:r w:rsidRPr="00B13397">
        <w:rPr>
          <w:rFonts w:ascii="Source Sans Pro" w:hAnsi="Source Sans Pro"/>
        </w:rPr>
        <w:t>Los estatutos de la ICANN dejan claro que se deben aplicar las políticas de manera consistente, neutral, objetiva y justa, sin tratar a ninguna parte de manera discriminatoria, lo que requeriría una imparcialidad transparente en sus procesos de resolución de disputas. En consecuencia, los miembros del CSC deben desvelar cualquier conflicto de interés adverso al reclamante en cuestión que puedan tener al abordar cuestiones concretas. Además, el CSC debería tener la capacidad de excluir de una disputa determinada a cualquiera de sus miembros que la mayoría del resto de miembros considere que no está libre de dichos conflictos de interés a la hora de abordar una cuestión determinada.</w:t>
      </w:r>
    </w:p>
    <w:bookmarkEnd w:id="727"/>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El CSC realizará una consulta sobre el desempeño del operador de las funciones de la IANA una vez al año o cuando sea necesario, en la que participarán el operador de las funciones de la IANA, los clientes principales de los servicios de recursos de nombres y la comunidad de la ICANN. Se espera que esta consulta incluya todos los cambios en los servicios de recursos de nombres de la IANA que se estén llevando a cabo o que se prevea que se llevarán a cabo en el futuro. </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En caso de que se prevea un cambio en los servicios de recursos de nombres de la IANA, el CSC está autorizado a establecer un comité ad-hoc de expertos técnicos y de otro tipo para supervisar los cambios siguiendo un proceso definido.</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El CSC, tras consultar a los operadores de registros, dispone de la autorización necesaria para discutir con el operador de las funciones de la IANA posibles formas de mejorar el aprovisionamiento de los servicios operacionales de la IANA con el fin de adaptarse a los cambiantes entornos tecnológicos, como medio de solucionar problemas de desempeño u otras circunstancias imprevistas. En caso de que se acuerde que sería beneficioso realizar un cambio importante en las operaciones o servicios de recursos de nombres de la IANA, el CSC se reserva el derecho de consultar a la comunidad y obtener una validación independiente convocada por el operador de las funciones de la IANA en relación con el cambio propuesto. Todo cambio recomendado debe aprobarlo la ccNSO y el RySG. </w:t>
      </w:r>
    </w:p>
    <w:p w:rsidR="00F2643E" w:rsidRPr="00B13397" w:rsidRDefault="00F2643E" w:rsidP="009D1348">
      <w:pPr>
        <w:spacing w:after="0" w:line="360" w:lineRule="auto"/>
        <w:rPr>
          <w:rFonts w:ascii="Source Sans Pro" w:hAnsi="Source Sans Pro"/>
          <w:i/>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El operador de las funciones de la IANA será responsable de implementar todos los cambios recomendados y deberá asegurarse de que se lleven a cabo pruebas suficientes para garantizar una transición fluida y que no se vean afectados los niveles de servicio. </w:t>
      </w:r>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Composición de los miembros</w:t>
      </w:r>
    </w:p>
    <w:p w:rsidR="00F2643E" w:rsidRPr="00B13397" w:rsidRDefault="00F2643E" w:rsidP="009D1348">
      <w:pPr>
        <w:spacing w:after="0" w:line="360" w:lineRule="auto"/>
        <w:rPr>
          <w:rFonts w:ascii="Source Sans Pro" w:hAnsi="Source Sans Pro"/>
        </w:rPr>
      </w:pPr>
      <w:r w:rsidRPr="00B13397">
        <w:rPr>
          <w:rFonts w:ascii="Source Sans Pro" w:hAnsi="Source Sans Pro"/>
        </w:rPr>
        <w:t>El CSC debe ser reducido y estar compuesto por representantes que dispongan de experiencia y conocimientos directos con respecto a las funciones de recursos de nombres de la IANA. El CSC estará compuesto como mínimo por:</w:t>
      </w:r>
    </w:p>
    <w:p w:rsidR="00F2643E" w:rsidRPr="00B13397" w:rsidRDefault="00F2643E" w:rsidP="00E53267">
      <w:pPr>
        <w:numPr>
          <w:ilvl w:val="0"/>
          <w:numId w:val="70"/>
        </w:numPr>
        <w:spacing w:after="0" w:line="360" w:lineRule="auto"/>
        <w:rPr>
          <w:rFonts w:ascii="Source Sans Pro" w:hAnsi="Source Sans Pro"/>
        </w:rPr>
      </w:pPr>
      <w:r w:rsidRPr="00B13397">
        <w:rPr>
          <w:rFonts w:ascii="Source Sans Pro" w:hAnsi="Source Sans Pro"/>
        </w:rPr>
        <w:t>2 operadores de registros de gTLD.</w:t>
      </w:r>
    </w:p>
    <w:p w:rsidR="00F2643E" w:rsidRPr="00B13397" w:rsidRDefault="00F2643E" w:rsidP="00E53267">
      <w:pPr>
        <w:numPr>
          <w:ilvl w:val="0"/>
          <w:numId w:val="70"/>
        </w:numPr>
        <w:spacing w:after="0" w:line="360" w:lineRule="auto"/>
        <w:rPr>
          <w:rFonts w:ascii="Source Sans Pro" w:hAnsi="Source Sans Pro"/>
        </w:rPr>
      </w:pPr>
      <w:r w:rsidRPr="00B13397">
        <w:rPr>
          <w:rFonts w:ascii="Source Sans Pro" w:hAnsi="Source Sans Pro"/>
        </w:rPr>
        <w:t>2 operadores de registros de ccTLD.</w:t>
      </w:r>
    </w:p>
    <w:p w:rsidR="00F2643E" w:rsidRPr="00B13397" w:rsidRDefault="00F2643E" w:rsidP="00E53267">
      <w:pPr>
        <w:numPr>
          <w:ilvl w:val="0"/>
          <w:numId w:val="70"/>
        </w:numPr>
        <w:spacing w:after="0" w:line="360" w:lineRule="auto"/>
        <w:rPr>
          <w:rFonts w:ascii="Source Sans Pro" w:hAnsi="Source Sans Pro"/>
        </w:rPr>
      </w:pPr>
      <w:r w:rsidRPr="00B13397">
        <w:rPr>
          <w:rFonts w:ascii="Source Sans Pro" w:hAnsi="Source Sans Pro"/>
        </w:rPr>
        <w:t>También podría incluirse 1 representante de TLD adicional que no se considere un operador de registro de ccTLD ni gTLD, como la IAB de .ARPA, pero no es obligatorio.</w:t>
      </w:r>
    </w:p>
    <w:p w:rsidR="00F2643E" w:rsidRPr="00B13397" w:rsidRDefault="00F2643E" w:rsidP="009D1348">
      <w:pPr>
        <w:spacing w:after="0" w:line="360" w:lineRule="auto"/>
        <w:ind w:left="720"/>
        <w:rPr>
          <w:rFonts w:ascii="Source Sans Pro" w:hAnsi="Source Sans Pro"/>
        </w:rPr>
      </w:pPr>
      <w:r w:rsidRPr="00B13397">
        <w:rPr>
          <w:rFonts w:ascii="Source Sans Pro" w:hAnsi="Source Sans Pro"/>
        </w:rPr>
        <w:t>•</w:t>
      </w:r>
      <w:r w:rsidRPr="00B13397">
        <w:rPr>
          <w:rFonts w:ascii="Source Sans Pro" w:hAnsi="Source Sans Pro"/>
        </w:rPr>
        <w:tab/>
        <w:t>1 coordinador de la IANA.</w:t>
      </w:r>
    </w:p>
    <w:p w:rsidR="00F2643E" w:rsidRPr="00B13397" w:rsidRDefault="00F2643E" w:rsidP="00A90C17">
      <w:pPr>
        <w:spacing w:after="0" w:line="360" w:lineRule="auto"/>
        <w:rPr>
          <w:rFonts w:ascii="Source Sans Pro" w:hAnsi="Source Sans Pro"/>
        </w:rPr>
      </w:pPr>
      <w:r w:rsidRPr="00B13397">
        <w:rPr>
          <w:rFonts w:ascii="Source Sans Pro" w:hAnsi="Source Sans Pro"/>
        </w:rPr>
        <w:t>También pueden designarse coordinadores de las siguientes organizaciones, aunque no es obligatorio:</w:t>
      </w:r>
    </w:p>
    <w:p w:rsidR="00F2643E" w:rsidRPr="00B13397" w:rsidRDefault="00F2643E" w:rsidP="009D1348">
      <w:pPr>
        <w:spacing w:after="0" w:line="360" w:lineRule="auto"/>
        <w:ind w:left="1440" w:hanging="720"/>
        <w:rPr>
          <w:rFonts w:ascii="Source Sans Pro" w:hAnsi="Source Sans Pro"/>
        </w:rPr>
      </w:pPr>
      <w:r w:rsidRPr="00B13397">
        <w:rPr>
          <w:rFonts w:ascii="Source Sans Pro" w:hAnsi="Source Sans Pro"/>
        </w:rPr>
        <w:t>•</w:t>
      </w:r>
      <w:r w:rsidRPr="00B13397">
        <w:rPr>
          <w:rFonts w:ascii="Source Sans Pro" w:hAnsi="Source Sans Pro"/>
        </w:rPr>
        <w:tab/>
        <w:t>1 coordinador de cada una de las demás Organizaciones de apoyo y Comités asesores de la ICANN.</w:t>
      </w:r>
    </w:p>
    <w:p w:rsidR="00F2643E" w:rsidRPr="00B13397" w:rsidRDefault="00F2643E" w:rsidP="009D1348">
      <w:pPr>
        <w:spacing w:after="0" w:line="360" w:lineRule="auto"/>
        <w:ind w:left="1440"/>
        <w:rPr>
          <w:rFonts w:ascii="Source Sans Pro" w:hAnsi="Source Sans Pro"/>
          <w:lang w:val="pt-BR"/>
        </w:rPr>
      </w:pPr>
      <w:r w:rsidRPr="00B13397">
        <w:rPr>
          <w:rFonts w:ascii="Source Sans Pro" w:hAnsi="Source Sans Pro"/>
          <w:lang w:val="pt-BR"/>
        </w:rPr>
        <w:t>o</w:t>
      </w:r>
      <w:r w:rsidRPr="00B13397">
        <w:rPr>
          <w:rFonts w:ascii="Source Sans Pro" w:hAnsi="Source Sans Pro"/>
          <w:lang w:val="pt-BR"/>
        </w:rPr>
        <w:tab/>
        <w:t>GNSO (que no represente a los registros).</w:t>
      </w:r>
    </w:p>
    <w:p w:rsidR="00F2643E" w:rsidRPr="00B13397" w:rsidRDefault="00F2643E" w:rsidP="009D1348">
      <w:pPr>
        <w:spacing w:after="0" w:line="360" w:lineRule="auto"/>
        <w:ind w:left="1440"/>
        <w:rPr>
          <w:rFonts w:ascii="Source Sans Pro" w:hAnsi="Source Sans Pro"/>
          <w:lang w:val="pt-BR"/>
        </w:rPr>
      </w:pPr>
      <w:r w:rsidRPr="00B13397">
        <w:rPr>
          <w:rFonts w:ascii="Source Sans Pro" w:hAnsi="Source Sans Pro"/>
          <w:lang w:val="pt-BR"/>
        </w:rPr>
        <w:t>o</w:t>
      </w:r>
      <w:r w:rsidRPr="00B13397">
        <w:rPr>
          <w:rFonts w:ascii="Source Sans Pro" w:hAnsi="Source Sans Pro"/>
          <w:lang w:val="pt-BR"/>
        </w:rPr>
        <w:tab/>
        <w:t>RSSAC.</w:t>
      </w:r>
    </w:p>
    <w:p w:rsidR="00F2643E" w:rsidRPr="00B13397" w:rsidRDefault="00F2643E" w:rsidP="009D1348">
      <w:pPr>
        <w:spacing w:after="0" w:line="360" w:lineRule="auto"/>
        <w:ind w:left="1440"/>
        <w:rPr>
          <w:rFonts w:ascii="Source Sans Pro" w:hAnsi="Source Sans Pro"/>
          <w:lang w:val="pt-BR"/>
        </w:rPr>
      </w:pPr>
      <w:r w:rsidRPr="00B13397">
        <w:rPr>
          <w:rFonts w:ascii="Source Sans Pro" w:hAnsi="Source Sans Pro"/>
          <w:lang w:val="pt-BR"/>
        </w:rPr>
        <w:t>o</w:t>
      </w:r>
      <w:r w:rsidRPr="00B13397">
        <w:rPr>
          <w:rFonts w:ascii="Source Sans Pro" w:hAnsi="Source Sans Pro"/>
          <w:lang w:val="pt-BR"/>
        </w:rPr>
        <w:tab/>
        <w:t>SSAC.</w:t>
      </w:r>
    </w:p>
    <w:p w:rsidR="00F2643E" w:rsidRPr="00B13397" w:rsidRDefault="00F2643E" w:rsidP="009D1348">
      <w:pPr>
        <w:spacing w:after="0" w:line="360" w:lineRule="auto"/>
        <w:ind w:left="1440"/>
        <w:rPr>
          <w:rFonts w:ascii="Source Sans Pro" w:hAnsi="Source Sans Pro"/>
        </w:rPr>
      </w:pPr>
      <w:r w:rsidRPr="00B13397">
        <w:rPr>
          <w:rFonts w:ascii="Source Sans Pro" w:hAnsi="Source Sans Pro"/>
        </w:rPr>
        <w:t>o</w:t>
      </w:r>
      <w:r w:rsidRPr="00B13397">
        <w:rPr>
          <w:rFonts w:ascii="Source Sans Pro" w:hAnsi="Source Sans Pro"/>
        </w:rPr>
        <w:tab/>
        <w:t>GAC.</w:t>
      </w:r>
    </w:p>
    <w:p w:rsidR="00F2643E" w:rsidRPr="00B13397" w:rsidRDefault="00F2643E" w:rsidP="009D1348">
      <w:pPr>
        <w:spacing w:after="0" w:line="360" w:lineRule="auto"/>
        <w:ind w:left="1440"/>
        <w:rPr>
          <w:rFonts w:ascii="Source Sans Pro" w:hAnsi="Source Sans Pro"/>
        </w:rPr>
      </w:pPr>
      <w:r w:rsidRPr="00B13397">
        <w:rPr>
          <w:rFonts w:ascii="Source Sans Pro" w:hAnsi="Source Sans Pro"/>
        </w:rPr>
        <w:t>o</w:t>
      </w:r>
      <w:r w:rsidRPr="00B13397">
        <w:rPr>
          <w:rFonts w:ascii="Source Sans Pro" w:hAnsi="Source Sans Pro"/>
        </w:rPr>
        <w:tab/>
        <w:t>ALAC.</w:t>
      </w:r>
    </w:p>
    <w:p w:rsidR="00F2643E" w:rsidRPr="00B13397" w:rsidRDefault="00F2643E" w:rsidP="009D1348">
      <w:pPr>
        <w:spacing w:after="0" w:line="360" w:lineRule="auto"/>
        <w:rPr>
          <w:rFonts w:ascii="Source Sans Pro" w:hAnsi="Source Sans Pro"/>
        </w:rPr>
      </w:pPr>
      <w:r w:rsidRPr="00B13397">
        <w:rPr>
          <w:rFonts w:ascii="Source Sans Pro" w:hAnsi="Source Sans Pro"/>
        </w:rPr>
        <w:t>El CSC elegirá a su Presidente una vez al año. El Presidente no puede ser el Coordinador del Operador de las funciones de la IANA. Lo ideal es que sea un cliente directo de la función de recursos de nombres de la IANA.</w:t>
      </w:r>
    </w:p>
    <w:p w:rsidR="00F2643E" w:rsidRPr="00B13397" w:rsidRDefault="00F2643E" w:rsidP="009D1348">
      <w:pPr>
        <w:spacing w:after="0" w:line="360" w:lineRule="auto"/>
        <w:rPr>
          <w:rFonts w:ascii="Source Sans Pro" w:hAnsi="Source Sans Pro"/>
        </w:rPr>
      </w:pPr>
      <w:r w:rsidRPr="00B13397">
        <w:rPr>
          <w:rFonts w:ascii="Source Sans Pro" w:hAnsi="Source Sans Pro"/>
        </w:rPr>
        <w:t>El CSC y el operador de las funciones de la IANA nominarán a puntos de contacto primarios y secundarios con el fin de ofrecer líneas de comunicación oficiales.</w:t>
      </w:r>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 xml:space="preserve">Proceso de selección de los miembros </w:t>
      </w:r>
    </w:p>
    <w:p w:rsidR="00F2643E" w:rsidRPr="00B13397" w:rsidRDefault="00F2643E" w:rsidP="009D1348">
      <w:pPr>
        <w:spacing w:after="0" w:line="360" w:lineRule="auto"/>
        <w:rPr>
          <w:rFonts w:ascii="Source Sans Pro" w:hAnsi="Source Sans Pro"/>
        </w:rPr>
      </w:pPr>
      <w:r w:rsidRPr="00B13397">
        <w:rPr>
          <w:rFonts w:ascii="Source Sans Pro" w:hAnsi="Source Sans Pro"/>
        </w:rPr>
        <w:t>Los miembros y coordinadores del CSC serán designados por sus respectivas comunidades conforme a procesos internos. Sin embargo, todos los candidatos deberán enviar una Manifestación de interés en la que se incluya la siguiente información:</w:t>
      </w:r>
    </w:p>
    <w:p w:rsidR="00F2643E" w:rsidRPr="00B13397" w:rsidRDefault="00F2643E" w:rsidP="009D1348">
      <w:pPr>
        <w:spacing w:after="0" w:line="360" w:lineRule="auto"/>
        <w:ind w:left="720"/>
        <w:rPr>
          <w:rFonts w:ascii="Source Sans Pro" w:hAnsi="Source Sans Pro"/>
        </w:rPr>
      </w:pPr>
      <w:r w:rsidRPr="00B13397">
        <w:rPr>
          <w:rFonts w:ascii="Source Sans Pro" w:hAnsi="Source Sans Pro"/>
        </w:rPr>
        <w:t>•</w:t>
      </w:r>
      <w:r w:rsidRPr="00B13397">
        <w:rPr>
          <w:rFonts w:ascii="Source Sans Pro" w:hAnsi="Source Sans Pro"/>
        </w:rPr>
        <w:tab/>
        <w:t xml:space="preserve">Por qué están interesados en formar parte del CSC. </w:t>
      </w:r>
    </w:p>
    <w:p w:rsidR="00F2643E" w:rsidRPr="00B13397" w:rsidRDefault="00F2643E" w:rsidP="009D1348">
      <w:pPr>
        <w:spacing w:after="0" w:line="360" w:lineRule="auto"/>
        <w:ind w:left="720"/>
        <w:rPr>
          <w:rFonts w:ascii="Source Sans Pro" w:hAnsi="Source Sans Pro"/>
        </w:rPr>
      </w:pPr>
      <w:r w:rsidRPr="00B13397">
        <w:rPr>
          <w:rFonts w:ascii="Source Sans Pro" w:hAnsi="Source Sans Pro"/>
        </w:rPr>
        <w:t>•</w:t>
      </w:r>
      <w:r w:rsidRPr="00B13397">
        <w:rPr>
          <w:rFonts w:ascii="Source Sans Pro" w:hAnsi="Source Sans Pro"/>
        </w:rPr>
        <w:tab/>
        <w:t>Qué aptitudes específicas aportarían al CSC.</w:t>
      </w:r>
    </w:p>
    <w:p w:rsidR="00F2643E" w:rsidRPr="00B13397" w:rsidRDefault="00F2643E" w:rsidP="009D1348">
      <w:pPr>
        <w:spacing w:after="0" w:line="360" w:lineRule="auto"/>
        <w:ind w:left="720"/>
        <w:rPr>
          <w:rFonts w:ascii="Source Sans Pro" w:hAnsi="Source Sans Pro"/>
        </w:rPr>
      </w:pPr>
      <w:r w:rsidRPr="00B13397">
        <w:rPr>
          <w:rFonts w:ascii="Source Sans Pro" w:hAnsi="Source Sans Pro"/>
        </w:rPr>
        <w:t>•</w:t>
      </w:r>
      <w:r w:rsidRPr="00B13397">
        <w:rPr>
          <w:rFonts w:ascii="Source Sans Pro" w:hAnsi="Source Sans Pro"/>
        </w:rPr>
        <w:tab/>
        <w:t>Qué conocimientos tienen sobre las funciones de la IANA.</w:t>
      </w:r>
    </w:p>
    <w:p w:rsidR="00F2643E" w:rsidRPr="00B13397" w:rsidRDefault="00F2643E" w:rsidP="009D1348">
      <w:pPr>
        <w:spacing w:after="0" w:line="360" w:lineRule="auto"/>
        <w:ind w:left="720"/>
        <w:rPr>
          <w:rFonts w:ascii="Source Sans Pro" w:hAnsi="Source Sans Pro"/>
        </w:rPr>
      </w:pPr>
      <w:r w:rsidRPr="00B13397">
        <w:rPr>
          <w:rFonts w:ascii="Source Sans Pro" w:hAnsi="Source Sans Pro"/>
        </w:rPr>
        <w:t>•</w:t>
      </w:r>
      <w:r w:rsidRPr="00B13397">
        <w:rPr>
          <w:rFonts w:ascii="Source Sans Pro" w:hAnsi="Source Sans Pro"/>
        </w:rPr>
        <w:tab/>
        <w:t>Cuál creen que es el objetivo del CSC.</w:t>
      </w:r>
    </w:p>
    <w:p w:rsidR="00F2643E" w:rsidRPr="00B13397" w:rsidRDefault="00F2643E" w:rsidP="009D1348">
      <w:pPr>
        <w:spacing w:after="0" w:line="360" w:lineRule="auto"/>
        <w:ind w:left="1440" w:hanging="720"/>
        <w:rPr>
          <w:rFonts w:ascii="Source Sans Pro" w:hAnsi="Source Sans Pro"/>
        </w:rPr>
      </w:pPr>
      <w:r w:rsidRPr="00B13397">
        <w:rPr>
          <w:rFonts w:ascii="Source Sans Pro" w:hAnsi="Source Sans Pro"/>
        </w:rPr>
        <w:t>•</w:t>
      </w:r>
      <w:r w:rsidRPr="00B13397">
        <w:rPr>
          <w:rFonts w:ascii="Source Sans Pro" w:hAnsi="Source Sans Pro"/>
        </w:rPr>
        <w:tab/>
        <w:t>Que comprenden el tiempo necesario para participar en el proceso de revisión y que pueden comprometerse con el rol.</w:t>
      </w:r>
    </w:p>
    <w:p w:rsidR="00F2643E" w:rsidRPr="00B13397" w:rsidRDefault="00F2643E" w:rsidP="009D1348">
      <w:pPr>
        <w:spacing w:after="0" w:line="360" w:lineRule="auto"/>
        <w:rPr>
          <w:rFonts w:ascii="Source Sans Pro" w:hAnsi="Source Sans Pro"/>
        </w:rPr>
      </w:pPr>
      <w:r w:rsidRPr="00B13397">
        <w:rPr>
          <w:rFonts w:ascii="Source Sans Pro" w:hAnsi="Source Sans Pro"/>
        </w:rPr>
        <w:t>Los candidatos interesados también deben incluir un resumen, currículo o biografía junto con su Manifestación de interés.</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Mientras que los coordinadores y miembros de ccTLD y gTLD serán designados respectivamente por el RySG y la ccNSO, los operadores de registros que no participen en estos grupos podrán participar en el CSC como miembros o coordinadores. </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Todos los miembros del CSC deben contar con la aprobación de la ccNSO y la GNSO. Aunque no será función de la ccNSO ni de la GNSO el cuestionar la validez de ninguna de las designaciones recomendadas al CSC, tendrán en cuenta la composición del CSC propuesto en cuanto a diversidad geográfica y conjunto de aptitudes.</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Términos</w:t>
      </w:r>
    </w:p>
    <w:p w:rsidR="00F2643E" w:rsidRPr="00B13397" w:rsidRDefault="00F2643E" w:rsidP="009D1348">
      <w:pPr>
        <w:spacing w:after="0" w:line="360" w:lineRule="auto"/>
        <w:rPr>
          <w:rFonts w:ascii="Source Sans Pro" w:hAnsi="Source Sans Pro"/>
        </w:rPr>
      </w:pPr>
      <w:r w:rsidRPr="00B13397">
        <w:rPr>
          <w:rFonts w:ascii="Source Sans Pro" w:hAnsi="Source Sans Pro"/>
        </w:rPr>
        <w:t>Las designaciones del CSC serán válidas durante un período de dos años con opción de renovación de hasta dos períodos adicionales de dos años cada uno. La intención es escalonar las designaciones para fomentar la continuidad y retención de conocimientos.</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Para permitir que esto suceda, al menos la mitad de los miembros iniciales del CSC ejercerán sus funciones durante un período inicial de tres años.  Los períodos posteriores tendrán una duración de dos años. </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Las personas designadas para el CSC deberán asistir como mínimo a 9 reuniones en un período de un año y no faltar a más de dos reuniones consecutivas. Si no se cumple este requisito, el Presidente del CSC podría solicitar a la organización respectiva la designación de un sustituto.</w:t>
      </w:r>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Destitución de miembros</w:t>
      </w:r>
    </w:p>
    <w:p w:rsidR="00F2643E" w:rsidRPr="00B13397" w:rsidRDefault="00F2643E" w:rsidP="009D1348">
      <w:pPr>
        <w:spacing w:after="0" w:line="360" w:lineRule="auto"/>
        <w:rPr>
          <w:rFonts w:ascii="Source Sans Pro" w:hAnsi="Source Sans Pro"/>
        </w:rPr>
      </w:pPr>
      <w:r w:rsidRPr="00B13397">
        <w:rPr>
          <w:rFonts w:ascii="Source Sans Pro" w:hAnsi="Source Sans Pro"/>
        </w:rPr>
        <w:t>Cualquier miembro designado por el CSC puede ser destituido si la comunidad que lo nombró así lo estima oportuno.</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En caso de que se destituya un representante del registro de ccTLD o gTLD, debe designarse a un sustituto para que asista a la siguiente reunión del CSC.</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El CSC también puede pedir la destitución de un miembro del CSC que haya incumplido los requisitos de asistencia mínima. La comunidad que designó a dicha persona será responsable de encontrarle un sustituto.</w:t>
      </w:r>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Reuniones</w:t>
      </w: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El CSC se reunirá al menos una vez al mes mediante teleconferencia un día y a una hora establecido por sus miembros. </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El CSC comunicará las novedades de forma periódica, como mínimo 3 veces al año, a los clientes directos de la función de recursos de nombres de la IANA. Estas novedades podrán proporcionarse al RySG y a la ccNSO durante las reuniones de la ICANN. </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El CSC también considerará peticiones de otros grupos para informar de las novedades sobre el desempeño del operador de las funciones de la IANA.</w:t>
      </w:r>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Registro de las reuniones</w:t>
      </w: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Las actas de cada teleconferencia del CSC se publicarán en un plazo de cinco días laborables tras la reunión. </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Asimismo, el CSC informará acerca de todas las medidas correctivas.</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Las sesiones informativas llevadas a cabo durante las reuniones de la ICANN serán abiertas y la publicación de las transcripciones y las presentaciones se realizarán de acuerdo con los requisitos de reuniones de la ICANN.</w:t>
      </w:r>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Secretaría</w:t>
      </w:r>
    </w:p>
    <w:p w:rsidR="00F2643E" w:rsidRPr="00B13397" w:rsidRDefault="00F2643E" w:rsidP="009D1348">
      <w:pPr>
        <w:spacing w:after="0" w:line="360" w:lineRule="auto"/>
        <w:rPr>
          <w:rFonts w:ascii="Source Sans Pro" w:hAnsi="Source Sans Pro"/>
        </w:rPr>
      </w:pPr>
      <w:r w:rsidRPr="00B13397">
        <w:rPr>
          <w:rFonts w:ascii="Source Sans Pro" w:hAnsi="Source Sans Pro"/>
        </w:rPr>
        <w:t>El operador de las funciones de la IANA proporcionará apoyo de secretaría al CSC. También se espera que el operador de las funciones de la IANA proporcione y facilite una participación remota en todas las reuniones del CSC.</w:t>
      </w:r>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b/>
        </w:rPr>
      </w:pPr>
      <w:r w:rsidRPr="00B13397">
        <w:rPr>
          <w:rFonts w:ascii="Source Sans Pro" w:hAnsi="Source Sans Pro"/>
          <w:b/>
        </w:rPr>
        <w:t>Revisión</w:t>
      </w:r>
    </w:p>
    <w:p w:rsidR="00F2643E" w:rsidRPr="00B13397" w:rsidRDefault="00F2643E" w:rsidP="009D1348">
      <w:pPr>
        <w:spacing w:after="0" w:line="360" w:lineRule="auto"/>
        <w:rPr>
          <w:rFonts w:ascii="Source Sans Pro" w:hAnsi="Source Sans Pro"/>
        </w:rPr>
      </w:pPr>
      <w:r w:rsidRPr="00B13397">
        <w:rPr>
          <w:rFonts w:ascii="Source Sans Pro" w:hAnsi="Source Sans Pro"/>
        </w:rPr>
        <w:t>Un comité de representantes de la ccNSO y del RySG revisará la Carta orgánica por primera vez un año tras la primera reunión del CSC.  La revisión debe brindar a las demás partes interesadas de la ICANN la oportunidad de aportar su punto de vista. Todo cambio recomendado deberá ser ratificado por la ccNSO y el RySG.</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A partir de ese momento, la Carta orgánica será revisada cuando lo solicite el CSC, la ccNSO o la GNSO.</w:t>
      </w: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La eficacia del CSC será sometida a revisión por primera vez dos años después de la primera reunión del CSC y una vez cada tres años tras esa primera revisión. El método de revisión lo determinarán la ccNSO y la GNSO. </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b/>
        </w:rPr>
      </w:pPr>
      <w:r w:rsidRPr="00B13397">
        <w:rPr>
          <w:rFonts w:ascii="Source Sans Pro" w:hAnsi="Source Sans Pro"/>
        </w:rPr>
        <w:t>El CSC o el operador de las funciones de la IANA puede solicitar una revisión o cambio en los objetivos de nivel de servicio. Cualquier cambio propuesto en los objetivos de nivel de servicio como resultado de la revisión debe ser aceptado por la ccNSO y la GNSO.</w:t>
      </w:r>
    </w:p>
    <w:p w:rsidR="00F2643E" w:rsidRPr="00B13397" w:rsidRDefault="00F2643E">
      <w:pPr>
        <w:rPr>
          <w:rFonts w:ascii="Source Sans Pro" w:hAnsi="Source Sans Pro"/>
          <w:bCs/>
        </w:rPr>
      </w:pPr>
    </w:p>
    <w:p w:rsidR="00F2643E" w:rsidRPr="00B13397" w:rsidRDefault="00F2643E">
      <w:pPr>
        <w:rPr>
          <w:rFonts w:ascii="Source Sans Pro" w:hAnsi="Source Sans Pro"/>
          <w:bCs/>
        </w:rPr>
      </w:pPr>
      <w:r w:rsidRPr="00B13397">
        <w:rPr>
          <w:rFonts w:ascii="Source Sans Pro" w:hAnsi="Source Sans Pro"/>
        </w:rPr>
        <w:t>================================</w:t>
      </w:r>
    </w:p>
    <w:p w:rsidR="00F2643E" w:rsidRPr="00B13397" w:rsidRDefault="00F2643E" w:rsidP="00785A2D">
      <w:pPr>
        <w:rPr>
          <w:rFonts w:ascii="Source Sans Pro" w:hAnsi="Source Sans Pro"/>
        </w:rPr>
      </w:pPr>
      <w:r w:rsidRPr="00B13397">
        <w:rPr>
          <w:rFonts w:ascii="Source Sans Pro" w:hAnsi="Source Sans Pro"/>
        </w:rPr>
        <w:t>Procedimientos de medidas correctivas propuestos</w:t>
      </w:r>
    </w:p>
    <w:p w:rsidR="00F2643E" w:rsidRPr="00B13397" w:rsidRDefault="00F2643E" w:rsidP="00785A2D">
      <w:pPr>
        <w:rPr>
          <w:rFonts w:ascii="Source Sans Pro" w:hAnsi="Source Sans Pro"/>
        </w:rPr>
      </w:pPr>
    </w:p>
    <w:p w:rsidR="00F2643E" w:rsidRPr="00B13397" w:rsidRDefault="00F2643E" w:rsidP="00785A2D">
      <w:pPr>
        <w:rPr>
          <w:rFonts w:ascii="Source Sans Pro" w:hAnsi="Source Sans Pro"/>
        </w:rPr>
      </w:pPr>
      <w:r w:rsidRPr="00B13397">
        <w:rPr>
          <w:rFonts w:ascii="Source Sans Pro" w:hAnsi="Source Sans Pro"/>
        </w:rPr>
        <w:t>Esta propuesta es un ejemplo de lo que podría incluirse en los Procedimientos de medidas correctivas. Se prevé que los Procedimientos sean acordados entre el CSC y el operador de las funciones de la IANA antes de su implementación.</w:t>
      </w:r>
    </w:p>
    <w:tbl>
      <w:tblPr>
        <w:tblpPr w:leftFromText="180" w:rightFromText="180" w:vertAnchor="text" w:horzAnchor="margin" w:tblpY="151"/>
        <w:tblW w:w="9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180"/>
        <w:gridCol w:w="1980"/>
        <w:gridCol w:w="1980"/>
        <w:gridCol w:w="2250"/>
        <w:gridCol w:w="2070"/>
      </w:tblGrid>
      <w:tr w:rsidR="00F2643E" w:rsidRPr="00B13397" w:rsidTr="00BB4C57">
        <w:tc>
          <w:tcPr>
            <w:tcW w:w="118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p>
        </w:tc>
        <w:tc>
          <w:tcPr>
            <w:tcW w:w="198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Notificación</w:t>
            </w:r>
          </w:p>
        </w:tc>
        <w:tc>
          <w:tcPr>
            <w:tcW w:w="198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1</w:t>
            </w:r>
            <w:r w:rsidRPr="00B13397">
              <w:rPr>
                <w:rFonts w:ascii="Source Sans Pro" w:hAnsi="Source Sans Pro"/>
                <w:vertAlign w:val="superscript"/>
              </w:rPr>
              <w:t>er</w:t>
            </w:r>
            <w:r w:rsidRPr="00B13397">
              <w:rPr>
                <w:rFonts w:ascii="Source Sans Pro" w:hAnsi="Source Sans Pro"/>
              </w:rPr>
              <w:t xml:space="preserve"> escalamiento</w:t>
            </w:r>
          </w:p>
        </w:tc>
        <w:tc>
          <w:tcPr>
            <w:tcW w:w="225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2º escalamiento</w:t>
            </w:r>
          </w:p>
        </w:tc>
        <w:tc>
          <w:tcPr>
            <w:tcW w:w="207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3</w:t>
            </w:r>
            <w:r w:rsidRPr="00B13397">
              <w:rPr>
                <w:rFonts w:ascii="Source Sans Pro" w:hAnsi="Source Sans Pro"/>
                <w:vertAlign w:val="superscript"/>
              </w:rPr>
              <w:t>er</w:t>
            </w:r>
            <w:r w:rsidRPr="00B13397">
              <w:rPr>
                <w:rFonts w:ascii="Source Sans Pro" w:hAnsi="Source Sans Pro"/>
              </w:rPr>
              <w:t xml:space="preserve"> escalamiento</w:t>
            </w:r>
          </w:p>
        </w:tc>
      </w:tr>
      <w:tr w:rsidR="00F2643E" w:rsidRPr="00B13397" w:rsidTr="00BB4C57">
        <w:tc>
          <w:tcPr>
            <w:tcW w:w="118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Se produce</w:t>
            </w:r>
          </w:p>
        </w:tc>
        <w:tc>
          <w:tcPr>
            <w:tcW w:w="1980" w:type="dxa"/>
            <w:tcMar>
              <w:top w:w="100" w:type="dxa"/>
              <w:left w:w="100" w:type="dxa"/>
              <w:bottom w:w="100" w:type="dxa"/>
              <w:right w:w="100" w:type="dxa"/>
            </w:tcMar>
          </w:tcPr>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Se supera el límite de control del proceso</w:t>
            </w:r>
          </w:p>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El cliente de la IANA presenta pruebas que demuestran que la IANA no cumplió con el SLA</w:t>
            </w:r>
          </w:p>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El informe periódico de la IANA indica que no se ha cumplido con el SLA</w:t>
            </w:r>
          </w:p>
        </w:tc>
        <w:tc>
          <w:tcPr>
            <w:tcW w:w="1980" w:type="dxa"/>
            <w:tcMar>
              <w:top w:w="100" w:type="dxa"/>
              <w:left w:w="100" w:type="dxa"/>
              <w:bottom w:w="100" w:type="dxa"/>
              <w:right w:w="100" w:type="dxa"/>
            </w:tcMar>
          </w:tcPr>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Plan de medidas correctivas tardío</w:t>
            </w:r>
          </w:p>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No se han cumplido los hitos del plan de medidas correctivas</w:t>
            </w:r>
          </w:p>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Se han producido dos o más infracciones de “notificación” adicionales con el plan de medidas correctivas abierto</w:t>
            </w:r>
          </w:p>
        </w:tc>
        <w:tc>
          <w:tcPr>
            <w:tcW w:w="2250" w:type="dxa"/>
            <w:tcMar>
              <w:top w:w="100" w:type="dxa"/>
              <w:left w:w="100" w:type="dxa"/>
              <w:bottom w:w="100" w:type="dxa"/>
              <w:right w:w="100" w:type="dxa"/>
            </w:tcMar>
          </w:tcPr>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Plan de medidas correctivas tardío</w:t>
            </w:r>
          </w:p>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No se han cumplido los hitos del plan de medidas correctivas</w:t>
            </w:r>
          </w:p>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Se han producido dos o más infracciones de “notificación” adicionales cuando se suponía que el plan de medidas correctivas debía estar implementado</w:t>
            </w:r>
          </w:p>
        </w:tc>
        <w:tc>
          <w:tcPr>
            <w:tcW w:w="2070" w:type="dxa"/>
            <w:tcMar>
              <w:top w:w="100" w:type="dxa"/>
              <w:left w:w="100" w:type="dxa"/>
              <w:bottom w:w="100" w:type="dxa"/>
              <w:right w:w="100" w:type="dxa"/>
            </w:tcMar>
          </w:tcPr>
          <w:p w:rsidR="00F2643E" w:rsidRPr="00B13397" w:rsidRDefault="00F2643E" w:rsidP="00E53267">
            <w:pPr>
              <w:widowControl w:val="0"/>
              <w:numPr>
                <w:ilvl w:val="0"/>
                <w:numId w:val="73"/>
              </w:numPr>
              <w:spacing w:after="0" w:line="240" w:lineRule="auto"/>
              <w:ind w:left="345" w:hanging="360"/>
              <w:contextualSpacing/>
              <w:rPr>
                <w:rFonts w:ascii="Source Sans Pro" w:hAnsi="Source Sans Pro"/>
              </w:rPr>
            </w:pPr>
            <w:r w:rsidRPr="00B13397">
              <w:rPr>
                <w:rFonts w:ascii="Source Sans Pro" w:hAnsi="Source Sans Pro"/>
              </w:rPr>
              <w:t xml:space="preserve">El plan de medidas correctivas del 2º escalamiento no se entregó o ejecutó a tiempo. </w:t>
            </w:r>
          </w:p>
          <w:p w:rsidR="00F2643E" w:rsidRPr="00B13397" w:rsidRDefault="00F2643E" w:rsidP="00E53267">
            <w:pPr>
              <w:widowControl w:val="0"/>
              <w:numPr>
                <w:ilvl w:val="0"/>
                <w:numId w:val="73"/>
              </w:numPr>
              <w:spacing w:after="0" w:line="240" w:lineRule="auto"/>
              <w:ind w:left="345" w:hanging="360"/>
              <w:contextualSpacing/>
              <w:rPr>
                <w:rFonts w:ascii="Source Sans Pro" w:hAnsi="Source Sans Pro"/>
              </w:rPr>
            </w:pPr>
            <w:r w:rsidRPr="00B13397">
              <w:rPr>
                <w:rFonts w:ascii="Source Sans Pro" w:hAnsi="Source Sans Pro"/>
              </w:rPr>
              <w:t>Se han producido más infracciones similares cuando se suponía que las medidas correctivas del 2º escalamiento debían estar implementadas</w:t>
            </w:r>
          </w:p>
        </w:tc>
      </w:tr>
      <w:tr w:rsidR="00F2643E" w:rsidRPr="00B13397" w:rsidTr="00BB4C57">
        <w:tc>
          <w:tcPr>
            <w:tcW w:w="118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Destinatario</w:t>
            </w:r>
          </w:p>
        </w:tc>
        <w:tc>
          <w:tcPr>
            <w:tcW w:w="198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Gerente de la IANA</w:t>
            </w:r>
          </w:p>
        </w:tc>
        <w:tc>
          <w:tcPr>
            <w:tcW w:w="198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Gerente de la IANA</w:t>
            </w:r>
          </w:p>
        </w:tc>
        <w:tc>
          <w:tcPr>
            <w:tcW w:w="225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 xml:space="preserve">Presidente de la GDD </w:t>
            </w:r>
          </w:p>
        </w:tc>
        <w:tc>
          <w:tcPr>
            <w:tcW w:w="207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 xml:space="preserve">Junta Directiva de la ICANN, Director ejecutivo </w:t>
            </w:r>
          </w:p>
        </w:tc>
      </w:tr>
      <w:tr w:rsidR="00F2643E" w:rsidRPr="00B13397" w:rsidTr="00BB4C57">
        <w:tc>
          <w:tcPr>
            <w:tcW w:w="118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Contenido del mensaje</w:t>
            </w:r>
          </w:p>
        </w:tc>
        <w:tc>
          <w:tcPr>
            <w:tcW w:w="1980" w:type="dxa"/>
            <w:tcMar>
              <w:top w:w="100" w:type="dxa"/>
              <w:left w:w="100" w:type="dxa"/>
              <w:bottom w:w="100" w:type="dxa"/>
              <w:right w:w="100" w:type="dxa"/>
            </w:tcMar>
          </w:tcPr>
          <w:p w:rsidR="00F2643E" w:rsidRPr="00B13397" w:rsidRDefault="00F2643E" w:rsidP="00E53267">
            <w:pPr>
              <w:numPr>
                <w:ilvl w:val="0"/>
                <w:numId w:val="71"/>
              </w:numPr>
              <w:spacing w:after="0"/>
              <w:ind w:left="300" w:hanging="360"/>
              <w:contextualSpacing/>
              <w:rPr>
                <w:rFonts w:ascii="Source Sans Pro" w:hAnsi="Source Sans Pro"/>
              </w:rPr>
            </w:pPr>
            <w:r w:rsidRPr="00B13397">
              <w:rPr>
                <w:rFonts w:ascii="Source Sans Pro" w:hAnsi="Source Sans Pro"/>
              </w:rPr>
              <w:t>Identificar el incumplimiento del SLA y las pruebas</w:t>
            </w:r>
          </w:p>
          <w:p w:rsidR="00F2643E" w:rsidRPr="00B13397" w:rsidRDefault="00F2643E" w:rsidP="00E53267">
            <w:pPr>
              <w:numPr>
                <w:ilvl w:val="0"/>
                <w:numId w:val="71"/>
              </w:numPr>
              <w:spacing w:after="0"/>
              <w:ind w:left="300" w:hanging="360"/>
              <w:contextualSpacing/>
              <w:rPr>
                <w:rFonts w:ascii="Source Sans Pro" w:hAnsi="Source Sans Pro"/>
              </w:rPr>
            </w:pPr>
            <w:r w:rsidRPr="00B13397">
              <w:rPr>
                <w:rFonts w:ascii="Source Sans Pro" w:hAnsi="Source Sans Pro"/>
              </w:rPr>
              <w:t>Solicitud de llamada en conferencia para hablar sobre los problemas indicados en el mensaje del CSC.</w:t>
            </w:r>
          </w:p>
          <w:p w:rsidR="00F2643E" w:rsidRPr="00B13397" w:rsidRDefault="00F2643E" w:rsidP="00E53267">
            <w:pPr>
              <w:numPr>
                <w:ilvl w:val="0"/>
                <w:numId w:val="71"/>
              </w:numPr>
              <w:spacing w:after="0"/>
              <w:ind w:left="300" w:hanging="360"/>
              <w:contextualSpacing/>
              <w:rPr>
                <w:rFonts w:ascii="Source Sans Pro" w:hAnsi="Source Sans Pro"/>
              </w:rPr>
            </w:pPr>
            <w:r w:rsidRPr="00B13397">
              <w:rPr>
                <w:rFonts w:ascii="Source Sans Pro" w:hAnsi="Source Sans Pro"/>
              </w:rPr>
              <w:t>Requisito de medida correctiva</w:t>
            </w:r>
          </w:p>
          <w:p w:rsidR="00F2643E" w:rsidRPr="00B13397" w:rsidRDefault="00F2643E" w:rsidP="00E53267">
            <w:pPr>
              <w:numPr>
                <w:ilvl w:val="0"/>
                <w:numId w:val="71"/>
              </w:numPr>
              <w:spacing w:after="0"/>
              <w:ind w:left="300" w:hanging="360"/>
              <w:contextualSpacing/>
              <w:rPr>
                <w:rFonts w:ascii="Source Sans Pro" w:hAnsi="Source Sans Pro"/>
              </w:rPr>
            </w:pPr>
            <w:r w:rsidRPr="00B13397">
              <w:rPr>
                <w:rFonts w:ascii="Source Sans Pro" w:hAnsi="Source Sans Pro"/>
              </w:rPr>
              <w:t>Período de tiempo</w:t>
            </w:r>
          </w:p>
          <w:p w:rsidR="00F2643E" w:rsidRPr="00B13397" w:rsidRDefault="00F2643E" w:rsidP="00E53267">
            <w:pPr>
              <w:numPr>
                <w:ilvl w:val="0"/>
                <w:numId w:val="71"/>
              </w:numPr>
              <w:spacing w:after="0"/>
              <w:ind w:left="300" w:hanging="360"/>
              <w:contextualSpacing/>
              <w:rPr>
                <w:rFonts w:ascii="Source Sans Pro" w:hAnsi="Source Sans Pro"/>
              </w:rPr>
            </w:pPr>
            <w:r w:rsidRPr="00B13397">
              <w:rPr>
                <w:rFonts w:ascii="Source Sans Pro" w:hAnsi="Source Sans Pro"/>
              </w:rPr>
              <w:t>Identificar la parte que requiere una respuesta</w:t>
            </w:r>
          </w:p>
        </w:tc>
        <w:tc>
          <w:tcPr>
            <w:tcW w:w="1980" w:type="dxa"/>
            <w:tcMar>
              <w:top w:w="100" w:type="dxa"/>
              <w:left w:w="100" w:type="dxa"/>
              <w:bottom w:w="100" w:type="dxa"/>
              <w:right w:w="100" w:type="dxa"/>
            </w:tcMar>
          </w:tcPr>
          <w:p w:rsidR="00F2643E" w:rsidRPr="00B13397" w:rsidRDefault="00F2643E" w:rsidP="00E53267">
            <w:pPr>
              <w:numPr>
                <w:ilvl w:val="0"/>
                <w:numId w:val="71"/>
              </w:numPr>
              <w:spacing w:after="0"/>
              <w:ind w:left="300" w:hanging="360"/>
              <w:contextualSpacing/>
              <w:rPr>
                <w:rFonts w:ascii="Source Sans Pro" w:hAnsi="Source Sans Pro"/>
              </w:rPr>
            </w:pPr>
            <w:r w:rsidRPr="00B13397">
              <w:rPr>
                <w:rFonts w:ascii="Source Sans Pro" w:hAnsi="Source Sans Pro"/>
              </w:rPr>
              <w:t>Identificar el incumplimiento del SLA y las pruebas</w:t>
            </w:r>
          </w:p>
          <w:p w:rsidR="00F2643E" w:rsidRPr="00B13397" w:rsidRDefault="00F2643E" w:rsidP="00E53267">
            <w:pPr>
              <w:numPr>
                <w:ilvl w:val="0"/>
                <w:numId w:val="71"/>
              </w:numPr>
              <w:spacing w:after="0"/>
              <w:ind w:left="300" w:hanging="360"/>
              <w:contextualSpacing/>
              <w:rPr>
                <w:rFonts w:ascii="Source Sans Pro" w:hAnsi="Source Sans Pro"/>
              </w:rPr>
            </w:pPr>
            <w:r w:rsidRPr="00B13397">
              <w:rPr>
                <w:rFonts w:ascii="Source Sans Pro" w:hAnsi="Source Sans Pro"/>
              </w:rPr>
              <w:t>Solicitud de llamada en conferencia para hablar sobre los problemas indicados en el mensaje del CSC.</w:t>
            </w:r>
          </w:p>
          <w:p w:rsidR="00F2643E" w:rsidRPr="00B13397" w:rsidRDefault="00F2643E" w:rsidP="00E53267">
            <w:pPr>
              <w:numPr>
                <w:ilvl w:val="0"/>
                <w:numId w:val="71"/>
              </w:numPr>
              <w:spacing w:after="0"/>
              <w:ind w:left="300" w:hanging="360"/>
              <w:contextualSpacing/>
              <w:rPr>
                <w:rFonts w:ascii="Source Sans Pro" w:hAnsi="Source Sans Pro"/>
              </w:rPr>
            </w:pPr>
            <w:r w:rsidRPr="00B13397">
              <w:rPr>
                <w:rFonts w:ascii="Source Sans Pro" w:hAnsi="Source Sans Pro"/>
              </w:rPr>
              <w:t>Requisito de medida correctiva</w:t>
            </w:r>
          </w:p>
          <w:p w:rsidR="00F2643E" w:rsidRPr="00B13397" w:rsidRDefault="00F2643E" w:rsidP="00E53267">
            <w:pPr>
              <w:numPr>
                <w:ilvl w:val="0"/>
                <w:numId w:val="71"/>
              </w:numPr>
              <w:spacing w:after="0"/>
              <w:ind w:left="300" w:hanging="360"/>
              <w:contextualSpacing/>
              <w:rPr>
                <w:rFonts w:ascii="Source Sans Pro" w:hAnsi="Source Sans Pro"/>
              </w:rPr>
            </w:pPr>
            <w:r w:rsidRPr="00B13397">
              <w:rPr>
                <w:rFonts w:ascii="Source Sans Pro" w:hAnsi="Source Sans Pro"/>
              </w:rPr>
              <w:t>Período de tiempo</w:t>
            </w:r>
          </w:p>
        </w:tc>
        <w:tc>
          <w:tcPr>
            <w:tcW w:w="225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igual que el anterior</w:t>
            </w:r>
          </w:p>
          <w:p w:rsidR="00F2643E" w:rsidRPr="00B13397" w:rsidRDefault="00F2643E" w:rsidP="00785A2D">
            <w:pPr>
              <w:widowControl w:val="0"/>
              <w:spacing w:line="240" w:lineRule="auto"/>
              <w:rPr>
                <w:rFonts w:ascii="Source Sans Pro" w:hAnsi="Source Sans Pro"/>
              </w:rPr>
            </w:pPr>
          </w:p>
        </w:tc>
        <w:tc>
          <w:tcPr>
            <w:tcW w:w="207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igual que el anterior</w:t>
            </w:r>
          </w:p>
          <w:p w:rsidR="00F2643E" w:rsidRPr="00B13397" w:rsidRDefault="00F2643E" w:rsidP="00785A2D">
            <w:pPr>
              <w:widowControl w:val="0"/>
              <w:spacing w:line="240" w:lineRule="auto"/>
              <w:rPr>
                <w:rFonts w:ascii="Source Sans Pro" w:hAnsi="Source Sans Pro"/>
              </w:rPr>
            </w:pPr>
          </w:p>
        </w:tc>
      </w:tr>
      <w:tr w:rsidR="00F2643E" w:rsidRPr="00B13397" w:rsidTr="00BB4C57">
        <w:tc>
          <w:tcPr>
            <w:tcW w:w="118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Requisitos de respuesta</w:t>
            </w:r>
          </w:p>
        </w:tc>
        <w:tc>
          <w:tcPr>
            <w:tcW w:w="1980" w:type="dxa"/>
            <w:tcMar>
              <w:top w:w="100" w:type="dxa"/>
              <w:left w:w="100" w:type="dxa"/>
              <w:bottom w:w="100" w:type="dxa"/>
              <w:right w:w="100" w:type="dxa"/>
            </w:tcMar>
          </w:tcPr>
          <w:p w:rsidR="00F2643E" w:rsidRPr="00B13397" w:rsidRDefault="00F2643E" w:rsidP="00E53267">
            <w:pPr>
              <w:numPr>
                <w:ilvl w:val="0"/>
                <w:numId w:val="76"/>
              </w:numPr>
              <w:spacing w:after="0"/>
              <w:ind w:left="300" w:hanging="360"/>
              <w:contextualSpacing/>
              <w:rPr>
                <w:rFonts w:ascii="Source Sans Pro" w:hAnsi="Source Sans Pro"/>
              </w:rPr>
            </w:pPr>
            <w:r w:rsidRPr="00B13397">
              <w:rPr>
                <w:rFonts w:ascii="Source Sans Pro" w:hAnsi="Source Sans Pro"/>
              </w:rPr>
              <w:t>Aceptación de que se infringió el SLA (o pruebas que demuestren lo contrario)</w:t>
            </w:r>
          </w:p>
          <w:p w:rsidR="00F2643E" w:rsidRPr="00B13397" w:rsidRDefault="00F2643E" w:rsidP="00E53267">
            <w:pPr>
              <w:numPr>
                <w:ilvl w:val="0"/>
                <w:numId w:val="76"/>
              </w:numPr>
              <w:spacing w:after="0"/>
              <w:ind w:left="300" w:hanging="360"/>
              <w:contextualSpacing/>
              <w:rPr>
                <w:rFonts w:ascii="Source Sans Pro" w:hAnsi="Source Sans Pro"/>
              </w:rPr>
            </w:pPr>
            <w:r w:rsidRPr="00B13397">
              <w:rPr>
                <w:rFonts w:ascii="Source Sans Pro" w:hAnsi="Source Sans Pro"/>
              </w:rPr>
              <w:t>Causa</w:t>
            </w:r>
          </w:p>
          <w:p w:rsidR="00F2643E" w:rsidRPr="00B13397" w:rsidRDefault="00F2643E" w:rsidP="00E53267">
            <w:pPr>
              <w:numPr>
                <w:ilvl w:val="0"/>
                <w:numId w:val="76"/>
              </w:numPr>
              <w:spacing w:after="0"/>
              <w:ind w:left="300" w:hanging="360"/>
              <w:contextualSpacing/>
              <w:rPr>
                <w:rFonts w:ascii="Source Sans Pro" w:hAnsi="Source Sans Pro"/>
              </w:rPr>
            </w:pPr>
            <w:r w:rsidRPr="00B13397">
              <w:rPr>
                <w:rFonts w:ascii="Source Sans Pro" w:hAnsi="Source Sans Pro"/>
              </w:rPr>
              <w:t>Corrección hecha en un caso individual</w:t>
            </w:r>
          </w:p>
          <w:p w:rsidR="00F2643E" w:rsidRPr="00B13397" w:rsidRDefault="00F2643E" w:rsidP="00E53267">
            <w:pPr>
              <w:numPr>
                <w:ilvl w:val="0"/>
                <w:numId w:val="76"/>
              </w:numPr>
              <w:spacing w:after="0"/>
              <w:ind w:left="300" w:hanging="360"/>
              <w:contextualSpacing/>
              <w:rPr>
                <w:rFonts w:ascii="Source Sans Pro" w:hAnsi="Source Sans Pro"/>
              </w:rPr>
            </w:pPr>
            <w:r w:rsidRPr="00B13397">
              <w:rPr>
                <w:rFonts w:ascii="Source Sans Pro" w:hAnsi="Source Sans Pro"/>
              </w:rPr>
              <w:t>Plan de medidas correctivas para:</w:t>
            </w:r>
          </w:p>
          <w:p w:rsidR="00F2643E" w:rsidRPr="00B13397" w:rsidRDefault="00F2643E" w:rsidP="00E53267">
            <w:pPr>
              <w:numPr>
                <w:ilvl w:val="1"/>
                <w:numId w:val="76"/>
              </w:numPr>
              <w:spacing w:after="0"/>
              <w:ind w:left="660" w:hanging="360"/>
              <w:contextualSpacing/>
              <w:rPr>
                <w:rFonts w:ascii="Source Sans Pro" w:hAnsi="Source Sans Pro"/>
              </w:rPr>
            </w:pPr>
            <w:r w:rsidRPr="00B13397">
              <w:rPr>
                <w:rFonts w:ascii="Source Sans Pro" w:hAnsi="Source Sans Pro"/>
              </w:rPr>
              <w:t>Solucionar la situación actual</w:t>
            </w:r>
          </w:p>
          <w:p w:rsidR="00F2643E" w:rsidRPr="00B13397" w:rsidRDefault="00F2643E" w:rsidP="00E53267">
            <w:pPr>
              <w:numPr>
                <w:ilvl w:val="1"/>
                <w:numId w:val="76"/>
              </w:numPr>
              <w:spacing w:after="0"/>
              <w:ind w:left="660" w:hanging="360"/>
              <w:contextualSpacing/>
              <w:rPr>
                <w:rFonts w:ascii="Source Sans Pro" w:hAnsi="Source Sans Pro"/>
              </w:rPr>
            </w:pPr>
            <w:r w:rsidRPr="00B13397">
              <w:rPr>
                <w:rFonts w:ascii="Source Sans Pro" w:hAnsi="Source Sans Pro"/>
              </w:rPr>
              <w:t>Impedir que se produzca en el futuro</w:t>
            </w:r>
          </w:p>
          <w:p w:rsidR="00F2643E" w:rsidRPr="00B13397" w:rsidRDefault="00F2643E" w:rsidP="00E53267">
            <w:pPr>
              <w:widowControl w:val="0"/>
              <w:numPr>
                <w:ilvl w:val="0"/>
                <w:numId w:val="76"/>
              </w:numPr>
              <w:spacing w:after="0" w:line="240" w:lineRule="auto"/>
              <w:ind w:left="300" w:hanging="360"/>
              <w:contextualSpacing/>
              <w:rPr>
                <w:rFonts w:ascii="Source Sans Pro" w:hAnsi="Source Sans Pro"/>
              </w:rPr>
            </w:pPr>
            <w:r w:rsidRPr="00B13397">
              <w:rPr>
                <w:rFonts w:ascii="Source Sans Pro" w:hAnsi="Source Sans Pro"/>
              </w:rPr>
              <w:t>Plan de medidas correctivas requerido en 14 días</w:t>
            </w:r>
          </w:p>
        </w:tc>
        <w:tc>
          <w:tcPr>
            <w:tcW w:w="1980" w:type="dxa"/>
            <w:tcMar>
              <w:top w:w="100" w:type="dxa"/>
              <w:left w:w="100" w:type="dxa"/>
              <w:bottom w:w="100" w:type="dxa"/>
              <w:right w:w="100" w:type="dxa"/>
            </w:tcMar>
          </w:tcPr>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Volver a emitir un plan de medidas correctivas para:</w:t>
            </w:r>
          </w:p>
          <w:p w:rsidR="00F2643E" w:rsidRPr="00B13397" w:rsidRDefault="00F2643E" w:rsidP="00E53267">
            <w:pPr>
              <w:numPr>
                <w:ilvl w:val="1"/>
                <w:numId w:val="72"/>
              </w:numPr>
              <w:spacing w:after="0"/>
              <w:ind w:left="555" w:hanging="360"/>
              <w:contextualSpacing/>
              <w:rPr>
                <w:rFonts w:ascii="Source Sans Pro" w:hAnsi="Source Sans Pro"/>
              </w:rPr>
            </w:pPr>
            <w:r w:rsidRPr="00B13397">
              <w:rPr>
                <w:rFonts w:ascii="Source Sans Pro" w:hAnsi="Source Sans Pro"/>
              </w:rPr>
              <w:t>Corregir el anterior plan fallido</w:t>
            </w:r>
          </w:p>
          <w:p w:rsidR="00F2643E" w:rsidRPr="00B13397" w:rsidRDefault="00F2643E" w:rsidP="00E53267">
            <w:pPr>
              <w:numPr>
                <w:ilvl w:val="1"/>
                <w:numId w:val="72"/>
              </w:numPr>
              <w:spacing w:after="0"/>
              <w:ind w:left="555" w:hanging="360"/>
              <w:contextualSpacing/>
              <w:rPr>
                <w:rFonts w:ascii="Source Sans Pro" w:hAnsi="Source Sans Pro"/>
              </w:rPr>
            </w:pPr>
            <w:r w:rsidRPr="00B13397">
              <w:rPr>
                <w:rFonts w:ascii="Source Sans Pro" w:hAnsi="Source Sans Pro"/>
              </w:rPr>
              <w:t>Incluir nuevas infracciones</w:t>
            </w:r>
          </w:p>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No se han cumplido los hitos del plan de medidas correctivas</w:t>
            </w:r>
          </w:p>
          <w:p w:rsidR="00F2643E" w:rsidRPr="00B13397" w:rsidRDefault="00F2643E" w:rsidP="00E53267">
            <w:pPr>
              <w:numPr>
                <w:ilvl w:val="0"/>
                <w:numId w:val="72"/>
              </w:numPr>
              <w:spacing w:after="0"/>
              <w:ind w:left="300" w:hanging="360"/>
              <w:contextualSpacing/>
              <w:rPr>
                <w:rFonts w:ascii="Source Sans Pro" w:hAnsi="Source Sans Pro"/>
              </w:rPr>
            </w:pPr>
            <w:r w:rsidRPr="00B13397">
              <w:rPr>
                <w:rFonts w:ascii="Source Sans Pro" w:hAnsi="Source Sans Pro"/>
              </w:rPr>
              <w:t>Se han producido dos o más infracciones de “notificación” adicionales con el plan de medidas correctivas abierto</w:t>
            </w:r>
          </w:p>
        </w:tc>
        <w:tc>
          <w:tcPr>
            <w:tcW w:w="225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igual que el anterior más</w:t>
            </w:r>
          </w:p>
          <w:p w:rsidR="00F2643E" w:rsidRPr="00B13397" w:rsidRDefault="00F2643E" w:rsidP="00E53267">
            <w:pPr>
              <w:widowControl w:val="0"/>
              <w:numPr>
                <w:ilvl w:val="0"/>
                <w:numId w:val="74"/>
              </w:numPr>
              <w:spacing w:after="0" w:line="240" w:lineRule="auto"/>
              <w:ind w:left="270" w:hanging="360"/>
              <w:contextualSpacing/>
              <w:rPr>
                <w:rFonts w:ascii="Source Sans Pro" w:hAnsi="Source Sans Pro"/>
              </w:rPr>
            </w:pPr>
            <w:r w:rsidRPr="00B13397">
              <w:rPr>
                <w:rFonts w:ascii="Source Sans Pro" w:hAnsi="Source Sans Pro"/>
              </w:rPr>
              <w:t>cambios organizativos y operacionales para corregir la falta de medidas correctivas</w:t>
            </w:r>
          </w:p>
        </w:tc>
        <w:tc>
          <w:tcPr>
            <w:tcW w:w="2070" w:type="dxa"/>
            <w:tcMar>
              <w:top w:w="100" w:type="dxa"/>
              <w:left w:w="100" w:type="dxa"/>
              <w:bottom w:w="100" w:type="dxa"/>
              <w:right w:w="100" w:type="dxa"/>
            </w:tcMar>
          </w:tcPr>
          <w:p w:rsidR="00F2643E" w:rsidRPr="00B13397" w:rsidRDefault="00F2643E" w:rsidP="00785A2D">
            <w:pPr>
              <w:widowControl w:val="0"/>
              <w:spacing w:line="240" w:lineRule="auto"/>
              <w:rPr>
                <w:rFonts w:ascii="Source Sans Pro" w:hAnsi="Source Sans Pro"/>
              </w:rPr>
            </w:pPr>
            <w:r w:rsidRPr="00B13397">
              <w:rPr>
                <w:rFonts w:ascii="Source Sans Pro" w:hAnsi="Source Sans Pro"/>
              </w:rPr>
              <w:t>igual que el anterior más</w:t>
            </w:r>
          </w:p>
          <w:p w:rsidR="00F2643E" w:rsidRPr="00B13397" w:rsidRDefault="00F2643E" w:rsidP="00E53267">
            <w:pPr>
              <w:widowControl w:val="0"/>
              <w:numPr>
                <w:ilvl w:val="0"/>
                <w:numId w:val="75"/>
              </w:numPr>
              <w:spacing w:after="0" w:line="240" w:lineRule="auto"/>
              <w:ind w:left="345" w:hanging="360"/>
              <w:contextualSpacing/>
              <w:rPr>
                <w:rFonts w:ascii="Source Sans Pro" w:hAnsi="Source Sans Pro"/>
              </w:rPr>
            </w:pPr>
            <w:r w:rsidRPr="00B13397">
              <w:rPr>
                <w:rFonts w:ascii="Source Sans Pro" w:hAnsi="Source Sans Pro"/>
              </w:rPr>
              <w:t>revisión independiente activada de las operaciones de la ICANN para recomendar un cambio organizativo y determinar si el operador de la IANA puede seguir ejerciendo sus funciones</w:t>
            </w:r>
          </w:p>
        </w:tc>
      </w:tr>
    </w:tbl>
    <w:p w:rsidR="00F2643E" w:rsidRPr="00B13397" w:rsidRDefault="00F2643E" w:rsidP="00785A2D">
      <w:pPr>
        <w:rPr>
          <w:rFonts w:ascii="Source Sans Pro" w:hAnsi="Source Sans Pro"/>
        </w:rPr>
      </w:pPr>
    </w:p>
    <w:p w:rsidR="00F2643E" w:rsidRPr="00B13397" w:rsidRDefault="00F2643E">
      <w:pPr>
        <w:rPr>
          <w:rFonts w:ascii="Source Sans Pro" w:eastAsia="MS Gothic" w:hAnsi="Source Sans Pro"/>
          <w:b/>
          <w:color w:val="000000"/>
        </w:rPr>
      </w:pPr>
      <w:r w:rsidRPr="00B13397">
        <w:rPr>
          <w:rFonts w:ascii="Source Sans Pro" w:hAnsi="Source Sans Pro"/>
        </w:rPr>
        <w:br w:type="page"/>
      </w:r>
    </w:p>
    <w:p w:rsidR="00F2643E" w:rsidRPr="00B13397" w:rsidRDefault="00F2643E" w:rsidP="00E34A9F">
      <w:pPr>
        <w:pStyle w:val="Heading1"/>
        <w:spacing w:before="0"/>
        <w:rPr>
          <w:rFonts w:ascii="Source Sans Pro" w:hAnsi="Source Sans Pro"/>
          <w:bCs w:val="0"/>
          <w:sz w:val="24"/>
          <w:szCs w:val="24"/>
        </w:rPr>
      </w:pPr>
      <w:bookmarkStart w:id="728" w:name="_Toc291143867"/>
      <w:bookmarkStart w:id="729" w:name="_Toc291340598"/>
      <w:bookmarkStart w:id="730" w:name="_Toc419805083"/>
      <w:r w:rsidRPr="00B13397">
        <w:rPr>
          <w:rFonts w:ascii="Source Sans Pro" w:hAnsi="Source Sans Pro"/>
          <w:sz w:val="24"/>
          <w:szCs w:val="24"/>
        </w:rPr>
        <w:t>Anexo H: Expectativas sobre el Nivel de Servicio (SLE)</w:t>
      </w:r>
      <w:bookmarkEnd w:id="728"/>
      <w:bookmarkEnd w:id="729"/>
      <w:bookmarkEnd w:id="730"/>
    </w:p>
    <w:p w:rsidR="00F2643E" w:rsidRPr="00B13397" w:rsidRDefault="00F2643E" w:rsidP="00E34A9F">
      <w:pPr>
        <w:pStyle w:val="Heading1"/>
        <w:spacing w:before="0"/>
        <w:rPr>
          <w:rFonts w:ascii="Source Sans Pro" w:hAnsi="Source Sans Pro"/>
          <w:bCs w:val="0"/>
        </w:rPr>
      </w:pPr>
    </w:p>
    <w:p w:rsidR="00F2643E" w:rsidRPr="00B13397" w:rsidRDefault="00F2643E" w:rsidP="004453C1">
      <w:pPr>
        <w:rPr>
          <w:rFonts w:ascii="Source Sans Pro" w:eastAsia="SimSun" w:hAnsi="Source Sans Pro"/>
          <w:lang w:eastAsia="zh-CN"/>
        </w:rPr>
      </w:pPr>
      <w:bookmarkStart w:id="731" w:name="_Toc291330881"/>
      <w:bookmarkStart w:id="732" w:name="_Toc291340599"/>
      <w:bookmarkStart w:id="733" w:name="_Toc291070287"/>
      <w:bookmarkStart w:id="734" w:name="_Toc291158793"/>
      <w:bookmarkStart w:id="735" w:name="_Toc291252446"/>
      <w:r w:rsidRPr="00B13397">
        <w:rPr>
          <w:rFonts w:ascii="Source Sans Pro" w:hAnsi="Source Sans Pro"/>
        </w:rPr>
        <w:t>Para revisar las SLE sometidas actualmente a debate, visite</w:t>
      </w:r>
      <w:r w:rsidRPr="00B13397">
        <w:rPr>
          <w:rFonts w:ascii="Source Sans Pro" w:eastAsia="SimSun" w:hAnsi="Source Sans Pro"/>
          <w:b/>
          <w:bCs/>
          <w:lang w:eastAsia="zh-CN"/>
        </w:rPr>
        <w:t xml:space="preserve"> </w:t>
      </w:r>
      <w:hyperlink r:id="rId29" w:history="1">
        <w:r w:rsidRPr="00B13397">
          <w:rPr>
            <w:rStyle w:val="Hyperlink"/>
            <w:rFonts w:ascii="Source Sans Pro" w:hAnsi="Source Sans Pro"/>
            <w:b/>
            <w:bCs/>
            <w:u w:color="313131"/>
          </w:rPr>
          <w:t>https://community.icann.org/x/CA4nAw</w:t>
        </w:r>
      </w:hyperlink>
      <w:r w:rsidRPr="00B13397">
        <w:rPr>
          <w:rFonts w:ascii="Source Sans Pro" w:hAnsi="Source Sans Pro"/>
          <w:color w:val="313131"/>
          <w:u w:color="313131"/>
        </w:rPr>
        <w:t>. Tenga en cuenta que en el momento de la publicación de este informe no se han acordado ni revisado por todo el CWG sobre la Custodia.</w:t>
      </w:r>
      <w:bookmarkEnd w:id="731"/>
      <w:bookmarkEnd w:id="732"/>
      <w:r w:rsidRPr="00B13397">
        <w:rPr>
          <w:rFonts w:ascii="Source Sans Pro" w:hAnsi="Source Sans Pro"/>
        </w:rPr>
        <w:t xml:space="preserve"> </w:t>
      </w:r>
      <w:bookmarkEnd w:id="733"/>
      <w:bookmarkEnd w:id="734"/>
      <w:bookmarkEnd w:id="735"/>
    </w:p>
    <w:p w:rsidR="00F2643E" w:rsidRPr="00B13397" w:rsidRDefault="00F2643E" w:rsidP="004453C1">
      <w:pPr>
        <w:rPr>
          <w:rFonts w:ascii="Source Sans Pro" w:hAnsi="Source Sans Pro"/>
          <w:lang w:eastAsia="zh-CN"/>
        </w:rPr>
      </w:pPr>
    </w:p>
    <w:p w:rsidR="00F2643E" w:rsidRPr="00B13397" w:rsidRDefault="00F2643E" w:rsidP="009D1348">
      <w:pPr>
        <w:pStyle w:val="Heading1"/>
        <w:spacing w:before="0"/>
        <w:rPr>
          <w:rFonts w:ascii="Source Sans Pro" w:hAnsi="Source Sans Pro"/>
          <w:bCs w:val="0"/>
          <w:sz w:val="24"/>
          <w:szCs w:val="24"/>
        </w:rPr>
      </w:pPr>
      <w:r w:rsidRPr="00B13397">
        <w:rPr>
          <w:rFonts w:ascii="Source Sans Pro" w:hAnsi="Source Sans Pro"/>
          <w:sz w:val="24"/>
          <w:szCs w:val="24"/>
        </w:rPr>
        <w:br w:type="page"/>
      </w:r>
      <w:bookmarkStart w:id="736" w:name="_Toc291340600"/>
      <w:bookmarkStart w:id="737" w:name="_Toc419805084"/>
      <w:r w:rsidRPr="00B13397">
        <w:rPr>
          <w:rFonts w:ascii="Source Sans Pro" w:hAnsi="Source Sans Pro"/>
          <w:sz w:val="24"/>
          <w:szCs w:val="24"/>
        </w:rPr>
        <w:t>Anexo I: Proceso de resolución de quejas del Servicio de Atención al Cliente de la IANA para las Funciones Relativas a los Recursos de Nombres</w:t>
      </w:r>
      <w:bookmarkEnd w:id="736"/>
      <w:bookmarkEnd w:id="737"/>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(Procedimiento modificado)</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Consulte el proceso existente de la ICANN-IANA en </w:t>
      </w:r>
      <w:hyperlink r:id="rId30">
        <w:r w:rsidRPr="00B13397">
          <w:rPr>
            <w:rStyle w:val="Hyperlink"/>
            <w:rFonts w:ascii="Source Sans Pro" w:hAnsi="Source Sans Pro"/>
          </w:rPr>
          <w:t>http://www.iana.org/help/escalation-procedure</w:t>
        </w:r>
      </w:hyperlink>
      <w:r w:rsidRPr="00B13397">
        <w:rPr>
          <w:rFonts w:ascii="Source Sans Pro" w:hAnsi="Source Sans Pro"/>
        </w:rPr>
        <w:t>.</w:t>
      </w:r>
    </w:p>
    <w:p w:rsidR="00F2643E" w:rsidRPr="00B13397" w:rsidRDefault="00F2643E" w:rsidP="009D1348">
      <w:pPr>
        <w:pStyle w:val="NormalWeb"/>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Si alguien tiene un problema con el suministro de servicios de la IANA por parte del operador de las funciones de la IANA, se debería informar al operador de las funciones de la IANA de la siguiente manera. Este proceso debería utilizarse en aquellos casos en los que se haya tardado demasiado tiempo en recibir respuesta, se haya cometido un posible error o se haya suministrado el servicio de manera no equitativa.</w:t>
      </w:r>
    </w:p>
    <w:p w:rsidR="00F2643E" w:rsidRPr="00B13397" w:rsidRDefault="00F2643E" w:rsidP="009D1348">
      <w:pPr>
        <w:pStyle w:val="NormalWeb"/>
        <w:spacing w:before="0" w:beforeAutospacing="0" w:after="0" w:afterAutospacing="0" w:line="360" w:lineRule="auto"/>
        <w:rPr>
          <w:rFonts w:ascii="Source Sans Pro" w:hAnsi="Source Sans Pro"/>
          <w:b/>
          <w:sz w:val="22"/>
          <w:szCs w:val="22"/>
        </w:rPr>
      </w:pPr>
    </w:p>
    <w:p w:rsidR="00F2643E" w:rsidRPr="00B13397" w:rsidRDefault="00F2643E" w:rsidP="009D1348">
      <w:pPr>
        <w:pStyle w:val="NormalWeb"/>
        <w:spacing w:before="0" w:beforeAutospacing="0" w:after="0" w:afterAutospacing="0" w:line="360" w:lineRule="auto"/>
        <w:rPr>
          <w:rFonts w:ascii="Source Sans Pro" w:hAnsi="Source Sans Pro"/>
          <w:sz w:val="22"/>
          <w:szCs w:val="22"/>
        </w:rPr>
      </w:pPr>
      <w:r w:rsidRPr="00B13397">
        <w:rPr>
          <w:rFonts w:ascii="Source Sans Pro" w:hAnsi="Source Sans Pro"/>
          <w:b/>
          <w:sz w:val="22"/>
          <w:szCs w:val="22"/>
        </w:rPr>
        <w:t>Fase 1</w:t>
      </w:r>
      <w:r w:rsidRPr="00B13397">
        <w:rPr>
          <w:rFonts w:ascii="Source Sans Pro" w:hAnsi="Source Sans Pro"/>
          <w:sz w:val="22"/>
          <w:szCs w:val="22"/>
        </w:rPr>
        <w:t>: Proceso correctivo inicial para las funciones de Recursos de Nombres de la IANA</w:t>
      </w:r>
    </w:p>
    <w:p w:rsidR="00F2643E" w:rsidRPr="00B13397" w:rsidRDefault="00F2643E" w:rsidP="009D1348">
      <w:pPr>
        <w:pStyle w:val="NormalWeb"/>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 xml:space="preserve">El reclamante podría enviar un correo electrónico a </w:t>
      </w:r>
      <w:hyperlink r:id="rId31">
        <w:r w:rsidRPr="00B13397">
          <w:rPr>
            <w:rStyle w:val="Hyperlink"/>
            <w:rFonts w:ascii="Source Sans Pro" w:hAnsi="Source Sans Pro"/>
            <w:sz w:val="22"/>
            <w:szCs w:val="22"/>
          </w:rPr>
          <w:t>escalation@iana.org</w:t>
        </w:r>
      </w:hyperlink>
      <w:r w:rsidRPr="00B13397">
        <w:rPr>
          <w:rFonts w:ascii="Source Sans Pro" w:hAnsi="Source Sans Pro"/>
          <w:sz w:val="22"/>
          <w:szCs w:val="22"/>
        </w:rPr>
        <w:t xml:space="preserve"> y proporcionar los números de comprobante de las solicitudes en las que se produjo el problema.  Si no se resuelve el problema, el personal de la IANA lo remitirá a los siguientes miembros del equipo por este orden y según sea pertinente:</w:t>
      </w:r>
    </w:p>
    <w:p w:rsidR="00F2643E" w:rsidRPr="00B13397" w:rsidRDefault="00F2643E" w:rsidP="00E53267">
      <w:pPr>
        <w:pStyle w:val="NormalWeb"/>
        <w:numPr>
          <w:ilvl w:val="0"/>
          <w:numId w:val="43"/>
        </w:numPr>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Coordinador de funciones de la IANA para la Gestión de la Zona Raíz</w:t>
      </w:r>
    </w:p>
    <w:p w:rsidR="00F2643E" w:rsidRPr="00B13397" w:rsidRDefault="00F2643E" w:rsidP="00E53267">
      <w:pPr>
        <w:pStyle w:val="NormalWeb"/>
        <w:numPr>
          <w:ilvl w:val="0"/>
          <w:numId w:val="43"/>
        </w:numPr>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Gestor del Programa de funciones de la IANA</w:t>
      </w:r>
    </w:p>
    <w:p w:rsidR="00F2643E" w:rsidRPr="00B13397" w:rsidRDefault="00F2643E" w:rsidP="00E53267">
      <w:pPr>
        <w:pStyle w:val="NormalWeb"/>
        <w:numPr>
          <w:ilvl w:val="0"/>
          <w:numId w:val="43"/>
        </w:numPr>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Defensor del pueblo (paso voluntario)</w:t>
      </w:r>
    </w:p>
    <w:p w:rsidR="00F2643E" w:rsidRPr="00B13397" w:rsidRDefault="00F2643E" w:rsidP="009D1348">
      <w:pPr>
        <w:pStyle w:val="NormalWeb"/>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Se intentará resolver las quejas lo antes posible, pero el proceso estructurado indicado anteriormente permite remitir las quejas al equipo de gestión de la IANA. Si en cualquier momento, el reclamante no queda satisfecho con el proceso de resolución, puede utilizar al Defensor del pueblo (o un proceso similar) en su lugar.</w:t>
      </w:r>
    </w:p>
    <w:p w:rsidR="00F2643E" w:rsidRPr="00B13397" w:rsidRDefault="00F2643E" w:rsidP="009D1348">
      <w:pPr>
        <w:pStyle w:val="Heading2"/>
        <w:spacing w:after="0" w:line="360" w:lineRule="auto"/>
        <w:rPr>
          <w:rFonts w:ascii="Source Sans Pro" w:hAnsi="Source Sans Pro"/>
          <w:sz w:val="22"/>
          <w:szCs w:val="22"/>
        </w:rPr>
      </w:pPr>
    </w:p>
    <w:p w:rsidR="00F2643E" w:rsidRPr="00B13397" w:rsidRDefault="00F2643E" w:rsidP="009D1348">
      <w:pPr>
        <w:pStyle w:val="Heading2"/>
        <w:spacing w:after="0" w:line="360" w:lineRule="auto"/>
        <w:rPr>
          <w:rFonts w:ascii="Source Sans Pro" w:hAnsi="Source Sans Pro"/>
          <w:sz w:val="22"/>
          <w:szCs w:val="22"/>
        </w:rPr>
      </w:pPr>
      <w:r w:rsidRPr="00B13397">
        <w:rPr>
          <w:rFonts w:ascii="Source Sans Pro" w:hAnsi="Source Sans Pro"/>
          <w:sz w:val="22"/>
          <w:szCs w:val="22"/>
        </w:rPr>
        <w:t>¿Quién puede usar el proceso?</w:t>
      </w:r>
    </w:p>
    <w:p w:rsidR="00F2643E" w:rsidRPr="00B13397" w:rsidRDefault="00F2643E" w:rsidP="009D1348">
      <w:pPr>
        <w:pStyle w:val="NormalWeb"/>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Este proceso está abierto a cualquiera</w:t>
      </w:r>
      <w:r w:rsidRPr="00B13397">
        <w:rPr>
          <w:rStyle w:val="FootnoteReference"/>
          <w:rFonts w:ascii="Source Sans Pro" w:hAnsi="Source Sans Pro"/>
          <w:sz w:val="22"/>
          <w:szCs w:val="22"/>
        </w:rPr>
        <w:footnoteReference w:id="18"/>
      </w:r>
      <w:r w:rsidRPr="00B13397">
        <w:rPr>
          <w:rFonts w:ascii="Source Sans Pro" w:hAnsi="Source Sans Pro"/>
          <w:sz w:val="22"/>
          <w:szCs w:val="22"/>
        </w:rPr>
        <w:t>. Las funciones incluyen:</w:t>
      </w:r>
    </w:p>
    <w:p w:rsidR="00F2643E" w:rsidRPr="00B13397" w:rsidRDefault="00F2643E" w:rsidP="00E53267">
      <w:pPr>
        <w:numPr>
          <w:ilvl w:val="0"/>
          <w:numId w:val="42"/>
        </w:numPr>
        <w:spacing w:after="0" w:line="360" w:lineRule="auto"/>
        <w:rPr>
          <w:rFonts w:ascii="Source Sans Pro" w:hAnsi="Source Sans Pro"/>
        </w:rPr>
      </w:pPr>
      <w:r w:rsidRPr="00B13397">
        <w:rPr>
          <w:rFonts w:ascii="Source Sans Pro" w:hAnsi="Source Sans Pro"/>
        </w:rPr>
        <w:t>Administración de los parámetros de protocolo, incluyendo la gestión de la TLD de .ARPA.</w:t>
      </w:r>
    </w:p>
    <w:p w:rsidR="00F2643E" w:rsidRPr="00B13397" w:rsidRDefault="00F2643E" w:rsidP="00E53267">
      <w:pPr>
        <w:numPr>
          <w:ilvl w:val="0"/>
          <w:numId w:val="42"/>
        </w:numPr>
        <w:spacing w:after="0" w:line="360" w:lineRule="auto"/>
        <w:rPr>
          <w:rFonts w:ascii="Source Sans Pro" w:hAnsi="Source Sans Pro"/>
        </w:rPr>
      </w:pPr>
      <w:r w:rsidRPr="00B13397">
        <w:rPr>
          <w:rFonts w:ascii="Source Sans Pro" w:hAnsi="Source Sans Pro"/>
        </w:rPr>
        <w:t>Gestión de la Zona Raíz</w:t>
      </w:r>
    </w:p>
    <w:p w:rsidR="00F2643E" w:rsidRPr="00B13397" w:rsidRDefault="00F2643E" w:rsidP="00E53267">
      <w:pPr>
        <w:numPr>
          <w:ilvl w:val="0"/>
          <w:numId w:val="42"/>
        </w:numPr>
        <w:spacing w:after="0" w:line="360" w:lineRule="auto"/>
        <w:rPr>
          <w:rFonts w:ascii="Source Sans Pro" w:hAnsi="Source Sans Pro"/>
        </w:rPr>
      </w:pPr>
      <w:r w:rsidRPr="00B13397">
        <w:rPr>
          <w:rFonts w:ascii="Source Sans Pro" w:hAnsi="Source Sans Pro"/>
        </w:rPr>
        <w:t>Gestión de la clave para la firma de la llave de DNS de la Zona Raíz</w:t>
      </w:r>
    </w:p>
    <w:p w:rsidR="00F2643E" w:rsidRPr="00B13397" w:rsidRDefault="00F2643E" w:rsidP="00E53267">
      <w:pPr>
        <w:numPr>
          <w:ilvl w:val="0"/>
          <w:numId w:val="42"/>
        </w:numPr>
        <w:spacing w:after="0" w:line="360" w:lineRule="auto"/>
        <w:rPr>
          <w:rFonts w:ascii="Source Sans Pro" w:hAnsi="Source Sans Pro"/>
        </w:rPr>
      </w:pPr>
      <w:r w:rsidRPr="00B13397">
        <w:rPr>
          <w:rFonts w:ascii="Source Sans Pro" w:hAnsi="Source Sans Pro"/>
        </w:rPr>
        <w:t>Asignación de recursos numéricos de Internet</w:t>
      </w:r>
    </w:p>
    <w:p w:rsidR="00F2643E" w:rsidRPr="00B13397" w:rsidRDefault="00F2643E" w:rsidP="00E53267">
      <w:pPr>
        <w:numPr>
          <w:ilvl w:val="0"/>
          <w:numId w:val="42"/>
        </w:numPr>
        <w:spacing w:after="0" w:line="360" w:lineRule="auto"/>
        <w:rPr>
          <w:rFonts w:ascii="Source Sans Pro" w:hAnsi="Source Sans Pro"/>
        </w:rPr>
      </w:pPr>
      <w:r w:rsidRPr="00B13397">
        <w:rPr>
          <w:rFonts w:ascii="Source Sans Pro" w:hAnsi="Source Sans Pro"/>
        </w:rPr>
        <w:t>Gestión de TLD de .INT</w:t>
      </w:r>
    </w:p>
    <w:p w:rsidR="00F2643E" w:rsidRPr="00B13397" w:rsidRDefault="00F2643E" w:rsidP="009D1348">
      <w:pPr>
        <w:pStyle w:val="Heading2"/>
        <w:spacing w:after="0" w:line="360" w:lineRule="auto"/>
        <w:rPr>
          <w:rFonts w:ascii="Source Sans Pro" w:hAnsi="Source Sans Pro"/>
          <w:sz w:val="22"/>
          <w:szCs w:val="22"/>
        </w:rPr>
      </w:pPr>
    </w:p>
    <w:p w:rsidR="00F2643E" w:rsidRPr="00B13397" w:rsidRDefault="00F2643E" w:rsidP="009D1348">
      <w:pPr>
        <w:pStyle w:val="Heading2"/>
        <w:spacing w:after="0" w:line="360" w:lineRule="auto"/>
        <w:rPr>
          <w:rFonts w:ascii="Source Sans Pro" w:hAnsi="Source Sans Pro"/>
          <w:sz w:val="22"/>
          <w:szCs w:val="22"/>
        </w:rPr>
      </w:pPr>
      <w:r w:rsidRPr="00B13397">
        <w:rPr>
          <w:rFonts w:ascii="Source Sans Pro" w:hAnsi="Source Sans Pro"/>
          <w:sz w:val="22"/>
          <w:szCs w:val="22"/>
        </w:rPr>
        <w:t>¿Qué información debe proporcionarse?</w:t>
      </w:r>
    </w:p>
    <w:p w:rsidR="00F2643E" w:rsidRPr="00B13397" w:rsidRDefault="00F2643E" w:rsidP="009D1348">
      <w:pPr>
        <w:pStyle w:val="NormalWeb"/>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Además de proporcionar los números de comprobante de las solicitudes donde se produjeron los problemas, el cliente debería proporcionar cualquier otra información que pueda ser necesaria para comprender y resolver la queja.</w:t>
      </w:r>
    </w:p>
    <w:p w:rsidR="00F2643E" w:rsidRPr="00B13397" w:rsidRDefault="00F2643E" w:rsidP="009D1348">
      <w:pPr>
        <w:pStyle w:val="Heading2"/>
        <w:spacing w:after="0" w:line="360" w:lineRule="auto"/>
        <w:rPr>
          <w:rFonts w:ascii="Source Sans Pro" w:hAnsi="Source Sans Pro"/>
          <w:sz w:val="22"/>
          <w:szCs w:val="22"/>
        </w:rPr>
      </w:pPr>
    </w:p>
    <w:p w:rsidR="00F2643E" w:rsidRPr="00B13397" w:rsidRDefault="00F2643E" w:rsidP="009D1348">
      <w:pPr>
        <w:pStyle w:val="Heading2"/>
        <w:spacing w:after="0" w:line="360" w:lineRule="auto"/>
        <w:rPr>
          <w:rFonts w:ascii="Source Sans Pro" w:hAnsi="Source Sans Pro"/>
          <w:sz w:val="22"/>
          <w:szCs w:val="22"/>
        </w:rPr>
      </w:pPr>
      <w:r w:rsidRPr="00B13397">
        <w:rPr>
          <w:rFonts w:ascii="Source Sans Pro" w:hAnsi="Source Sans Pro"/>
          <w:sz w:val="22"/>
          <w:szCs w:val="22"/>
        </w:rPr>
        <w:t>¿Cuál es el cronograma previsto?</w:t>
      </w:r>
    </w:p>
    <w:p w:rsidR="00F2643E" w:rsidRPr="00B13397" w:rsidRDefault="00F2643E" w:rsidP="009D1348">
      <w:pPr>
        <w:pStyle w:val="NormalWeb"/>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Se confirmará la recepción de una queja en un plazo de un día laborable y se enviará una respuesta sustancial en un plazo de dos días laborables. Se intentarán resolver las quejas lo antes posible.</w:t>
      </w:r>
    </w:p>
    <w:p w:rsidR="00F2643E" w:rsidRPr="00B13397" w:rsidRDefault="00F2643E" w:rsidP="009D1348">
      <w:pPr>
        <w:pStyle w:val="Heading2"/>
        <w:spacing w:after="0" w:line="360" w:lineRule="auto"/>
        <w:rPr>
          <w:rFonts w:ascii="Source Sans Pro" w:hAnsi="Source Sans Pro"/>
          <w:sz w:val="22"/>
          <w:szCs w:val="22"/>
        </w:rPr>
      </w:pPr>
    </w:p>
    <w:p w:rsidR="00F2643E" w:rsidRPr="00B13397" w:rsidRDefault="00F2643E" w:rsidP="009D1348">
      <w:pPr>
        <w:pStyle w:val="Heading2"/>
        <w:spacing w:after="0" w:line="360" w:lineRule="auto"/>
        <w:rPr>
          <w:rFonts w:ascii="Source Sans Pro" w:hAnsi="Source Sans Pro"/>
          <w:sz w:val="22"/>
          <w:szCs w:val="22"/>
        </w:rPr>
      </w:pPr>
      <w:r w:rsidRPr="00B13397">
        <w:rPr>
          <w:rFonts w:ascii="Source Sans Pro" w:hAnsi="Source Sans Pro"/>
          <w:sz w:val="22"/>
          <w:szCs w:val="22"/>
        </w:rPr>
        <w:t>¿Existe otro proceso de resolución?</w:t>
      </w:r>
    </w:p>
    <w:p w:rsidR="00F2643E" w:rsidRPr="00B13397" w:rsidRDefault="00F2643E" w:rsidP="009D1348">
      <w:pPr>
        <w:pStyle w:val="NormalWeb"/>
        <w:spacing w:before="0" w:beforeAutospacing="0" w:after="0" w:afterAutospacing="0" w:line="360" w:lineRule="auto"/>
        <w:rPr>
          <w:rFonts w:ascii="Source Sans Pro" w:hAnsi="Source Sans Pro"/>
          <w:sz w:val="22"/>
          <w:szCs w:val="22"/>
        </w:rPr>
      </w:pPr>
      <w:r w:rsidRPr="00B13397">
        <w:rPr>
          <w:rFonts w:ascii="Source Sans Pro" w:hAnsi="Source Sans Pro"/>
          <w:sz w:val="22"/>
          <w:szCs w:val="22"/>
        </w:rPr>
        <w:t xml:space="preserve">El Defensor del pueblo o un servicio similar puede ayudar a resolver los problemas mediante el uso de técnicas de Resolución de disputas alternativas. (En el caso del operador de las funciones de la IANA, las </w:t>
      </w:r>
      <w:hyperlink r:id="rId32" w:history="1">
        <w:r w:rsidRPr="00B13397">
          <w:rPr>
            <w:rStyle w:val="Hyperlink"/>
            <w:rFonts w:ascii="Source Sans Pro" w:hAnsi="Source Sans Pro"/>
            <w:sz w:val="22"/>
            <w:szCs w:val="22"/>
          </w:rPr>
          <w:t>páginas web del Defensor del pueblo</w:t>
        </w:r>
      </w:hyperlink>
      <w:r w:rsidRPr="00B13397">
        <w:rPr>
          <w:rFonts w:ascii="Source Sans Pro" w:hAnsi="Source Sans Pro"/>
          <w:sz w:val="22"/>
          <w:szCs w:val="22"/>
        </w:rPr>
        <w:t xml:space="preserve"> ofrecen información detallada). </w:t>
      </w:r>
    </w:p>
    <w:p w:rsidR="00F2643E" w:rsidRPr="00B13397" w:rsidRDefault="00F2643E" w:rsidP="009D1348">
      <w:pPr>
        <w:pStyle w:val="Heading2"/>
        <w:spacing w:after="0" w:line="360" w:lineRule="auto"/>
        <w:rPr>
          <w:rFonts w:ascii="Source Sans Pro" w:hAnsi="Source Sans Pro"/>
          <w:sz w:val="22"/>
          <w:szCs w:val="22"/>
        </w:rPr>
      </w:pPr>
    </w:p>
    <w:p w:rsidR="00F2643E" w:rsidRPr="00B13397" w:rsidRDefault="00F2643E" w:rsidP="009D1348">
      <w:pPr>
        <w:pStyle w:val="Heading2"/>
        <w:spacing w:after="0" w:line="360" w:lineRule="auto"/>
        <w:rPr>
          <w:rFonts w:ascii="Source Sans Pro" w:hAnsi="Source Sans Pro"/>
          <w:sz w:val="22"/>
          <w:szCs w:val="22"/>
        </w:rPr>
      </w:pPr>
      <w:r w:rsidRPr="00B13397">
        <w:rPr>
          <w:rFonts w:ascii="Source Sans Pro" w:hAnsi="Source Sans Pro"/>
          <w:sz w:val="22"/>
          <w:szCs w:val="22"/>
        </w:rPr>
        <w:t>Información de contacto de escalamiento del operador de las funciones de la IANA actual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5172"/>
        <w:gridCol w:w="1403"/>
        <w:gridCol w:w="2875"/>
      </w:tblGrid>
      <w:tr w:rsidR="00F2643E" w:rsidRPr="00B13397" w:rsidTr="00E34A9F">
        <w:trPr>
          <w:tblCellSpacing w:w="15" w:type="dxa"/>
        </w:trPr>
        <w:tc>
          <w:tcPr>
            <w:tcW w:w="0" w:type="auto"/>
            <w:vAlign w:val="center"/>
          </w:tcPr>
          <w:p w:rsidR="00F2643E" w:rsidRPr="00B13397" w:rsidRDefault="00F2643E" w:rsidP="00E34A9F">
            <w:pPr>
              <w:spacing w:after="0" w:line="360" w:lineRule="auto"/>
              <w:jc w:val="center"/>
              <w:rPr>
                <w:rFonts w:ascii="Source Sans Pro" w:hAnsi="Source Sans Pro"/>
                <w:b/>
                <w:bCs/>
              </w:rPr>
            </w:pPr>
            <w:r w:rsidRPr="00B13397">
              <w:rPr>
                <w:rFonts w:ascii="Source Sans Pro" w:hAnsi="Source Sans Pro"/>
                <w:b/>
              </w:rPr>
              <w:t>Función</w:t>
            </w:r>
          </w:p>
        </w:tc>
        <w:tc>
          <w:tcPr>
            <w:tcW w:w="0" w:type="auto"/>
            <w:vAlign w:val="center"/>
          </w:tcPr>
          <w:p w:rsidR="00F2643E" w:rsidRPr="00B13397" w:rsidRDefault="00F2643E" w:rsidP="00E34A9F">
            <w:pPr>
              <w:spacing w:after="0" w:line="360" w:lineRule="auto"/>
              <w:jc w:val="center"/>
              <w:rPr>
                <w:rFonts w:ascii="Source Sans Pro" w:hAnsi="Source Sans Pro"/>
                <w:b/>
                <w:bCs/>
              </w:rPr>
            </w:pPr>
            <w:r w:rsidRPr="00B13397">
              <w:rPr>
                <w:rFonts w:ascii="Source Sans Pro" w:hAnsi="Source Sans Pro"/>
                <w:b/>
              </w:rPr>
              <w:t>Nombre</w:t>
            </w:r>
          </w:p>
        </w:tc>
        <w:tc>
          <w:tcPr>
            <w:tcW w:w="0" w:type="auto"/>
            <w:vAlign w:val="center"/>
          </w:tcPr>
          <w:p w:rsidR="00F2643E" w:rsidRPr="00B13397" w:rsidRDefault="00F2643E" w:rsidP="00E34A9F">
            <w:pPr>
              <w:spacing w:after="0" w:line="360" w:lineRule="auto"/>
              <w:jc w:val="center"/>
              <w:rPr>
                <w:rFonts w:ascii="Source Sans Pro" w:hAnsi="Source Sans Pro"/>
                <w:b/>
                <w:bCs/>
              </w:rPr>
            </w:pPr>
            <w:r w:rsidRPr="00B13397">
              <w:rPr>
                <w:rFonts w:ascii="Source Sans Pro" w:hAnsi="Source Sans Pro"/>
                <w:b/>
              </w:rPr>
              <w:t>Dirección de correo electrónico</w:t>
            </w:r>
          </w:p>
        </w:tc>
      </w:tr>
      <w:tr w:rsidR="00F2643E" w:rsidRPr="00B13397" w:rsidTr="00E34A9F">
        <w:trPr>
          <w:tblCellSpacing w:w="15" w:type="dxa"/>
        </w:trPr>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IANA</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Personal de la IANA</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iana@iana.org</w:t>
            </w:r>
          </w:p>
        </w:tc>
      </w:tr>
      <w:tr w:rsidR="00F2643E" w:rsidRPr="00B13397" w:rsidTr="00E34A9F">
        <w:trPr>
          <w:tblCellSpacing w:w="15" w:type="dxa"/>
        </w:trPr>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Coordinador de funciones de la IANA para la Asignación de parámetros de protocolos técnicos</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 xml:space="preserve">Michelle Cotton </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michelle.cotton@icann.org</w:t>
            </w:r>
          </w:p>
        </w:tc>
      </w:tr>
      <w:tr w:rsidR="00F2643E" w:rsidRPr="00B13397" w:rsidTr="00E34A9F">
        <w:trPr>
          <w:tblCellSpacing w:w="15" w:type="dxa"/>
        </w:trPr>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Coordinador de funciones de la IANA para la Gestión de la Zona Raíz</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Kim Davies</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kim.davies@icann.org</w:t>
            </w:r>
          </w:p>
        </w:tc>
      </w:tr>
      <w:tr w:rsidR="00F2643E" w:rsidRPr="00B13397" w:rsidTr="00E34A9F">
        <w:trPr>
          <w:tblCellSpacing w:w="15" w:type="dxa"/>
        </w:trPr>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Coordinador de funciones de la IANA para la Asignación de recursos numéricos de Internet</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Naela Sarras</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Naela.sarras@icann.org</w:t>
            </w:r>
          </w:p>
        </w:tc>
      </w:tr>
      <w:tr w:rsidR="00F2643E" w:rsidRPr="00B13397" w:rsidTr="00E34A9F">
        <w:trPr>
          <w:tblCellSpacing w:w="15" w:type="dxa"/>
        </w:trPr>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Gestor del Programa de funciones de la IANA</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Elise Gerich</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elise.gerich@icann.org</w:t>
            </w:r>
          </w:p>
        </w:tc>
      </w:tr>
      <w:tr w:rsidR="00F2643E" w:rsidRPr="00B13397" w:rsidTr="00E34A9F">
        <w:trPr>
          <w:tblCellSpacing w:w="15" w:type="dxa"/>
        </w:trPr>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Defensor del pueblo</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Chris LaHatte</w:t>
            </w:r>
          </w:p>
        </w:tc>
        <w:tc>
          <w:tcPr>
            <w:tcW w:w="0" w:type="auto"/>
            <w:vAlign w:val="center"/>
          </w:tcPr>
          <w:p w:rsidR="00F2643E" w:rsidRPr="00B13397" w:rsidRDefault="00F2643E" w:rsidP="00E34A9F">
            <w:pPr>
              <w:spacing w:after="0" w:line="360" w:lineRule="auto"/>
              <w:rPr>
                <w:rFonts w:ascii="Source Sans Pro" w:hAnsi="Source Sans Pro"/>
              </w:rPr>
            </w:pPr>
            <w:r w:rsidRPr="00B13397">
              <w:rPr>
                <w:rFonts w:ascii="Source Sans Pro" w:hAnsi="Source Sans Pro"/>
              </w:rPr>
              <w:t>ombudsman@icann.org</w:t>
            </w:r>
          </w:p>
        </w:tc>
      </w:tr>
    </w:tbl>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 xml:space="preserve">Si se remite un problema a los miembros del equipo de la IANA y/o al Defensor del pueblo o equivalente, se informa al CSC del problema solo a título informativo. </w:t>
      </w:r>
    </w:p>
    <w:p w:rsidR="00F2643E" w:rsidRPr="00B13397" w:rsidRDefault="00F2643E" w:rsidP="009D1348">
      <w:pPr>
        <w:spacing w:after="0" w:line="360" w:lineRule="auto"/>
        <w:rPr>
          <w:rFonts w:ascii="Source Sans Pro" w:hAnsi="Source Sans Pro"/>
        </w:rPr>
      </w:pPr>
    </w:p>
    <w:p w:rsidR="00F2643E" w:rsidRPr="00B13397" w:rsidRDefault="00F2643E" w:rsidP="009D1348">
      <w:pPr>
        <w:keepNext/>
        <w:spacing w:after="0" w:line="360" w:lineRule="auto"/>
        <w:rPr>
          <w:rFonts w:ascii="Source Sans Pro" w:hAnsi="Source Sans Pro"/>
          <w:u w:val="single"/>
        </w:rPr>
      </w:pPr>
      <w:r w:rsidRPr="00B13397">
        <w:rPr>
          <w:rFonts w:ascii="Source Sans Pro" w:hAnsi="Source Sans Pro"/>
          <w:u w:val="single"/>
        </w:rPr>
        <w:t>Fase 2 (solo para los servicios de recursos de nombres de la IANA)</w:t>
      </w:r>
    </w:p>
    <w:p w:rsidR="00F2643E" w:rsidRPr="00B13397" w:rsidRDefault="00F2643E" w:rsidP="009D1348">
      <w:pPr>
        <w:keepNext/>
        <w:spacing w:after="0" w:line="360" w:lineRule="auto"/>
        <w:rPr>
          <w:rFonts w:ascii="Source Sans Pro" w:hAnsi="Source Sans Pro"/>
        </w:rPr>
      </w:pPr>
      <w:r w:rsidRPr="00B13397">
        <w:rPr>
          <w:rFonts w:ascii="Source Sans Pro" w:hAnsi="Source Sans Pro"/>
        </w:rPr>
        <w:t>Si el problema no se resolviese tras la fase 1, se pondrán a disposición de los clientes directos los siguientes mecanismos de escalamiento</w:t>
      </w:r>
      <w:r w:rsidRPr="00B13397">
        <w:rPr>
          <w:rStyle w:val="FootnoteReference"/>
          <w:rFonts w:ascii="Source Sans Pro" w:hAnsi="Source Sans Pro"/>
        </w:rPr>
        <w:footnoteReference w:id="19"/>
      </w:r>
      <w:r w:rsidRPr="00B13397">
        <w:rPr>
          <w:rFonts w:ascii="Source Sans Pro" w:hAnsi="Source Sans Pro"/>
        </w:rPr>
        <w:t>:</w:t>
      </w:r>
    </w:p>
    <w:p w:rsidR="00F2643E" w:rsidRPr="00B13397" w:rsidRDefault="00F2643E" w:rsidP="00E53267">
      <w:pPr>
        <w:pStyle w:val="ListParagraph"/>
        <w:numPr>
          <w:ilvl w:val="0"/>
          <w:numId w:val="44"/>
        </w:numPr>
        <w:spacing w:after="0" w:line="360" w:lineRule="auto"/>
        <w:rPr>
          <w:rFonts w:ascii="Source Sans Pro" w:hAnsi="Source Sans Pro"/>
        </w:rPr>
      </w:pPr>
      <w:r w:rsidRPr="00B13397">
        <w:rPr>
          <w:rFonts w:ascii="Source Sans Pro" w:hAnsi="Source Sans Pro"/>
        </w:rPr>
        <w:t>Si no se trata un problema, el reclamante (cliente directo) puede solicitar la mediación</w:t>
      </w:r>
      <w:r w:rsidRPr="00B13397">
        <w:rPr>
          <w:rStyle w:val="FootnoteReference"/>
          <w:rFonts w:ascii="Source Sans Pro" w:hAnsi="Source Sans Pro"/>
        </w:rPr>
        <w:t xml:space="preserve"> </w:t>
      </w:r>
      <w:r w:rsidRPr="00B13397">
        <w:rPr>
          <w:rStyle w:val="FootnoteReference"/>
          <w:rFonts w:ascii="Source Sans Pro" w:hAnsi="Source Sans Pro"/>
        </w:rPr>
        <w:footnoteReference w:id="20"/>
      </w:r>
    </w:p>
    <w:p w:rsidR="00F2643E" w:rsidRPr="00B13397" w:rsidRDefault="00F2643E" w:rsidP="00E53267">
      <w:pPr>
        <w:pStyle w:val="ListParagraph"/>
        <w:numPr>
          <w:ilvl w:val="0"/>
          <w:numId w:val="44"/>
        </w:numPr>
        <w:spacing w:after="0" w:line="360" w:lineRule="auto"/>
        <w:rPr>
          <w:rFonts w:ascii="Source Sans Pro" w:hAnsi="Source Sans Pro"/>
        </w:rPr>
      </w:pPr>
      <w:r w:rsidRPr="00B13397">
        <w:rPr>
          <w:rFonts w:ascii="Source Sans Pro" w:hAnsi="Source Sans Pro"/>
        </w:rPr>
        <w:t xml:space="preserve">El reclamante y/o el operador de las funciones de la IANA informan al CSC del problema. El CSC lo revisa para determinar si el problema es parte de un problema de desempeño persistente y/o señal de un posible problema sistémico. De ser así, el CSC podría buscar remediación mediante el Proceso de Resolución de Problemas (Anexo J). </w:t>
      </w:r>
    </w:p>
    <w:p w:rsidR="00F2643E" w:rsidRPr="00B13397" w:rsidRDefault="00F2643E" w:rsidP="00E53267">
      <w:pPr>
        <w:pStyle w:val="ListParagraph"/>
        <w:numPr>
          <w:ilvl w:val="0"/>
          <w:numId w:val="44"/>
        </w:numPr>
        <w:spacing w:after="0" w:line="360" w:lineRule="auto"/>
        <w:rPr>
          <w:rFonts w:ascii="Source Sans Pro" w:hAnsi="Source Sans Pro"/>
        </w:rPr>
      </w:pPr>
      <w:r w:rsidRPr="00B13397">
        <w:rPr>
          <w:rFonts w:ascii="Source Sans Pro" w:hAnsi="Source Sans Pro"/>
        </w:rPr>
        <w:t xml:space="preserve">El reclamante (cliente directo( podría iniciar un Proceso de Revisión Independiente si no se soluciona el problema. </w:t>
      </w:r>
    </w:p>
    <w:p w:rsidR="00F2643E" w:rsidRPr="00B13397" w:rsidRDefault="00F2643E" w:rsidP="009D1348">
      <w:pPr>
        <w:rPr>
          <w:rFonts w:ascii="Source Sans Pro" w:hAnsi="Source Sans Pro"/>
        </w:rPr>
      </w:pPr>
      <w:r w:rsidRPr="00B13397">
        <w:rPr>
          <w:rFonts w:ascii="Source Sans Pro" w:hAnsi="Source Sans Pro"/>
        </w:rPr>
        <w:br w:type="page"/>
      </w:r>
    </w:p>
    <w:p w:rsidR="00F2643E" w:rsidRPr="00B13397" w:rsidRDefault="00F2643E" w:rsidP="009D1348">
      <w:pPr>
        <w:pStyle w:val="Heading1"/>
        <w:spacing w:before="0"/>
        <w:rPr>
          <w:rFonts w:ascii="Source Sans Pro" w:hAnsi="Source Sans Pro"/>
          <w:bCs w:val="0"/>
          <w:sz w:val="24"/>
          <w:szCs w:val="24"/>
        </w:rPr>
      </w:pPr>
      <w:bookmarkStart w:id="738" w:name="_Toc291340601"/>
      <w:bookmarkStart w:id="739" w:name="_Toc419805085"/>
      <w:r w:rsidRPr="00B13397">
        <w:rPr>
          <w:rFonts w:ascii="Source Sans Pro" w:hAnsi="Source Sans Pro"/>
          <w:sz w:val="24"/>
          <w:szCs w:val="24"/>
        </w:rPr>
        <w:t>Anexo J: Proceso de Resolución de Problemas</w:t>
      </w:r>
      <w:r w:rsidRPr="00B13397">
        <w:rPr>
          <w:rFonts w:ascii="Source Sans Pro" w:hAnsi="Source Sans Pro"/>
          <w:b w:val="0"/>
          <w:sz w:val="24"/>
          <w:szCs w:val="24"/>
        </w:rPr>
        <w:t xml:space="preserve"> (solo para los servicios de recursos de nombres de la IANA)</w:t>
      </w:r>
      <w:bookmarkEnd w:id="738"/>
      <w:bookmarkEnd w:id="739"/>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(Nuevo procedimiento)</w:t>
      </w:r>
    </w:p>
    <w:p w:rsidR="00F2643E" w:rsidRPr="00B13397" w:rsidRDefault="00F2643E" w:rsidP="009D1348">
      <w:pPr>
        <w:spacing w:after="0" w:line="360" w:lineRule="auto"/>
        <w:rPr>
          <w:rFonts w:ascii="Source Sans Pro" w:hAnsi="Source Sans Pro"/>
          <w:b/>
        </w:rPr>
      </w:pPr>
    </w:p>
    <w:p w:rsidR="00F2643E" w:rsidRPr="00B13397" w:rsidRDefault="00F2643E" w:rsidP="009D1348">
      <w:pPr>
        <w:spacing w:after="0" w:line="360" w:lineRule="auto"/>
        <w:rPr>
          <w:rFonts w:ascii="Source Sans Pro" w:hAnsi="Source Sans Pro"/>
        </w:rPr>
      </w:pPr>
      <w:r w:rsidRPr="00B13397">
        <w:rPr>
          <w:rFonts w:ascii="Source Sans Pro" w:hAnsi="Source Sans Pro"/>
          <w:b/>
        </w:rPr>
        <w:t>Gestión de problemas</w:t>
      </w:r>
      <w:r w:rsidRPr="00B13397">
        <w:rPr>
          <w:rFonts w:ascii="Source Sans Pro" w:hAnsi="Source Sans Pro"/>
        </w:rPr>
        <w:t xml:space="preserve"> (incluyendo la respuesta a problemas de desempeño persistentes o sistémicos)</w:t>
      </w:r>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rPr>
      </w:pPr>
      <w:r w:rsidRPr="00B13397">
        <w:rPr>
          <w:rFonts w:ascii="Source Sans Pro" w:hAnsi="Source Sans Pro"/>
        </w:rPr>
        <w:t>El Comité Permanente de Clientes (CSC) dispone de la autorización necesaria para supervisar el desempeño de las funciones de la IANA frente a los objetivos de nivel de servicio acordados de manera regular. Si el CSC identifica problemas de desempeño persistentes, deberá buscar solución a ellos de acuerdo con un Plan de medidas correctivas, que constará de los siguientes pasos:</w:t>
      </w:r>
    </w:p>
    <w:p w:rsidR="00F2643E" w:rsidRPr="00B13397" w:rsidRDefault="00F2643E" w:rsidP="009D1348">
      <w:pPr>
        <w:spacing w:after="0" w:line="360" w:lineRule="auto"/>
        <w:rPr>
          <w:rFonts w:ascii="Source Sans Pro" w:hAnsi="Source Sans Pro"/>
        </w:rPr>
      </w:pPr>
    </w:p>
    <w:p w:rsidR="00F2643E" w:rsidRPr="00B13397" w:rsidRDefault="00F2643E" w:rsidP="00E53267">
      <w:pPr>
        <w:pStyle w:val="ListParagraph"/>
        <w:numPr>
          <w:ilvl w:val="0"/>
          <w:numId w:val="45"/>
        </w:numPr>
        <w:spacing w:after="0" w:line="360" w:lineRule="auto"/>
        <w:rPr>
          <w:rFonts w:ascii="Source Sans Pro" w:hAnsi="Source Sans Pro"/>
        </w:rPr>
      </w:pPr>
      <w:r w:rsidRPr="00B13397">
        <w:rPr>
          <w:rFonts w:ascii="Source Sans Pro" w:hAnsi="Source Sans Pro"/>
        </w:rPr>
        <w:t>El CSC informará sobre los problemas de desempeño persistentes al operador de las funciones de la IANA y solicitará la aplicación de medidas correctivas en un número de días predeterminado.</w:t>
      </w:r>
    </w:p>
    <w:p w:rsidR="00F2643E" w:rsidRPr="00B13397" w:rsidRDefault="00F2643E" w:rsidP="00E53267">
      <w:pPr>
        <w:pStyle w:val="ListParagraph"/>
        <w:numPr>
          <w:ilvl w:val="0"/>
          <w:numId w:val="45"/>
        </w:numPr>
        <w:spacing w:after="0" w:line="360" w:lineRule="auto"/>
        <w:rPr>
          <w:rFonts w:ascii="Source Sans Pro" w:hAnsi="Source Sans Pro"/>
        </w:rPr>
      </w:pPr>
      <w:r w:rsidRPr="00B13397">
        <w:rPr>
          <w:rFonts w:ascii="Source Sans Pro" w:hAnsi="Source Sans Pro"/>
        </w:rPr>
        <w:t>El CSC confirmará que se han llevado a cabo las medidas correctivas.</w:t>
      </w:r>
    </w:p>
    <w:p w:rsidR="00F2643E" w:rsidRPr="00B13397" w:rsidRDefault="00F2643E" w:rsidP="00E53267">
      <w:pPr>
        <w:pStyle w:val="ListParagraph"/>
        <w:numPr>
          <w:ilvl w:val="0"/>
          <w:numId w:val="45"/>
        </w:numPr>
        <w:spacing w:after="0" w:line="360" w:lineRule="auto"/>
        <w:rPr>
          <w:rFonts w:ascii="Source Sans Pro" w:hAnsi="Source Sans Pro"/>
        </w:rPr>
      </w:pPr>
      <w:r w:rsidRPr="00B13397">
        <w:rPr>
          <w:rFonts w:ascii="Source Sans Pro" w:hAnsi="Source Sans Pro"/>
        </w:rPr>
        <w:t>Si el CSC determina que se han agotado las medidas correctivas y no se han logrado las mejoras necesarias, puede recurrir a la ccNSO y/o la GNSO</w:t>
      </w:r>
      <w:r w:rsidRPr="00B13397">
        <w:rPr>
          <w:rStyle w:val="FootnoteReference"/>
          <w:rFonts w:ascii="Source Sans Pro" w:hAnsi="Source Sans Pro"/>
        </w:rPr>
        <w:footnoteReference w:id="21"/>
      </w:r>
      <w:r w:rsidRPr="00B13397">
        <w:rPr>
          <w:rFonts w:ascii="Source Sans Pro" w:hAnsi="Source Sans Pro"/>
        </w:rPr>
        <w:t>, que podría decidir tomar medidas adicionales mediante el uso de procesos de consulta y escalamiento acordados</w:t>
      </w:r>
      <w:r w:rsidRPr="00B13397">
        <w:rPr>
          <w:rStyle w:val="FootnoteReference"/>
          <w:rFonts w:ascii="Source Sans Pro" w:hAnsi="Source Sans Pro"/>
        </w:rPr>
        <w:footnoteReference w:id="22"/>
      </w:r>
      <w:r w:rsidRPr="00B13397">
        <w:rPr>
          <w:rFonts w:ascii="Source Sans Pro" w:hAnsi="Source Sans Pro"/>
        </w:rPr>
        <w:t>.</w:t>
      </w:r>
    </w:p>
    <w:p w:rsidR="00F2643E" w:rsidRPr="00B13397" w:rsidRDefault="00F2643E" w:rsidP="009D1348">
      <w:pPr>
        <w:spacing w:line="360" w:lineRule="auto"/>
        <w:rPr>
          <w:rFonts w:ascii="Source Sans Pro" w:hAnsi="Source Sans Pro"/>
        </w:rPr>
      </w:pPr>
    </w:p>
    <w:p w:rsidR="00F2643E" w:rsidRPr="00B13397" w:rsidRDefault="00F2643E" w:rsidP="009D1348">
      <w:pPr>
        <w:spacing w:line="360" w:lineRule="auto"/>
        <w:rPr>
          <w:rFonts w:ascii="Source Sans Pro" w:hAnsi="Source Sans Pro"/>
          <w:b/>
        </w:rPr>
      </w:pPr>
      <w:r w:rsidRPr="00B13397">
        <w:rPr>
          <w:rFonts w:ascii="Source Sans Pro" w:hAnsi="Source Sans Pro"/>
          <w:b/>
        </w:rPr>
        <w:t>Problemas sistémicos</w:t>
      </w:r>
    </w:p>
    <w:p w:rsidR="00F2643E" w:rsidRPr="00B13397" w:rsidRDefault="00F2643E" w:rsidP="009D1348">
      <w:pPr>
        <w:spacing w:line="360" w:lineRule="auto"/>
        <w:rPr>
          <w:rFonts w:ascii="Source Sans Pro" w:hAnsi="Source Sans Pro"/>
        </w:rPr>
      </w:pPr>
      <w:r w:rsidRPr="00B13397">
        <w:rPr>
          <w:rFonts w:ascii="Source Sans Pro" w:hAnsi="Source Sans Pro"/>
        </w:rPr>
        <w:t>La Función de revisión de la IANA incluirá la disposición para tener en cuenta si hay algún problema sistémico que afecta a los servicios de recursos de nombres de la IANA, en cuyo caso podría decidir tomar medidas adicionales mediante el uso de los procesos de consulta y escalamiento acordados.</w:t>
      </w:r>
      <w:r w:rsidRPr="00B13397">
        <w:rPr>
          <w:rStyle w:val="FootnoteReference"/>
          <w:rFonts w:ascii="Source Sans Pro" w:hAnsi="Source Sans Pro"/>
        </w:rPr>
        <w:footnoteReference w:id="23"/>
      </w:r>
    </w:p>
    <w:p w:rsidR="00F2643E" w:rsidRPr="00B13397" w:rsidRDefault="00F2643E" w:rsidP="009D1348">
      <w:pPr>
        <w:spacing w:line="360" w:lineRule="auto"/>
        <w:rPr>
          <w:rFonts w:ascii="Source Sans Pro" w:hAnsi="Source Sans Pro"/>
        </w:rPr>
      </w:pPr>
    </w:p>
    <w:p w:rsidR="00F2643E" w:rsidRPr="00B13397" w:rsidRDefault="00F2643E" w:rsidP="009D1348">
      <w:pPr>
        <w:rPr>
          <w:rFonts w:ascii="Source Sans Pro" w:hAnsi="Source Sans Pro"/>
          <w:bCs/>
        </w:rPr>
      </w:pPr>
      <w:r w:rsidRPr="00B13397">
        <w:rPr>
          <w:rFonts w:ascii="Source Sans Pro" w:hAnsi="Source Sans Pro"/>
        </w:rPr>
        <w:br w:type="page"/>
      </w:r>
    </w:p>
    <w:p w:rsidR="00F2643E" w:rsidRPr="00B13397" w:rsidRDefault="00F2643E" w:rsidP="009D1348">
      <w:pPr>
        <w:pStyle w:val="Heading1"/>
        <w:spacing w:before="0"/>
        <w:rPr>
          <w:rFonts w:ascii="Source Sans Pro" w:hAnsi="Source Sans Pro"/>
          <w:bCs w:val="0"/>
          <w:sz w:val="24"/>
          <w:szCs w:val="24"/>
        </w:rPr>
      </w:pPr>
      <w:bookmarkStart w:id="740" w:name="_Toc291340602"/>
      <w:bookmarkStart w:id="741" w:name="_Toc419805086"/>
      <w:r w:rsidRPr="00B13397">
        <w:rPr>
          <w:rFonts w:ascii="Source Sans Pro" w:hAnsi="Source Sans Pro"/>
          <w:sz w:val="24"/>
          <w:szCs w:val="24"/>
        </w:rPr>
        <w:t>Anexo K: Proceso de emergencia de la Zona Raíz</w:t>
      </w:r>
      <w:bookmarkEnd w:id="740"/>
      <w:bookmarkEnd w:id="741"/>
    </w:p>
    <w:p w:rsidR="00F2643E" w:rsidRPr="00B13397" w:rsidRDefault="00F2643E" w:rsidP="009D1348">
      <w:pPr>
        <w:spacing w:after="0" w:line="360" w:lineRule="auto"/>
        <w:rPr>
          <w:rFonts w:ascii="Source Sans Pro" w:hAnsi="Source Sans Pro"/>
        </w:rPr>
      </w:pPr>
    </w:p>
    <w:p w:rsidR="00F2643E" w:rsidRPr="00B13397" w:rsidRDefault="00F2643E" w:rsidP="009D1348">
      <w:pPr>
        <w:spacing w:after="0" w:line="360" w:lineRule="auto"/>
        <w:rPr>
          <w:rFonts w:ascii="Source Sans Pro" w:hAnsi="Source Sans Pro"/>
          <w:spacing w:val="-1"/>
        </w:rPr>
      </w:pPr>
      <w:r w:rsidRPr="00B13397">
        <w:rPr>
          <w:rFonts w:ascii="Source Sans Pro" w:hAnsi="Source Sans Pro"/>
        </w:rPr>
        <w:t>Además de personal general disponible durante el horario laboral normal, el operador de las funciones de la IANA seguirá ofreciendo un número de teléfono para la atención ininterrumpida de emergencias a los administradores de TLD, que estos podrán utilizar para declarar una emergencia y acelerar una solicitud de cambio de Zona Raíz. El operador de las funciones de la IANA ejecutará dichos cambios de acuerdo con las obligaciones del flujo de trabajo de gestión de la Zona Raíz estándar con la mayor diligencia posible. Esta priorización incluirá la realización de revisiones de emergencia de la solicitud como primera prioridad, fuera del horario laboral si fuese necesario, y la comunicación a sus contactos del Encargado de Mantenimiento de la Zona Raíz</w:t>
      </w:r>
      <w:r w:rsidRPr="00B13397">
        <w:rPr>
          <w:rStyle w:val="FootnoteReference"/>
          <w:rFonts w:ascii="Source Sans Pro" w:hAnsi="Source Sans Pro"/>
          <w:spacing w:val="-1"/>
        </w:rPr>
        <w:footnoteReference w:id="24"/>
      </w:r>
      <w:r w:rsidRPr="00B13397">
        <w:rPr>
          <w:rFonts w:ascii="Source Sans Pro" w:hAnsi="Source Sans Pro"/>
        </w:rPr>
        <w:t xml:space="preserve"> de cualquier cambio pendiente que requiera una autorización e implementación prioritarias.</w:t>
      </w:r>
    </w:p>
    <w:p w:rsidR="00F2643E" w:rsidRPr="00B13397" w:rsidRDefault="00F2643E" w:rsidP="009D1348">
      <w:pPr>
        <w:spacing w:line="360" w:lineRule="auto"/>
        <w:rPr>
          <w:rFonts w:ascii="Source Sans Pro" w:hAnsi="Source Sans Pro"/>
          <w:spacing w:val="-1"/>
        </w:rPr>
      </w:pPr>
    </w:p>
    <w:p w:rsidR="00F2643E" w:rsidRPr="00B13397" w:rsidRDefault="00F2643E" w:rsidP="009D1348">
      <w:pPr>
        <w:spacing w:line="360" w:lineRule="auto"/>
        <w:rPr>
          <w:rFonts w:ascii="Source Sans Pro" w:hAnsi="Source Sans Pro"/>
          <w:spacing w:val="-1"/>
        </w:rPr>
      </w:pPr>
      <w:r w:rsidRPr="00B13397">
        <w:rPr>
          <w:rFonts w:ascii="Source Sans Pro" w:hAnsi="Source Sans Pro"/>
        </w:rPr>
        <w:t xml:space="preserve">Tenga en cuenta que las cifras indicadas debajo son consistentes con los procesos existentes, pero se ha actualizado la terminología parra garantizar su consistencia y aplicabilidad general. </w:t>
      </w:r>
    </w:p>
    <w:p w:rsidR="00F2643E" w:rsidRPr="00B13397" w:rsidRDefault="00F2643E" w:rsidP="009D1348">
      <w:pPr>
        <w:pStyle w:val="Heading3"/>
        <w:spacing w:line="360" w:lineRule="auto"/>
        <w:ind w:left="892" w:right="851"/>
        <w:jc w:val="center"/>
        <w:rPr>
          <w:rFonts w:ascii="Source Sans Pro" w:hAnsi="Source Sans Pro"/>
          <w:spacing w:val="-1"/>
        </w:rPr>
      </w:pPr>
      <w:r w:rsidRPr="00B13397">
        <w:rPr>
          <w:rFonts w:ascii="Source Sans Pro" w:hAnsi="Source Sans Pro"/>
          <w:spacing w:val="-1"/>
        </w:rPr>
        <w:t xml:space="preserve">Figura 1.2-41. Proceso de atención de emergencias ininterrumpido </w:t>
      </w:r>
    </w:p>
    <w:p w:rsidR="00F2643E" w:rsidRPr="00B13397" w:rsidRDefault="00FA734E" w:rsidP="009D1348">
      <w:pPr>
        <w:spacing w:line="360" w:lineRule="auto"/>
        <w:jc w:val="center"/>
        <w:rPr>
          <w:rFonts w:ascii="Source Sans Pro" w:hAnsi="Source Sans Pro"/>
        </w:rPr>
      </w:pPr>
      <w:bookmarkStart w:id="742" w:name="page1"/>
      <w:bookmarkEnd w:id="742"/>
      <w:r>
        <w:rPr>
          <w:rFonts w:ascii="Source Sans Pro" w:hAnsi="Source Sans Pro"/>
          <w:noProof/>
          <w:lang w:val="en-US" w:eastAsia="en-US"/>
        </w:rPr>
        <mc:AlternateContent>
          <mc:Choice Requires="wpg">
            <w:drawing>
              <wp:inline distT="0" distB="0" distL="0" distR="0">
                <wp:extent cx="9305925" cy="4305300"/>
                <wp:effectExtent l="0" t="0" r="3175" b="0"/>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305925" cy="4305300"/>
                          <a:chOff x="0" y="0"/>
                          <a:chExt cx="14655" cy="6780"/>
                        </a:xfrm>
                      </wpg:grpSpPr>
                      <wps:wsp>
                        <wps:cNvPr id="2" name="AutoShape 3"/>
                        <wps:cNvSpPr>
                          <a:spLocks noChangeAspect="1" noChangeArrowheads="1" noTextEdit="1"/>
                        </wps:cNvSpPr>
                        <wps:spPr bwMode="auto">
                          <a:xfrm>
                            <a:off x="0" y="0"/>
                            <a:ext cx="14655" cy="678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 name="Group 145"/>
                        <wpg:cNvGrpSpPr>
                          <a:grpSpLocks/>
                        </wpg:cNvGrpSpPr>
                        <wpg:grpSpPr bwMode="auto">
                          <a:xfrm>
                            <a:off x="0" y="0"/>
                            <a:ext cx="6332" cy="6084"/>
                            <a:chOff x="0" y="0"/>
                            <a:chExt cx="6332" cy="6084"/>
                          </a:xfrm>
                        </wpg:grpSpPr>
                        <wps:wsp>
                          <wps:cNvPr id="4" name="Freeform 5"/>
                          <wps:cNvSpPr>
                            <a:spLocks/>
                          </wps:cNvSpPr>
                          <wps:spPr bwMode="auto">
                            <a:xfrm>
                              <a:off x="0" y="1245"/>
                              <a:ext cx="6332" cy="1810"/>
                            </a:xfrm>
                            <a:custGeom>
                              <a:avLst/>
                              <a:gdLst>
                                <a:gd name="T0" fmla="*/ 96 w 10752"/>
                                <a:gd name="T1" fmla="*/ 3072 h 3072"/>
                                <a:gd name="T2" fmla="*/ 10656 w 10752"/>
                                <a:gd name="T3" fmla="*/ 3072 h 3072"/>
                                <a:gd name="T4" fmla="*/ 10752 w 10752"/>
                                <a:gd name="T5" fmla="*/ 2976 h 3072"/>
                                <a:gd name="T6" fmla="*/ 10752 w 10752"/>
                                <a:gd name="T7" fmla="*/ 2976 h 3072"/>
                                <a:gd name="T8" fmla="*/ 10752 w 10752"/>
                                <a:gd name="T9" fmla="*/ 96 h 3072"/>
                                <a:gd name="T10" fmla="*/ 10656 w 10752"/>
                                <a:gd name="T11" fmla="*/ 0 h 3072"/>
                                <a:gd name="T12" fmla="*/ 96 w 10752"/>
                                <a:gd name="T13" fmla="*/ 0 h 3072"/>
                                <a:gd name="T14" fmla="*/ 0 w 10752"/>
                                <a:gd name="T15" fmla="*/ 96 h 3072"/>
                                <a:gd name="T16" fmla="*/ 0 w 10752"/>
                                <a:gd name="T17" fmla="*/ 96 h 3072"/>
                                <a:gd name="T18" fmla="*/ 0 w 10752"/>
                                <a:gd name="T19" fmla="*/ 2976 h 3072"/>
                                <a:gd name="T20" fmla="*/ 96 w 10752"/>
                                <a:gd name="T21" fmla="*/ 3072 h 30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5" name="Freeform 6"/>
                          <wps:cNvSpPr>
                            <a:spLocks/>
                          </wps:cNvSpPr>
                          <wps:spPr bwMode="auto">
                            <a:xfrm>
                              <a:off x="0" y="1245"/>
                              <a:ext cx="6332" cy="1810"/>
                            </a:xfrm>
                            <a:custGeom>
                              <a:avLst/>
                              <a:gdLst>
                                <a:gd name="T0" fmla="*/ 96 w 10752"/>
                                <a:gd name="T1" fmla="*/ 3072 h 3072"/>
                                <a:gd name="T2" fmla="*/ 10656 w 10752"/>
                                <a:gd name="T3" fmla="*/ 3072 h 3072"/>
                                <a:gd name="T4" fmla="*/ 10752 w 10752"/>
                                <a:gd name="T5" fmla="*/ 2976 h 3072"/>
                                <a:gd name="T6" fmla="*/ 10752 w 10752"/>
                                <a:gd name="T7" fmla="*/ 2976 h 3072"/>
                                <a:gd name="T8" fmla="*/ 10752 w 10752"/>
                                <a:gd name="T9" fmla="*/ 96 h 3072"/>
                                <a:gd name="T10" fmla="*/ 10656 w 10752"/>
                                <a:gd name="T11" fmla="*/ 0 h 3072"/>
                                <a:gd name="T12" fmla="*/ 96 w 10752"/>
                                <a:gd name="T13" fmla="*/ 0 h 3072"/>
                                <a:gd name="T14" fmla="*/ 0 w 10752"/>
                                <a:gd name="T15" fmla="*/ 96 h 3072"/>
                                <a:gd name="T16" fmla="*/ 0 w 10752"/>
                                <a:gd name="T17" fmla="*/ 96 h 3072"/>
                                <a:gd name="T18" fmla="*/ 0 w 10752"/>
                                <a:gd name="T19" fmla="*/ 2976 h 3072"/>
                                <a:gd name="T20" fmla="*/ 96 w 10752"/>
                                <a:gd name="T21" fmla="*/ 3072 h 30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7"/>
                          <wps:cNvSpPr>
                            <a:spLocks noChangeArrowheads="1"/>
                          </wps:cNvSpPr>
                          <wps:spPr bwMode="auto">
                            <a:xfrm>
                              <a:off x="4929" y="1397"/>
                              <a:ext cx="130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rPr>
                                    <w:rFonts w:ascii="Source Sans Pro" w:hAnsi="Source Sans Pro"/>
                                  </w:rPr>
                                </w:pPr>
                                <w:r w:rsidRPr="009C68A7">
                                  <w:rPr>
                                    <w:rFonts w:ascii="Source Sans Pro" w:hAnsi="Source Sans Pro" w:cs="Arial"/>
                                    <w:b/>
                                    <w:bCs/>
                                    <w:color w:val="000000"/>
                                    <w:sz w:val="10"/>
                                    <w:szCs w:val="10"/>
                                  </w:rPr>
                                  <w:t>Centro de atención telefónica</w:t>
                                </w:r>
                              </w:p>
                            </w:txbxContent>
                          </wps:txbx>
                          <wps:bodyPr rot="0" vert="horz" wrap="none" lIns="0" tIns="0" rIns="0" bIns="0" anchor="t" anchorCtr="0" upright="1">
                            <a:spAutoFit/>
                          </wps:bodyPr>
                        </wps:wsp>
                        <wps:wsp>
                          <wps:cNvPr id="7" name="Freeform 8"/>
                          <wps:cNvSpPr>
                            <a:spLocks/>
                          </wps:cNvSpPr>
                          <wps:spPr bwMode="auto">
                            <a:xfrm>
                              <a:off x="0" y="3168"/>
                              <a:ext cx="6332" cy="2038"/>
                            </a:xfrm>
                            <a:custGeom>
                              <a:avLst/>
                              <a:gdLst>
                                <a:gd name="T0" fmla="*/ 96 w 10752"/>
                                <a:gd name="T1" fmla="*/ 3456 h 3456"/>
                                <a:gd name="T2" fmla="*/ 10656 w 10752"/>
                                <a:gd name="T3" fmla="*/ 3456 h 3456"/>
                                <a:gd name="T4" fmla="*/ 10752 w 10752"/>
                                <a:gd name="T5" fmla="*/ 3360 h 3456"/>
                                <a:gd name="T6" fmla="*/ 10752 w 10752"/>
                                <a:gd name="T7" fmla="*/ 3360 h 3456"/>
                                <a:gd name="T8" fmla="*/ 10752 w 10752"/>
                                <a:gd name="T9" fmla="*/ 96 h 3456"/>
                                <a:gd name="T10" fmla="*/ 10656 w 10752"/>
                                <a:gd name="T11" fmla="*/ 0 h 3456"/>
                                <a:gd name="T12" fmla="*/ 96 w 10752"/>
                                <a:gd name="T13" fmla="*/ 0 h 3456"/>
                                <a:gd name="T14" fmla="*/ 0 w 10752"/>
                                <a:gd name="T15" fmla="*/ 96 h 3456"/>
                                <a:gd name="T16" fmla="*/ 0 w 10752"/>
                                <a:gd name="T17" fmla="*/ 96 h 3456"/>
                                <a:gd name="T18" fmla="*/ 0 w 10752"/>
                                <a:gd name="T19" fmla="*/ 3360 h 3456"/>
                                <a:gd name="T20" fmla="*/ 96 w 10752"/>
                                <a:gd name="T21" fmla="*/ 3456 h 3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solidFill>
                              <a:srgbClr val="F2F2F2"/>
                            </a:solidFill>
                            <a:ln w="0">
                              <a:solidFill>
                                <a:srgbClr val="000000"/>
                              </a:solidFill>
                              <a:round/>
                              <a:headEnd/>
                              <a:tailEnd/>
                            </a:ln>
                          </wps:spPr>
                          <wps:bodyPr rot="0" vert="horz" wrap="square" lIns="91440" tIns="45720" rIns="91440" bIns="45720" anchor="t" anchorCtr="0" upright="1">
                            <a:noAutofit/>
                          </wps:bodyPr>
                        </wps:wsp>
                        <wps:wsp>
                          <wps:cNvPr id="8" name="Freeform 9"/>
                          <wps:cNvSpPr>
                            <a:spLocks/>
                          </wps:cNvSpPr>
                          <wps:spPr bwMode="auto">
                            <a:xfrm>
                              <a:off x="0" y="3168"/>
                              <a:ext cx="6332" cy="2038"/>
                            </a:xfrm>
                            <a:custGeom>
                              <a:avLst/>
                              <a:gdLst>
                                <a:gd name="T0" fmla="*/ 96 w 10752"/>
                                <a:gd name="T1" fmla="*/ 3456 h 3456"/>
                                <a:gd name="T2" fmla="*/ 10656 w 10752"/>
                                <a:gd name="T3" fmla="*/ 3456 h 3456"/>
                                <a:gd name="T4" fmla="*/ 10752 w 10752"/>
                                <a:gd name="T5" fmla="*/ 3360 h 3456"/>
                                <a:gd name="T6" fmla="*/ 10752 w 10752"/>
                                <a:gd name="T7" fmla="*/ 3360 h 3456"/>
                                <a:gd name="T8" fmla="*/ 10752 w 10752"/>
                                <a:gd name="T9" fmla="*/ 96 h 3456"/>
                                <a:gd name="T10" fmla="*/ 10656 w 10752"/>
                                <a:gd name="T11" fmla="*/ 0 h 3456"/>
                                <a:gd name="T12" fmla="*/ 96 w 10752"/>
                                <a:gd name="T13" fmla="*/ 0 h 3456"/>
                                <a:gd name="T14" fmla="*/ 0 w 10752"/>
                                <a:gd name="T15" fmla="*/ 96 h 3456"/>
                                <a:gd name="T16" fmla="*/ 0 w 10752"/>
                                <a:gd name="T17" fmla="*/ 96 h 3456"/>
                                <a:gd name="T18" fmla="*/ 0 w 10752"/>
                                <a:gd name="T19" fmla="*/ 3360 h 3456"/>
                                <a:gd name="T20" fmla="*/ 96 w 10752"/>
                                <a:gd name="T21" fmla="*/ 3456 h 3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0"/>
                          <wps:cNvSpPr>
                            <a:spLocks noChangeArrowheads="1"/>
                          </wps:cNvSpPr>
                          <wps:spPr bwMode="auto">
                            <a:xfrm>
                              <a:off x="4502" y="3236"/>
                              <a:ext cx="163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rPr>
                                    <w:rFonts w:ascii="Source Sans Pro" w:hAnsi="Source Sans Pro"/>
                                  </w:rPr>
                                </w:pPr>
                                <w:r w:rsidRPr="009C68A7">
                                  <w:rPr>
                                    <w:rFonts w:ascii="Source Sans Pro" w:hAnsi="Source Sans Pro" w:cs="Arial"/>
                                    <w:b/>
                                    <w:bCs/>
                                    <w:color w:val="000000"/>
                                    <w:sz w:val="10"/>
                                    <w:szCs w:val="10"/>
                                  </w:rPr>
                                  <w:t>Operador de las Funciones de la IANA</w:t>
                                </w:r>
                              </w:p>
                            </w:txbxContent>
                          </wps:txbx>
                          <wps:bodyPr rot="0" vert="horz" wrap="none" lIns="0" tIns="0" rIns="0" bIns="0" anchor="t" anchorCtr="0" upright="1">
                            <a:spAutoFit/>
                          </wps:bodyPr>
                        </wps:wsp>
                        <wps:wsp>
                          <wps:cNvPr id="10" name="Freeform 11"/>
                          <wps:cNvSpPr>
                            <a:spLocks/>
                          </wps:cNvSpPr>
                          <wps:spPr bwMode="auto">
                            <a:xfrm>
                              <a:off x="113" y="1358"/>
                              <a:ext cx="904" cy="679"/>
                            </a:xfrm>
                            <a:custGeom>
                              <a:avLst/>
                              <a:gdLst>
                                <a:gd name="T0" fmla="*/ 0 w 904"/>
                                <a:gd name="T1" fmla="*/ 339 h 679"/>
                                <a:gd name="T2" fmla="*/ 452 w 904"/>
                                <a:gd name="T3" fmla="*/ 0 h 679"/>
                                <a:gd name="T4" fmla="*/ 904 w 904"/>
                                <a:gd name="T5" fmla="*/ 339 h 679"/>
                                <a:gd name="T6" fmla="*/ 452 w 904"/>
                                <a:gd name="T7" fmla="*/ 679 h 679"/>
                                <a:gd name="T8" fmla="*/ 0 w 904"/>
                                <a:gd name="T9" fmla="*/ 339 h 679"/>
                              </a:gdLst>
                              <a:ahLst/>
                              <a:cxnLst>
                                <a:cxn ang="0">
                                  <a:pos x="T0" y="T1"/>
                                </a:cxn>
                                <a:cxn ang="0">
                                  <a:pos x="T2" y="T3"/>
                                </a:cxn>
                                <a:cxn ang="0">
                                  <a:pos x="T4" y="T5"/>
                                </a:cxn>
                                <a:cxn ang="0">
                                  <a:pos x="T6" y="T7"/>
                                </a:cxn>
                                <a:cxn ang="0">
                                  <a:pos x="T8" y="T9"/>
                                </a:cxn>
                              </a:cxnLst>
                              <a:rect l="0" t="0" r="r" b="b"/>
                              <a:pathLst>
                                <a:path w="904" h="679">
                                  <a:moveTo>
                                    <a:pt x="0" y="339"/>
                                  </a:moveTo>
                                  <a:lnTo>
                                    <a:pt x="452" y="0"/>
                                  </a:lnTo>
                                  <a:lnTo>
                                    <a:pt x="904" y="339"/>
                                  </a:lnTo>
                                  <a:lnTo>
                                    <a:pt x="452" y="679"/>
                                  </a:lnTo>
                                  <a:lnTo>
                                    <a:pt x="0" y="339"/>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113" y="1358"/>
                              <a:ext cx="904" cy="679"/>
                            </a:xfrm>
                            <a:custGeom>
                              <a:avLst/>
                              <a:gdLst>
                                <a:gd name="T0" fmla="*/ 0 w 904"/>
                                <a:gd name="T1" fmla="*/ 339 h 679"/>
                                <a:gd name="T2" fmla="*/ 452 w 904"/>
                                <a:gd name="T3" fmla="*/ 0 h 679"/>
                                <a:gd name="T4" fmla="*/ 904 w 904"/>
                                <a:gd name="T5" fmla="*/ 339 h 679"/>
                                <a:gd name="T6" fmla="*/ 452 w 904"/>
                                <a:gd name="T7" fmla="*/ 679 h 679"/>
                                <a:gd name="T8" fmla="*/ 0 w 904"/>
                                <a:gd name="T9" fmla="*/ 339 h 679"/>
                              </a:gdLst>
                              <a:ahLst/>
                              <a:cxnLst>
                                <a:cxn ang="0">
                                  <a:pos x="T0" y="T1"/>
                                </a:cxn>
                                <a:cxn ang="0">
                                  <a:pos x="T2" y="T3"/>
                                </a:cxn>
                                <a:cxn ang="0">
                                  <a:pos x="T4" y="T5"/>
                                </a:cxn>
                                <a:cxn ang="0">
                                  <a:pos x="T6" y="T7"/>
                                </a:cxn>
                                <a:cxn ang="0">
                                  <a:pos x="T8" y="T9"/>
                                </a:cxn>
                              </a:cxnLst>
                              <a:rect l="0" t="0" r="r" b="b"/>
                              <a:pathLst>
                                <a:path w="904" h="679">
                                  <a:moveTo>
                                    <a:pt x="0" y="339"/>
                                  </a:moveTo>
                                  <a:lnTo>
                                    <a:pt x="452" y="0"/>
                                  </a:lnTo>
                                  <a:lnTo>
                                    <a:pt x="904" y="339"/>
                                  </a:lnTo>
                                  <a:lnTo>
                                    <a:pt x="452" y="679"/>
                                  </a:lnTo>
                                  <a:lnTo>
                                    <a:pt x="0" y="339"/>
                                  </a:ln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3"/>
                          <wps:cNvSpPr>
                            <a:spLocks noChangeArrowheads="1"/>
                          </wps:cNvSpPr>
                          <wps:spPr bwMode="auto">
                            <a:xfrm>
                              <a:off x="297" y="1611"/>
                              <a:ext cx="54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2. </w:t>
                                </w:r>
                                <w:r w:rsidRPr="009C68A7">
                                  <w:rPr>
                                    <w:rFonts w:ascii="Source Sans Pro" w:hAnsi="Source Sans Pro" w:cs="Arial"/>
                                    <w:color w:val="000000"/>
                                    <w:sz w:val="8"/>
                                    <w:szCs w:val="8"/>
                                  </w:rPr>
                                  <w:t>¿Tiene alguna</w:t>
                                </w:r>
                              </w:p>
                              <w:p w:rsidR="00F2643E" w:rsidRPr="009C68A7" w:rsidRDefault="00F2643E" w:rsidP="000512AB">
                                <w:pPr>
                                  <w:spacing w:after="0" w:line="240" w:lineRule="auto"/>
                                  <w:jc w:val="center"/>
                                  <w:rPr>
                                    <w:rFonts w:ascii="Source Sans Pro" w:hAnsi="Source Sans Pro"/>
                                  </w:rPr>
                                </w:pPr>
                                <w:r w:rsidRPr="009C68A7">
                                  <w:rPr>
                                    <w:rFonts w:ascii="Source Sans Pro" w:hAnsi="Source Sans Pro" w:cs="Arial"/>
                                    <w:color w:val="000000"/>
                                    <w:sz w:val="8"/>
                                    <w:szCs w:val="8"/>
                                  </w:rPr>
                                  <w:t>emergencia?</w:t>
                                </w:r>
                              </w:p>
                            </w:txbxContent>
                          </wps:txbx>
                          <wps:bodyPr rot="0" vert="horz" wrap="none" lIns="0" tIns="0" rIns="0" bIns="0" anchor="t" anchorCtr="0" upright="1">
                            <a:spAutoFit/>
                          </wps:bodyPr>
                        </wps:wsp>
                        <wps:wsp>
                          <wps:cNvPr id="13" name="Freeform 14"/>
                          <wps:cNvSpPr>
                            <a:spLocks/>
                          </wps:cNvSpPr>
                          <wps:spPr bwMode="auto">
                            <a:xfrm>
                              <a:off x="0" y="0"/>
                              <a:ext cx="6332" cy="1131"/>
                            </a:xfrm>
                            <a:custGeom>
                              <a:avLst/>
                              <a:gdLst>
                                <a:gd name="T0" fmla="*/ 96 w 10752"/>
                                <a:gd name="T1" fmla="*/ 1920 h 1920"/>
                                <a:gd name="T2" fmla="*/ 10656 w 10752"/>
                                <a:gd name="T3" fmla="*/ 1920 h 1920"/>
                                <a:gd name="T4" fmla="*/ 10752 w 10752"/>
                                <a:gd name="T5" fmla="*/ 1824 h 1920"/>
                                <a:gd name="T6" fmla="*/ 10752 w 10752"/>
                                <a:gd name="T7" fmla="*/ 1824 h 1920"/>
                                <a:gd name="T8" fmla="*/ 10752 w 10752"/>
                                <a:gd name="T9" fmla="*/ 96 h 1920"/>
                                <a:gd name="T10" fmla="*/ 10656 w 10752"/>
                                <a:gd name="T11" fmla="*/ 0 h 1920"/>
                                <a:gd name="T12" fmla="*/ 10656 w 10752"/>
                                <a:gd name="T13" fmla="*/ 0 h 1920"/>
                                <a:gd name="T14" fmla="*/ 96 w 10752"/>
                                <a:gd name="T15" fmla="*/ 0 h 1920"/>
                                <a:gd name="T16" fmla="*/ 0 w 10752"/>
                                <a:gd name="T17" fmla="*/ 96 h 1920"/>
                                <a:gd name="T18" fmla="*/ 0 w 10752"/>
                                <a:gd name="T19" fmla="*/ 96 h 1920"/>
                                <a:gd name="T20" fmla="*/ 0 w 10752"/>
                                <a:gd name="T21" fmla="*/ 1824 h 1920"/>
                                <a:gd name="T22" fmla="*/ 96 w 10752"/>
                                <a:gd name="T23" fmla="*/ 1920 h 1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14" name="Freeform 15"/>
                          <wps:cNvSpPr>
                            <a:spLocks/>
                          </wps:cNvSpPr>
                          <wps:spPr bwMode="auto">
                            <a:xfrm>
                              <a:off x="0" y="0"/>
                              <a:ext cx="6332" cy="1131"/>
                            </a:xfrm>
                            <a:custGeom>
                              <a:avLst/>
                              <a:gdLst>
                                <a:gd name="T0" fmla="*/ 96 w 10752"/>
                                <a:gd name="T1" fmla="*/ 1920 h 1920"/>
                                <a:gd name="T2" fmla="*/ 10656 w 10752"/>
                                <a:gd name="T3" fmla="*/ 1920 h 1920"/>
                                <a:gd name="T4" fmla="*/ 10752 w 10752"/>
                                <a:gd name="T5" fmla="*/ 1824 h 1920"/>
                                <a:gd name="T6" fmla="*/ 10752 w 10752"/>
                                <a:gd name="T7" fmla="*/ 1824 h 1920"/>
                                <a:gd name="T8" fmla="*/ 10752 w 10752"/>
                                <a:gd name="T9" fmla="*/ 96 h 1920"/>
                                <a:gd name="T10" fmla="*/ 10656 w 10752"/>
                                <a:gd name="T11" fmla="*/ 0 h 1920"/>
                                <a:gd name="T12" fmla="*/ 10656 w 10752"/>
                                <a:gd name="T13" fmla="*/ 0 h 1920"/>
                                <a:gd name="T14" fmla="*/ 96 w 10752"/>
                                <a:gd name="T15" fmla="*/ 0 h 1920"/>
                                <a:gd name="T16" fmla="*/ 0 w 10752"/>
                                <a:gd name="T17" fmla="*/ 96 h 1920"/>
                                <a:gd name="T18" fmla="*/ 0 w 10752"/>
                                <a:gd name="T19" fmla="*/ 96 h 1920"/>
                                <a:gd name="T20" fmla="*/ 0 w 10752"/>
                                <a:gd name="T21" fmla="*/ 1824 h 1920"/>
                                <a:gd name="T22" fmla="*/ 96 w 10752"/>
                                <a:gd name="T23" fmla="*/ 1920 h 1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6"/>
                          <wps:cNvSpPr>
                            <a:spLocks noChangeArrowheads="1"/>
                          </wps:cNvSpPr>
                          <wps:spPr bwMode="auto">
                            <a:xfrm>
                              <a:off x="5491" y="48"/>
                              <a:ext cx="733"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rPr>
                                    <w:rFonts w:ascii="Source Sans Pro" w:hAnsi="Source Sans Pro"/>
                                  </w:rPr>
                                </w:pPr>
                                <w:r w:rsidRPr="009C68A7">
                                  <w:rPr>
                                    <w:rFonts w:ascii="Source Sans Pro" w:hAnsi="Source Sans Pro" w:cs="Arial"/>
                                    <w:b/>
                                    <w:bCs/>
                                    <w:color w:val="000000"/>
                                    <w:sz w:val="10"/>
                                    <w:szCs w:val="10"/>
                                  </w:rPr>
                                  <w:t>Ejecutivo de TLD</w:t>
                                </w:r>
                              </w:p>
                            </w:txbxContent>
                          </wps:txbx>
                          <wps:bodyPr rot="0" vert="horz" wrap="none" lIns="0" tIns="0" rIns="0" bIns="0" anchor="t" anchorCtr="0" upright="1">
                            <a:spAutoFit/>
                          </wps:bodyPr>
                        </wps:wsp>
                        <wps:wsp>
                          <wps:cNvPr id="16" name="Freeform 17"/>
                          <wps:cNvSpPr>
                            <a:spLocks/>
                          </wps:cNvSpPr>
                          <wps:spPr bwMode="auto">
                            <a:xfrm>
                              <a:off x="1300" y="198"/>
                              <a:ext cx="905"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7" name="Freeform 18"/>
                          <wps:cNvSpPr>
                            <a:spLocks/>
                          </wps:cNvSpPr>
                          <wps:spPr bwMode="auto">
                            <a:xfrm>
                              <a:off x="1300" y="198"/>
                              <a:ext cx="905"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Rectangle 19"/>
                          <wps:cNvSpPr>
                            <a:spLocks noChangeArrowheads="1"/>
                          </wps:cNvSpPr>
                          <wps:spPr bwMode="auto">
                            <a:xfrm>
                              <a:off x="1420" y="384"/>
                              <a:ext cx="660" cy="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3. </w:t>
                                </w:r>
                                <w:r w:rsidRPr="009C68A7">
                                  <w:rPr>
                                    <w:rFonts w:ascii="Source Sans Pro" w:hAnsi="Source Sans Pro" w:cs="Arial"/>
                                    <w:color w:val="000000"/>
                                    <w:sz w:val="8"/>
                                    <w:szCs w:val="8"/>
                                  </w:rPr>
                                  <w:t>Llame a la oficina</w:t>
                                </w:r>
                              </w:p>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de la IANA en</w:t>
                                </w:r>
                              </w:p>
                              <w:p w:rsidR="00F2643E" w:rsidRPr="009C68A7" w:rsidRDefault="00F2643E" w:rsidP="000512AB">
                                <w:pPr>
                                  <w:spacing w:after="0" w:line="240" w:lineRule="auto"/>
                                  <w:jc w:val="center"/>
                                  <w:rPr>
                                    <w:rFonts w:ascii="Source Sans Pro" w:hAnsi="Source Sans Pro"/>
                                  </w:rPr>
                                </w:pPr>
                                <w:r w:rsidRPr="009C68A7">
                                  <w:rPr>
                                    <w:rFonts w:ascii="Source Sans Pro" w:hAnsi="Source Sans Pro" w:cs="Arial"/>
                                    <w:color w:val="000000"/>
                                    <w:sz w:val="8"/>
                                    <w:szCs w:val="8"/>
                                  </w:rPr>
                                  <w:t>horario laboral</w:t>
                                </w:r>
                              </w:p>
                            </w:txbxContent>
                          </wps:txbx>
                          <wps:bodyPr rot="0" vert="horz" wrap="none" lIns="0" tIns="0" rIns="0" bIns="0" anchor="t" anchorCtr="0" upright="1">
                            <a:spAutoFit/>
                          </wps:bodyPr>
                        </wps:wsp>
                        <wps:wsp>
                          <wps:cNvPr id="19" name="Freeform 20"/>
                          <wps:cNvSpPr>
                            <a:spLocks/>
                          </wps:cNvSpPr>
                          <wps:spPr bwMode="auto">
                            <a:xfrm>
                              <a:off x="2488" y="396"/>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1040 w 1280"/>
                                <a:gd name="T11" fmla="*/ 0 h 480"/>
                                <a:gd name="T12" fmla="*/ 240 w 1280"/>
                                <a:gd name="T13" fmla="*/ 0 h 480"/>
                                <a:gd name="T14" fmla="*/ 0 w 1280"/>
                                <a:gd name="T15" fmla="*/ 240 h 480"/>
                                <a:gd name="T16" fmla="*/ 240 w 1280"/>
                                <a:gd name="T17" fmla="*/ 4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20" name="Freeform 21"/>
                          <wps:cNvSpPr>
                            <a:spLocks/>
                          </wps:cNvSpPr>
                          <wps:spPr bwMode="auto">
                            <a:xfrm>
                              <a:off x="2488" y="396"/>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1040 w 1280"/>
                                <a:gd name="T11" fmla="*/ 0 h 480"/>
                                <a:gd name="T12" fmla="*/ 240 w 1280"/>
                                <a:gd name="T13" fmla="*/ 0 h 480"/>
                                <a:gd name="T14" fmla="*/ 0 w 1280"/>
                                <a:gd name="T15" fmla="*/ 240 h 480"/>
                                <a:gd name="T16" fmla="*/ 240 w 1280"/>
                                <a:gd name="T17" fmla="*/ 4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2"/>
                          <wps:cNvSpPr>
                            <a:spLocks noChangeArrowheads="1"/>
                          </wps:cNvSpPr>
                          <wps:spPr bwMode="auto">
                            <a:xfrm>
                              <a:off x="2669" y="489"/>
                              <a:ext cx="410" cy="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9C68A7">
                                <w:pPr>
                                  <w:jc w:val="center"/>
                                  <w:rPr>
                                    <w:rFonts w:ascii="Source Sans Pro" w:hAnsi="Source Sans Pro"/>
                                  </w:rPr>
                                </w:pPr>
                                <w:r w:rsidRPr="009C68A7">
                                  <w:rPr>
                                    <w:rFonts w:ascii="Source Sans Pro" w:hAnsi="Source Sans Pro" w:cs="Arial"/>
                                    <w:color w:val="000000"/>
                                    <w:sz w:val="8"/>
                                    <w:szCs w:val="8"/>
                                  </w:rPr>
                                  <w:t>FIN</w:t>
                                </w:r>
                              </w:p>
                            </w:txbxContent>
                          </wps:txbx>
                          <wps:bodyPr rot="0" vert="horz" wrap="square" lIns="0" tIns="0" rIns="0" bIns="0" anchor="t" anchorCtr="0" upright="1">
                            <a:noAutofit/>
                          </wps:bodyPr>
                        </wps:wsp>
                        <wps:wsp>
                          <wps:cNvPr id="22" name="Rectangle 23"/>
                          <wps:cNvSpPr>
                            <a:spLocks noChangeArrowheads="1"/>
                          </wps:cNvSpPr>
                          <wps:spPr bwMode="auto">
                            <a:xfrm>
                              <a:off x="113" y="198"/>
                              <a:ext cx="904"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24"/>
                          <wps:cNvSpPr>
                            <a:spLocks noChangeArrowheads="1"/>
                          </wps:cNvSpPr>
                          <wps:spPr bwMode="auto">
                            <a:xfrm>
                              <a:off x="113" y="198"/>
                              <a:ext cx="904" cy="679"/>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5"/>
                          <wps:cNvSpPr>
                            <a:spLocks noChangeArrowheads="1"/>
                          </wps:cNvSpPr>
                          <wps:spPr bwMode="auto">
                            <a:xfrm>
                              <a:off x="241" y="408"/>
                              <a:ext cx="714" cy="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spacing w:after="0" w:line="240" w:lineRule="auto"/>
                                  <w:jc w:val="center"/>
                                  <w:rPr>
                                    <w:rFonts w:ascii="Source Sans Pro" w:eastAsia="SimSun" w:hAnsi="Source Sans Pro"/>
                                    <w:sz w:val="8"/>
                                    <w:szCs w:val="8"/>
                                    <w:lang w:eastAsia="zh-CN"/>
                                  </w:rPr>
                                </w:pPr>
                                <w:r w:rsidRPr="009C68A7">
                                  <w:rPr>
                                    <w:rFonts w:ascii="Source Sans Pro" w:eastAsia="SimSun" w:hAnsi="Source Sans Pro"/>
                                    <w:sz w:val="8"/>
                                    <w:szCs w:val="8"/>
                                    <w:lang w:eastAsia="zh-CN"/>
                                  </w:rPr>
                                  <w:t xml:space="preserve">1. </w:t>
                                </w:r>
                                <w:r w:rsidRPr="009C68A7">
                                  <w:rPr>
                                    <w:rFonts w:ascii="Source Sans Pro" w:hAnsi="Source Sans Pro"/>
                                    <w:sz w:val="8"/>
                                    <w:szCs w:val="8"/>
                                  </w:rPr>
                                  <w:t>Centro de atención</w:t>
                                </w:r>
                              </w:p>
                              <w:p w:rsidR="00F2643E" w:rsidRPr="009C68A7" w:rsidRDefault="00F2643E" w:rsidP="000512AB">
                                <w:pPr>
                                  <w:spacing w:after="0" w:line="240" w:lineRule="auto"/>
                                  <w:jc w:val="center"/>
                                  <w:rPr>
                                    <w:rFonts w:ascii="Source Sans Pro" w:eastAsia="SimSun" w:hAnsi="Source Sans Pro"/>
                                    <w:sz w:val="8"/>
                                    <w:szCs w:val="8"/>
                                    <w:lang w:eastAsia="zh-CN"/>
                                  </w:rPr>
                                </w:pPr>
                                <w:r w:rsidRPr="009C68A7">
                                  <w:rPr>
                                    <w:rFonts w:ascii="Source Sans Pro" w:hAnsi="Source Sans Pro"/>
                                    <w:sz w:val="8"/>
                                    <w:szCs w:val="8"/>
                                  </w:rPr>
                                  <w:t>telefónica de</w:t>
                                </w:r>
                              </w:p>
                              <w:p w:rsidR="00F2643E" w:rsidRPr="009C68A7" w:rsidRDefault="00F2643E" w:rsidP="000512AB">
                                <w:pPr>
                                  <w:spacing w:after="0" w:line="240" w:lineRule="auto"/>
                                  <w:jc w:val="center"/>
                                  <w:rPr>
                                    <w:rFonts w:ascii="Source Sans Pro" w:hAnsi="Source Sans Pro"/>
                                    <w:sz w:val="8"/>
                                    <w:szCs w:val="8"/>
                                  </w:rPr>
                                </w:pPr>
                                <w:r w:rsidRPr="009C68A7">
                                  <w:rPr>
                                    <w:rFonts w:ascii="Source Sans Pro" w:hAnsi="Source Sans Pro"/>
                                    <w:sz w:val="8"/>
                                    <w:szCs w:val="8"/>
                                  </w:rPr>
                                  <w:t>contactos de TLD</w:t>
                                </w:r>
                              </w:p>
                            </w:txbxContent>
                          </wps:txbx>
                          <wps:bodyPr rot="0" vert="horz" wrap="none" lIns="0" tIns="0" rIns="0" bIns="0" anchor="t" anchorCtr="0" upright="1">
                            <a:spAutoFit/>
                          </wps:bodyPr>
                        </wps:wsp>
                        <wps:wsp>
                          <wps:cNvPr id="25" name="Line 26"/>
                          <wps:cNvCnPr/>
                          <wps:spPr bwMode="auto">
                            <a:xfrm>
                              <a:off x="565" y="877"/>
                              <a:ext cx="1" cy="420"/>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26" name="Freeform 27"/>
                          <wps:cNvSpPr>
                            <a:spLocks/>
                          </wps:cNvSpPr>
                          <wps:spPr bwMode="auto">
                            <a:xfrm>
                              <a:off x="530" y="1288"/>
                              <a:ext cx="69" cy="70"/>
                            </a:xfrm>
                            <a:custGeom>
                              <a:avLst/>
                              <a:gdLst>
                                <a:gd name="T0" fmla="*/ 69 w 69"/>
                                <a:gd name="T1" fmla="*/ 0 h 70"/>
                                <a:gd name="T2" fmla="*/ 35 w 69"/>
                                <a:gd name="T3" fmla="*/ 70 h 70"/>
                                <a:gd name="T4" fmla="*/ 0 w 69"/>
                                <a:gd name="T5" fmla="*/ 0 h 70"/>
                                <a:gd name="T6" fmla="*/ 69 w 69"/>
                                <a:gd name="T7" fmla="*/ 0 h 70"/>
                              </a:gdLst>
                              <a:ahLst/>
                              <a:cxnLst>
                                <a:cxn ang="0">
                                  <a:pos x="T0" y="T1"/>
                                </a:cxn>
                                <a:cxn ang="0">
                                  <a:pos x="T2" y="T3"/>
                                </a:cxn>
                                <a:cxn ang="0">
                                  <a:pos x="T4" y="T5"/>
                                </a:cxn>
                                <a:cxn ang="0">
                                  <a:pos x="T6" y="T7"/>
                                </a:cxn>
                              </a:cxnLst>
                              <a:rect l="0" t="0" r="r" b="b"/>
                              <a:pathLst>
                                <a:path w="69" h="70">
                                  <a:moveTo>
                                    <a:pt x="69" y="0"/>
                                  </a:moveTo>
                                  <a:lnTo>
                                    <a:pt x="35" y="70"/>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1017" y="862"/>
                              <a:ext cx="735" cy="835"/>
                            </a:xfrm>
                            <a:custGeom>
                              <a:avLst/>
                              <a:gdLst>
                                <a:gd name="T0" fmla="*/ 0 w 735"/>
                                <a:gd name="T1" fmla="*/ 835 h 835"/>
                                <a:gd name="T2" fmla="*/ 735 w 735"/>
                                <a:gd name="T3" fmla="*/ 835 h 835"/>
                                <a:gd name="T4" fmla="*/ 735 w 735"/>
                                <a:gd name="T5" fmla="*/ 0 h 835"/>
                              </a:gdLst>
                              <a:ahLst/>
                              <a:cxnLst>
                                <a:cxn ang="0">
                                  <a:pos x="T0" y="T1"/>
                                </a:cxn>
                                <a:cxn ang="0">
                                  <a:pos x="T2" y="T3"/>
                                </a:cxn>
                                <a:cxn ang="0">
                                  <a:pos x="T4" y="T5"/>
                                </a:cxn>
                              </a:cxnLst>
                              <a:rect l="0" t="0" r="r" b="b"/>
                              <a:pathLst>
                                <a:path w="735" h="835">
                                  <a:moveTo>
                                    <a:pt x="0" y="835"/>
                                  </a:moveTo>
                                  <a:lnTo>
                                    <a:pt x="735" y="835"/>
                                  </a:lnTo>
                                  <a:lnTo>
                                    <a:pt x="735" y="0"/>
                                  </a:lnTo>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9"/>
                          <wps:cNvSpPr>
                            <a:spLocks/>
                          </wps:cNvSpPr>
                          <wps:spPr bwMode="auto">
                            <a:xfrm>
                              <a:off x="1718" y="801"/>
                              <a:ext cx="69" cy="69"/>
                            </a:xfrm>
                            <a:custGeom>
                              <a:avLst/>
                              <a:gdLst>
                                <a:gd name="T0" fmla="*/ 0 w 69"/>
                                <a:gd name="T1" fmla="*/ 69 h 69"/>
                                <a:gd name="T2" fmla="*/ 34 w 69"/>
                                <a:gd name="T3" fmla="*/ 0 h 69"/>
                                <a:gd name="T4" fmla="*/ 69 w 69"/>
                                <a:gd name="T5" fmla="*/ 69 h 69"/>
                                <a:gd name="T6" fmla="*/ 0 w 69"/>
                                <a:gd name="T7" fmla="*/ 69 h 69"/>
                              </a:gdLst>
                              <a:ahLst/>
                              <a:cxnLst>
                                <a:cxn ang="0">
                                  <a:pos x="T0" y="T1"/>
                                </a:cxn>
                                <a:cxn ang="0">
                                  <a:pos x="T2" y="T3"/>
                                </a:cxn>
                                <a:cxn ang="0">
                                  <a:pos x="T4" y="T5"/>
                                </a:cxn>
                                <a:cxn ang="0">
                                  <a:pos x="T6" y="T7"/>
                                </a:cxn>
                              </a:cxnLst>
                              <a:rect l="0" t="0" r="r" b="b"/>
                              <a:pathLst>
                                <a:path w="69" h="69">
                                  <a:moveTo>
                                    <a:pt x="0" y="69"/>
                                  </a:moveTo>
                                  <a:lnTo>
                                    <a:pt x="34"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1697" y="1567"/>
                              <a:ext cx="103"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No</w:t>
                                </w:r>
                              </w:p>
                            </w:txbxContent>
                          </wps:txbx>
                          <wps:bodyPr rot="0" vert="horz" wrap="none" lIns="0" tIns="0" rIns="0" bIns="0" anchor="t" anchorCtr="0" upright="1">
                            <a:spAutoFit/>
                          </wps:bodyPr>
                        </wps:wsp>
                        <wps:wsp>
                          <wps:cNvPr id="30" name="Line 31"/>
                          <wps:cNvCnPr/>
                          <wps:spPr bwMode="auto">
                            <a:xfrm>
                              <a:off x="2205" y="537"/>
                              <a:ext cx="222" cy="1"/>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31" name="Freeform 32"/>
                          <wps:cNvSpPr>
                            <a:spLocks/>
                          </wps:cNvSpPr>
                          <wps:spPr bwMode="auto">
                            <a:xfrm>
                              <a:off x="2418" y="502"/>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Rectangle 33"/>
                          <wps:cNvSpPr>
                            <a:spLocks noChangeArrowheads="1"/>
                          </wps:cNvSpPr>
                          <wps:spPr bwMode="auto">
                            <a:xfrm>
                              <a:off x="113" y="2291"/>
                              <a:ext cx="904"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34"/>
                          <wps:cNvSpPr>
                            <a:spLocks noChangeArrowheads="1"/>
                          </wps:cNvSpPr>
                          <wps:spPr bwMode="auto">
                            <a:xfrm>
                              <a:off x="113" y="2291"/>
                              <a:ext cx="904" cy="679"/>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35"/>
                          <wps:cNvSpPr>
                            <a:spLocks noChangeArrowheads="1"/>
                          </wps:cNvSpPr>
                          <wps:spPr bwMode="auto">
                            <a:xfrm>
                              <a:off x="165" y="2529"/>
                              <a:ext cx="795" cy="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4. </w:t>
                                </w:r>
                                <w:r w:rsidRPr="009C68A7">
                                  <w:rPr>
                                    <w:rFonts w:ascii="Source Sans Pro" w:hAnsi="Source Sans Pro" w:cs="Arial"/>
                                    <w:color w:val="000000"/>
                                    <w:sz w:val="8"/>
                                    <w:szCs w:val="8"/>
                                  </w:rPr>
                                  <w:t>Siga las instrucciones</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y haga las preguntas</w:t>
                                </w:r>
                              </w:p>
                              <w:p w:rsidR="00F2643E" w:rsidRPr="009C68A7" w:rsidRDefault="00F2643E" w:rsidP="00284B8E">
                                <w:pPr>
                                  <w:spacing w:after="0" w:line="240" w:lineRule="auto"/>
                                  <w:jc w:val="center"/>
                                  <w:rPr>
                                    <w:rFonts w:ascii="Source Sans Pro" w:hAnsi="Source Sans Pro"/>
                                  </w:rPr>
                                </w:pPr>
                                <w:r w:rsidRPr="009C68A7">
                                  <w:rPr>
                                    <w:rFonts w:ascii="Source Sans Pro" w:hAnsi="Source Sans Pro" w:cs="Arial"/>
                                    <w:color w:val="000000"/>
                                    <w:sz w:val="8"/>
                                    <w:szCs w:val="8"/>
                                  </w:rPr>
                                  <w:t>que desee</w:t>
                                </w:r>
                              </w:p>
                            </w:txbxContent>
                          </wps:txbx>
                          <wps:bodyPr rot="0" vert="horz" wrap="none" lIns="0" tIns="0" rIns="0" bIns="0" anchor="t" anchorCtr="0" upright="1">
                            <a:spAutoFit/>
                          </wps:bodyPr>
                        </wps:wsp>
                        <wps:wsp>
                          <wps:cNvPr id="35" name="Rectangle 36"/>
                          <wps:cNvSpPr>
                            <a:spLocks noChangeArrowheads="1"/>
                          </wps:cNvSpPr>
                          <wps:spPr bwMode="auto">
                            <a:xfrm>
                              <a:off x="1300" y="2291"/>
                              <a:ext cx="905"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37"/>
                          <wps:cNvSpPr>
                            <a:spLocks noChangeArrowheads="1"/>
                          </wps:cNvSpPr>
                          <wps:spPr bwMode="auto">
                            <a:xfrm>
                              <a:off x="1300" y="2291"/>
                              <a:ext cx="905" cy="679"/>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Rectangle 38"/>
                          <wps:cNvSpPr>
                            <a:spLocks noChangeArrowheads="1"/>
                          </wps:cNvSpPr>
                          <wps:spPr bwMode="auto">
                            <a:xfrm>
                              <a:off x="1480" y="2529"/>
                              <a:ext cx="23"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 xml:space="preserve">. </w:t>
                                </w:r>
                              </w:p>
                            </w:txbxContent>
                          </wps:txbx>
                          <wps:bodyPr rot="0" vert="horz" wrap="none" lIns="0" tIns="0" rIns="0" bIns="0" anchor="t" anchorCtr="0" upright="1">
                            <a:spAutoFit/>
                          </wps:bodyPr>
                        </wps:wsp>
                        <wps:wsp>
                          <wps:cNvPr id="38" name="Rectangle 39"/>
                          <wps:cNvSpPr>
                            <a:spLocks noChangeArrowheads="1"/>
                          </wps:cNvSpPr>
                          <wps:spPr bwMode="auto">
                            <a:xfrm>
                              <a:off x="1392" y="2529"/>
                              <a:ext cx="711" cy="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5.</w:t>
                                </w:r>
                                <w:r w:rsidRPr="009C68A7">
                                  <w:rPr>
                                    <w:rFonts w:ascii="Source Sans Pro" w:hAnsi="Source Sans Pro" w:cs="Arial"/>
                                    <w:color w:val="000000"/>
                                    <w:sz w:val="8"/>
                                    <w:szCs w:val="8"/>
                                  </w:rPr>
                                  <w:t>Envíe un correo</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electrónico a</w:t>
                                </w:r>
                              </w:p>
                              <w:p w:rsidR="00F2643E" w:rsidRPr="009C68A7" w:rsidRDefault="00F2643E" w:rsidP="00284B8E">
                                <w:pPr>
                                  <w:spacing w:after="0" w:line="240" w:lineRule="auto"/>
                                  <w:jc w:val="center"/>
                                  <w:rPr>
                                    <w:rFonts w:ascii="Source Sans Pro" w:hAnsi="Source Sans Pro"/>
                                  </w:rPr>
                                </w:pPr>
                                <w:r w:rsidRPr="009C68A7">
                                  <w:rPr>
                                    <w:rFonts w:ascii="Source Sans Pro" w:hAnsi="Source Sans Pro" w:cs="Arial"/>
                                    <w:color w:val="000000"/>
                                    <w:sz w:val="8"/>
                                    <w:szCs w:val="8"/>
                                  </w:rPr>
                                  <w:t>root-mgmt@iana.org</w:t>
                                </w:r>
                              </w:p>
                            </w:txbxContent>
                          </wps:txbx>
                          <wps:bodyPr rot="0" vert="horz" wrap="none" lIns="0" tIns="0" rIns="0" bIns="0" anchor="t" anchorCtr="0" upright="1">
                            <a:spAutoFit/>
                          </wps:bodyPr>
                        </wps:wsp>
                        <wps:wsp>
                          <wps:cNvPr id="39" name="Rectangle 40"/>
                          <wps:cNvSpPr>
                            <a:spLocks noChangeArrowheads="1"/>
                          </wps:cNvSpPr>
                          <wps:spPr bwMode="auto">
                            <a:xfrm>
                              <a:off x="2544" y="2291"/>
                              <a:ext cx="1300" cy="679"/>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41"/>
                          <wps:cNvSpPr>
                            <a:spLocks noChangeArrowheads="1"/>
                          </wps:cNvSpPr>
                          <wps:spPr bwMode="auto">
                            <a:xfrm>
                              <a:off x="2544" y="2291"/>
                              <a:ext cx="1300" cy="679"/>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42"/>
                          <wps:cNvSpPr>
                            <a:spLocks noEditPoints="1"/>
                          </wps:cNvSpPr>
                          <wps:spPr bwMode="auto">
                            <a:xfrm>
                              <a:off x="2657" y="2291"/>
                              <a:ext cx="1074" cy="679"/>
                            </a:xfrm>
                            <a:custGeom>
                              <a:avLst/>
                              <a:gdLst>
                                <a:gd name="T0" fmla="*/ 0 w 1074"/>
                                <a:gd name="T1" fmla="*/ 679 h 679"/>
                                <a:gd name="T2" fmla="*/ 0 w 1074"/>
                                <a:gd name="T3" fmla="*/ 0 h 679"/>
                                <a:gd name="T4" fmla="*/ 1074 w 1074"/>
                                <a:gd name="T5" fmla="*/ 679 h 679"/>
                                <a:gd name="T6" fmla="*/ 1074 w 1074"/>
                                <a:gd name="T7" fmla="*/ 0 h 679"/>
                              </a:gdLst>
                              <a:ahLst/>
                              <a:cxnLst>
                                <a:cxn ang="0">
                                  <a:pos x="T0" y="T1"/>
                                </a:cxn>
                                <a:cxn ang="0">
                                  <a:pos x="T2" y="T3"/>
                                </a:cxn>
                                <a:cxn ang="0">
                                  <a:pos x="T4" y="T5"/>
                                </a:cxn>
                                <a:cxn ang="0">
                                  <a:pos x="T6" y="T7"/>
                                </a:cxn>
                              </a:cxnLst>
                              <a:rect l="0" t="0" r="r" b="b"/>
                              <a:pathLst>
                                <a:path w="1074" h="679">
                                  <a:moveTo>
                                    <a:pt x="0" y="679"/>
                                  </a:moveTo>
                                  <a:lnTo>
                                    <a:pt x="0" y="0"/>
                                  </a:lnTo>
                                  <a:moveTo>
                                    <a:pt x="1074" y="679"/>
                                  </a:moveTo>
                                  <a:lnTo>
                                    <a:pt x="1074" y="0"/>
                                  </a:lnTo>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43"/>
                          <wps:cNvSpPr>
                            <a:spLocks noChangeArrowheads="1"/>
                          </wps:cNvSpPr>
                          <wps:spPr bwMode="auto">
                            <a:xfrm>
                              <a:off x="2687" y="2409"/>
                              <a:ext cx="67"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73060B" w:rsidRDefault="00F2643E">
                                <w:pPr>
                                  <w:rPr>
                                    <w:rFonts w:eastAsia="SimSun"/>
                                    <w:lang w:eastAsia="zh-CN"/>
                                  </w:rPr>
                                </w:pPr>
                                <w:r>
                                  <w:rPr>
                                    <w:rFonts w:ascii="Arial" w:hAnsi="Arial" w:cs="Arial"/>
                                    <w:color w:val="000000"/>
                                    <w:sz w:val="8"/>
                                    <w:szCs w:val="8"/>
                                  </w:rPr>
                                  <w:t>6</w:t>
                                </w:r>
                                <w:r>
                                  <w:rPr>
                                    <w:rFonts w:ascii="Arial" w:eastAsia="SimSun" w:hAnsi="Arial" w:cs="Arial"/>
                                    <w:color w:val="000000"/>
                                    <w:sz w:val="8"/>
                                    <w:szCs w:val="8"/>
                                    <w:lang w:eastAsia="zh-CN"/>
                                  </w:rPr>
                                  <w:t>.</w:t>
                                </w:r>
                              </w:p>
                            </w:txbxContent>
                          </wps:txbx>
                          <wps:bodyPr rot="0" vert="horz" wrap="none" lIns="0" tIns="0" rIns="0" bIns="0" anchor="t" anchorCtr="0" upright="1">
                            <a:spAutoFit/>
                          </wps:bodyPr>
                        </wps:wsp>
                        <wps:wsp>
                          <wps:cNvPr id="43" name="Rectangle 44"/>
                          <wps:cNvSpPr>
                            <a:spLocks noChangeArrowheads="1"/>
                          </wps:cNvSpPr>
                          <wps:spPr bwMode="auto">
                            <a:xfrm>
                              <a:off x="2657" y="2409"/>
                              <a:ext cx="1083"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El Centro de atención </w:t>
                                </w:r>
                                <w:r w:rsidRPr="009C68A7">
                                  <w:rPr>
                                    <w:rFonts w:ascii="Source Sans Pro" w:eastAsia="SimSun" w:hAnsi="Source Sans Pro" w:cs="Arial"/>
                                    <w:color w:val="000000"/>
                                    <w:sz w:val="8"/>
                                    <w:szCs w:val="8"/>
                                    <w:lang w:eastAsia="zh-CN"/>
                                  </w:rPr>
                                  <w:br/>
                                </w:r>
                                <w:r w:rsidRPr="009C68A7">
                                  <w:rPr>
                                    <w:rFonts w:ascii="Source Sans Pro" w:hAnsi="Source Sans Pro" w:cs="Arial"/>
                                    <w:color w:val="000000"/>
                                    <w:sz w:val="8"/>
                                    <w:szCs w:val="8"/>
                                  </w:rPr>
                                  <w:t xml:space="preserve">telefónica envía la </w:t>
                                </w:r>
                                <w:r w:rsidRPr="009C68A7">
                                  <w:rPr>
                                    <w:rFonts w:ascii="Source Sans Pro" w:eastAsia="SimSun" w:hAnsi="Source Sans Pro" w:cs="Arial"/>
                                    <w:color w:val="000000"/>
                                    <w:sz w:val="8"/>
                                    <w:szCs w:val="8"/>
                                    <w:lang w:eastAsia="zh-CN"/>
                                  </w:rPr>
                                  <w:br/>
                                </w:r>
                                <w:r w:rsidRPr="009C68A7">
                                  <w:rPr>
                                    <w:rFonts w:ascii="Source Sans Pro" w:hAnsi="Source Sans Pro" w:cs="Arial"/>
                                    <w:color w:val="000000"/>
                                    <w:sz w:val="8"/>
                                    <w:szCs w:val="8"/>
                                  </w:rPr>
                                  <w:t>información al equipo de</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respuestas a emergencias</w:t>
                                </w:r>
                              </w:p>
                              <w:p w:rsidR="00F2643E" w:rsidRPr="009C68A7" w:rsidRDefault="00F2643E" w:rsidP="00284B8E">
                                <w:pPr>
                                  <w:spacing w:after="0" w:line="240" w:lineRule="auto"/>
                                  <w:jc w:val="center"/>
                                  <w:rPr>
                                    <w:rFonts w:ascii="Source Sans Pro" w:hAnsi="Source Sans Pro"/>
                                  </w:rPr>
                                </w:pPr>
                                <w:r w:rsidRPr="009C68A7">
                                  <w:rPr>
                                    <w:rFonts w:ascii="Source Sans Pro" w:hAnsi="Source Sans Pro" w:cs="Arial"/>
                                    <w:color w:val="000000"/>
                                    <w:sz w:val="8"/>
                                    <w:szCs w:val="8"/>
                                  </w:rPr>
                                  <w:t>de la oficina de la IANA</w:t>
                                </w:r>
                              </w:p>
                            </w:txbxContent>
                          </wps:txbx>
                          <wps:bodyPr rot="0" vert="horz" wrap="square" lIns="0" tIns="0" rIns="0" bIns="0" anchor="t" anchorCtr="0" upright="1">
                            <a:spAutoFit/>
                          </wps:bodyPr>
                        </wps:wsp>
                        <wps:wsp>
                          <wps:cNvPr id="44" name="Line 45"/>
                          <wps:cNvCnPr/>
                          <wps:spPr bwMode="auto">
                            <a:xfrm>
                              <a:off x="565" y="2037"/>
                              <a:ext cx="1" cy="194"/>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45" name="Freeform 46"/>
                          <wps:cNvSpPr>
                            <a:spLocks/>
                          </wps:cNvSpPr>
                          <wps:spPr bwMode="auto">
                            <a:xfrm>
                              <a:off x="530" y="2222"/>
                              <a:ext cx="69" cy="69"/>
                            </a:xfrm>
                            <a:custGeom>
                              <a:avLst/>
                              <a:gdLst>
                                <a:gd name="T0" fmla="*/ 69 w 69"/>
                                <a:gd name="T1" fmla="*/ 0 h 69"/>
                                <a:gd name="T2" fmla="*/ 35 w 69"/>
                                <a:gd name="T3" fmla="*/ 69 h 69"/>
                                <a:gd name="T4" fmla="*/ 0 w 69"/>
                                <a:gd name="T5" fmla="*/ 0 h 69"/>
                                <a:gd name="T6" fmla="*/ 69 w 69"/>
                                <a:gd name="T7" fmla="*/ 0 h 69"/>
                              </a:gdLst>
                              <a:ahLst/>
                              <a:cxnLst>
                                <a:cxn ang="0">
                                  <a:pos x="T0" y="T1"/>
                                </a:cxn>
                                <a:cxn ang="0">
                                  <a:pos x="T2" y="T3"/>
                                </a:cxn>
                                <a:cxn ang="0">
                                  <a:pos x="T4" y="T5"/>
                                </a:cxn>
                                <a:cxn ang="0">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Rectangle 47"/>
                          <wps:cNvSpPr>
                            <a:spLocks noChangeArrowheads="1"/>
                          </wps:cNvSpPr>
                          <wps:spPr bwMode="auto">
                            <a:xfrm>
                              <a:off x="491" y="2114"/>
                              <a:ext cx="63"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rPr>
                                    <w:rFonts w:ascii="Source Sans Pro" w:hAnsi="Source Sans Pro"/>
                                  </w:rPr>
                                </w:pPr>
                                <w:r w:rsidRPr="009C68A7">
                                  <w:rPr>
                                    <w:rFonts w:ascii="Source Sans Pro" w:hAnsi="Source Sans Pro" w:cs="Arial"/>
                                    <w:color w:val="000000"/>
                                    <w:sz w:val="8"/>
                                    <w:szCs w:val="8"/>
                                  </w:rPr>
                                  <w:t>Sí</w:t>
                                </w:r>
                              </w:p>
                            </w:txbxContent>
                          </wps:txbx>
                          <wps:bodyPr rot="0" vert="horz" wrap="none" lIns="0" tIns="0" rIns="0" bIns="0" anchor="t" anchorCtr="0" upright="1">
                            <a:spAutoFit/>
                          </wps:bodyPr>
                        </wps:wsp>
                        <wps:wsp>
                          <wps:cNvPr id="47" name="Line 48"/>
                          <wps:cNvCnPr/>
                          <wps:spPr bwMode="auto">
                            <a:xfrm>
                              <a:off x="1017" y="2631"/>
                              <a:ext cx="222" cy="1"/>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49"/>
                          <wps:cNvSpPr>
                            <a:spLocks/>
                          </wps:cNvSpPr>
                          <wps:spPr bwMode="auto">
                            <a:xfrm>
                              <a:off x="1231" y="2596"/>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Line 50"/>
                          <wps:cNvCnPr/>
                          <wps:spPr bwMode="auto">
                            <a:xfrm>
                              <a:off x="2205" y="2631"/>
                              <a:ext cx="278" cy="1"/>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50" name="Freeform 51"/>
                          <wps:cNvSpPr>
                            <a:spLocks/>
                          </wps:cNvSpPr>
                          <wps:spPr bwMode="auto">
                            <a:xfrm>
                              <a:off x="2475" y="2596"/>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2"/>
                          <wps:cNvSpPr>
                            <a:spLocks/>
                          </wps:cNvSpPr>
                          <wps:spPr bwMode="auto">
                            <a:xfrm>
                              <a:off x="113" y="3423"/>
                              <a:ext cx="904" cy="679"/>
                            </a:xfrm>
                            <a:custGeom>
                              <a:avLst/>
                              <a:gdLst>
                                <a:gd name="T0" fmla="*/ 0 w 904"/>
                                <a:gd name="T1" fmla="*/ 340 h 679"/>
                                <a:gd name="T2" fmla="*/ 452 w 904"/>
                                <a:gd name="T3" fmla="*/ 0 h 679"/>
                                <a:gd name="T4" fmla="*/ 904 w 904"/>
                                <a:gd name="T5" fmla="*/ 340 h 679"/>
                                <a:gd name="T6" fmla="*/ 452 w 904"/>
                                <a:gd name="T7" fmla="*/ 679 h 679"/>
                                <a:gd name="T8" fmla="*/ 0 w 904"/>
                                <a:gd name="T9" fmla="*/ 340 h 679"/>
                              </a:gdLst>
                              <a:ahLst/>
                              <a:cxnLst>
                                <a:cxn ang="0">
                                  <a:pos x="T0" y="T1"/>
                                </a:cxn>
                                <a:cxn ang="0">
                                  <a:pos x="T2" y="T3"/>
                                </a:cxn>
                                <a:cxn ang="0">
                                  <a:pos x="T4" y="T5"/>
                                </a:cxn>
                                <a:cxn ang="0">
                                  <a:pos x="T6" y="T7"/>
                                </a:cxn>
                                <a:cxn ang="0">
                                  <a:pos x="T8" y="T9"/>
                                </a:cxn>
                              </a:cxnLst>
                              <a:rect l="0" t="0" r="r" b="b"/>
                              <a:pathLst>
                                <a:path w="904" h="679">
                                  <a:moveTo>
                                    <a:pt x="0" y="340"/>
                                  </a:moveTo>
                                  <a:lnTo>
                                    <a:pt x="452" y="0"/>
                                  </a:lnTo>
                                  <a:lnTo>
                                    <a:pt x="904" y="340"/>
                                  </a:lnTo>
                                  <a:lnTo>
                                    <a:pt x="452" y="679"/>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wps:cNvSpPr>
                          <wps:spPr bwMode="auto">
                            <a:xfrm>
                              <a:off x="113" y="3423"/>
                              <a:ext cx="904" cy="679"/>
                            </a:xfrm>
                            <a:custGeom>
                              <a:avLst/>
                              <a:gdLst>
                                <a:gd name="T0" fmla="*/ 0 w 904"/>
                                <a:gd name="T1" fmla="*/ 340 h 679"/>
                                <a:gd name="T2" fmla="*/ 452 w 904"/>
                                <a:gd name="T3" fmla="*/ 0 h 679"/>
                                <a:gd name="T4" fmla="*/ 904 w 904"/>
                                <a:gd name="T5" fmla="*/ 340 h 679"/>
                                <a:gd name="T6" fmla="*/ 452 w 904"/>
                                <a:gd name="T7" fmla="*/ 679 h 679"/>
                                <a:gd name="T8" fmla="*/ 0 w 904"/>
                                <a:gd name="T9" fmla="*/ 340 h 679"/>
                              </a:gdLst>
                              <a:ahLst/>
                              <a:cxnLst>
                                <a:cxn ang="0">
                                  <a:pos x="T0" y="T1"/>
                                </a:cxn>
                                <a:cxn ang="0">
                                  <a:pos x="T2" y="T3"/>
                                </a:cxn>
                                <a:cxn ang="0">
                                  <a:pos x="T4" y="T5"/>
                                </a:cxn>
                                <a:cxn ang="0">
                                  <a:pos x="T6" y="T7"/>
                                </a:cxn>
                                <a:cxn ang="0">
                                  <a:pos x="T8" y="T9"/>
                                </a:cxn>
                              </a:cxnLst>
                              <a:rect l="0" t="0" r="r" b="b"/>
                              <a:pathLst>
                                <a:path w="904" h="679">
                                  <a:moveTo>
                                    <a:pt x="0" y="340"/>
                                  </a:moveTo>
                                  <a:lnTo>
                                    <a:pt x="452" y="0"/>
                                  </a:lnTo>
                                  <a:lnTo>
                                    <a:pt x="904" y="340"/>
                                  </a:lnTo>
                                  <a:lnTo>
                                    <a:pt x="452" y="679"/>
                                  </a:lnTo>
                                  <a:lnTo>
                                    <a:pt x="0" y="340"/>
                                  </a:ln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54"/>
                          <wps:cNvSpPr>
                            <a:spLocks noChangeArrowheads="1"/>
                          </wps:cNvSpPr>
                          <wps:spPr bwMode="auto">
                            <a:xfrm>
                              <a:off x="250" y="3667"/>
                              <a:ext cx="66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7. </w:t>
                                </w:r>
                                <w:r w:rsidRPr="009C68A7">
                                  <w:rPr>
                                    <w:rFonts w:ascii="Source Sans Pro" w:hAnsi="Source Sans Pro" w:cs="Arial"/>
                                    <w:color w:val="000000"/>
                                    <w:sz w:val="8"/>
                                    <w:szCs w:val="8"/>
                                  </w:rPr>
                                  <w:t>¿Se ha informado</w:t>
                                </w:r>
                              </w:p>
                              <w:p w:rsidR="00F2643E" w:rsidRPr="009C68A7" w:rsidRDefault="00F2643E" w:rsidP="000512AB">
                                <w:pPr>
                                  <w:spacing w:after="0" w:line="240" w:lineRule="auto"/>
                                  <w:jc w:val="center"/>
                                  <w:rPr>
                                    <w:rFonts w:ascii="Source Sans Pro" w:hAnsi="Source Sans Pro"/>
                                  </w:rPr>
                                </w:pPr>
                                <w:r w:rsidRPr="009C68A7">
                                  <w:rPr>
                                    <w:rFonts w:ascii="Source Sans Pro" w:hAnsi="Source Sans Pro" w:cs="Arial"/>
                                    <w:color w:val="000000"/>
                                    <w:sz w:val="8"/>
                                    <w:szCs w:val="8"/>
                                  </w:rPr>
                                  <w:t>a alguien de RZM?</w:t>
                                </w:r>
                              </w:p>
                            </w:txbxContent>
                          </wps:txbx>
                          <wps:bodyPr rot="0" vert="horz" wrap="none" lIns="0" tIns="0" rIns="0" bIns="0" anchor="t" anchorCtr="0" upright="1">
                            <a:spAutoFit/>
                          </wps:bodyPr>
                        </wps:wsp>
                        <wps:wsp>
                          <wps:cNvPr id="54" name="Freeform 55"/>
                          <wps:cNvSpPr>
                            <a:spLocks/>
                          </wps:cNvSpPr>
                          <wps:spPr bwMode="auto">
                            <a:xfrm>
                              <a:off x="2488" y="3423"/>
                              <a:ext cx="904" cy="679"/>
                            </a:xfrm>
                            <a:custGeom>
                              <a:avLst/>
                              <a:gdLst>
                                <a:gd name="T0" fmla="*/ 0 w 904"/>
                                <a:gd name="T1" fmla="*/ 340 h 679"/>
                                <a:gd name="T2" fmla="*/ 452 w 904"/>
                                <a:gd name="T3" fmla="*/ 0 h 679"/>
                                <a:gd name="T4" fmla="*/ 904 w 904"/>
                                <a:gd name="T5" fmla="*/ 340 h 679"/>
                                <a:gd name="T6" fmla="*/ 452 w 904"/>
                                <a:gd name="T7" fmla="*/ 679 h 679"/>
                                <a:gd name="T8" fmla="*/ 0 w 904"/>
                                <a:gd name="T9" fmla="*/ 340 h 679"/>
                              </a:gdLst>
                              <a:ahLst/>
                              <a:cxnLst>
                                <a:cxn ang="0">
                                  <a:pos x="T0" y="T1"/>
                                </a:cxn>
                                <a:cxn ang="0">
                                  <a:pos x="T2" y="T3"/>
                                </a:cxn>
                                <a:cxn ang="0">
                                  <a:pos x="T4" y="T5"/>
                                </a:cxn>
                                <a:cxn ang="0">
                                  <a:pos x="T6" y="T7"/>
                                </a:cxn>
                                <a:cxn ang="0">
                                  <a:pos x="T8" y="T9"/>
                                </a:cxn>
                              </a:cxnLst>
                              <a:rect l="0" t="0" r="r" b="b"/>
                              <a:pathLst>
                                <a:path w="904" h="679">
                                  <a:moveTo>
                                    <a:pt x="0" y="340"/>
                                  </a:moveTo>
                                  <a:lnTo>
                                    <a:pt x="452" y="0"/>
                                  </a:lnTo>
                                  <a:lnTo>
                                    <a:pt x="904" y="340"/>
                                  </a:lnTo>
                                  <a:lnTo>
                                    <a:pt x="452" y="679"/>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6"/>
                          <wps:cNvSpPr>
                            <a:spLocks/>
                          </wps:cNvSpPr>
                          <wps:spPr bwMode="auto">
                            <a:xfrm>
                              <a:off x="2488" y="3423"/>
                              <a:ext cx="904" cy="679"/>
                            </a:xfrm>
                            <a:custGeom>
                              <a:avLst/>
                              <a:gdLst>
                                <a:gd name="T0" fmla="*/ 0 w 904"/>
                                <a:gd name="T1" fmla="*/ 340 h 679"/>
                                <a:gd name="T2" fmla="*/ 452 w 904"/>
                                <a:gd name="T3" fmla="*/ 0 h 679"/>
                                <a:gd name="T4" fmla="*/ 904 w 904"/>
                                <a:gd name="T5" fmla="*/ 340 h 679"/>
                                <a:gd name="T6" fmla="*/ 452 w 904"/>
                                <a:gd name="T7" fmla="*/ 679 h 679"/>
                                <a:gd name="T8" fmla="*/ 0 w 904"/>
                                <a:gd name="T9" fmla="*/ 340 h 679"/>
                              </a:gdLst>
                              <a:ahLst/>
                              <a:cxnLst>
                                <a:cxn ang="0">
                                  <a:pos x="T0" y="T1"/>
                                </a:cxn>
                                <a:cxn ang="0">
                                  <a:pos x="T2" y="T3"/>
                                </a:cxn>
                                <a:cxn ang="0">
                                  <a:pos x="T4" y="T5"/>
                                </a:cxn>
                                <a:cxn ang="0">
                                  <a:pos x="T6" y="T7"/>
                                </a:cxn>
                                <a:cxn ang="0">
                                  <a:pos x="T8" y="T9"/>
                                </a:cxn>
                              </a:cxnLst>
                              <a:rect l="0" t="0" r="r" b="b"/>
                              <a:pathLst>
                                <a:path w="904" h="679">
                                  <a:moveTo>
                                    <a:pt x="0" y="340"/>
                                  </a:moveTo>
                                  <a:lnTo>
                                    <a:pt x="452" y="0"/>
                                  </a:lnTo>
                                  <a:lnTo>
                                    <a:pt x="904" y="340"/>
                                  </a:lnTo>
                                  <a:lnTo>
                                    <a:pt x="452" y="679"/>
                                  </a:lnTo>
                                  <a:lnTo>
                                    <a:pt x="0" y="340"/>
                                  </a:ln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Rectangle 57"/>
                          <wps:cNvSpPr>
                            <a:spLocks noChangeArrowheads="1"/>
                          </wps:cNvSpPr>
                          <wps:spPr bwMode="auto">
                            <a:xfrm>
                              <a:off x="2649" y="3604"/>
                              <a:ext cx="542" cy="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73060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10. El equipo de </w:t>
                                </w:r>
                              </w:p>
                              <w:p w:rsidR="00F2643E" w:rsidRPr="009C68A7" w:rsidRDefault="00F2643E" w:rsidP="0073060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RZM confirma la </w:t>
                                </w:r>
                              </w:p>
                              <w:p w:rsidR="00F2643E" w:rsidRPr="009C68A7" w:rsidRDefault="00F2643E" w:rsidP="0073060B">
                                <w:pPr>
                                  <w:spacing w:after="0" w:line="240" w:lineRule="auto"/>
                                  <w:rPr>
                                    <w:rFonts w:ascii="Source Sans Pro" w:hAnsi="Source Sans Pro"/>
                                  </w:rPr>
                                </w:pPr>
                                <w:r w:rsidRPr="009C68A7">
                                  <w:rPr>
                                    <w:rFonts w:ascii="Source Sans Pro" w:hAnsi="Source Sans Pro" w:cs="Arial"/>
                                    <w:color w:val="000000"/>
                                    <w:sz w:val="8"/>
                                    <w:szCs w:val="8"/>
                                  </w:rPr>
                                  <w:t>emergencia</w:t>
                                </w:r>
                              </w:p>
                            </w:txbxContent>
                          </wps:txbx>
                          <wps:bodyPr rot="0" vert="horz" wrap="none" lIns="0" tIns="0" rIns="0" bIns="0" anchor="t" anchorCtr="0" upright="1">
                            <a:spAutoFit/>
                          </wps:bodyPr>
                        </wps:wsp>
                        <wps:wsp>
                          <wps:cNvPr id="57" name="Rectangle 58"/>
                          <wps:cNvSpPr>
                            <a:spLocks noChangeArrowheads="1"/>
                          </wps:cNvSpPr>
                          <wps:spPr bwMode="auto">
                            <a:xfrm>
                              <a:off x="1300" y="3423"/>
                              <a:ext cx="905"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59"/>
                          <wps:cNvSpPr>
                            <a:spLocks noChangeArrowheads="1"/>
                          </wps:cNvSpPr>
                          <wps:spPr bwMode="auto">
                            <a:xfrm>
                              <a:off x="1300" y="3423"/>
                              <a:ext cx="905" cy="679"/>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Rectangle 60"/>
                          <wps:cNvSpPr>
                            <a:spLocks noChangeArrowheads="1"/>
                          </wps:cNvSpPr>
                          <wps:spPr bwMode="auto">
                            <a:xfrm>
                              <a:off x="1363" y="3530"/>
                              <a:ext cx="815" cy="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9</w:t>
                                </w:r>
                                <w:r w:rsidRPr="009C68A7">
                                  <w:rPr>
                                    <w:rFonts w:ascii="Source Sans Pro" w:eastAsia="SimSun" w:hAnsi="Source Sans Pro" w:cs="Arial"/>
                                    <w:color w:val="000000"/>
                                    <w:sz w:val="8"/>
                                    <w:szCs w:val="8"/>
                                    <w:lang w:eastAsia="zh-CN"/>
                                  </w:rPr>
                                  <w:t>. El equipo de RZM</w:t>
                                </w:r>
                              </w:p>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se pone en contacto con</w:t>
                                </w:r>
                              </w:p>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el respectivo TLD y</w:t>
                                </w:r>
                              </w:p>
                              <w:p w:rsidR="00F2643E" w:rsidRPr="009C68A7" w:rsidRDefault="00F2643E" w:rsidP="000512AB">
                                <w:pPr>
                                  <w:spacing w:after="0" w:line="240" w:lineRule="auto"/>
                                  <w:jc w:val="center"/>
                                  <w:rPr>
                                    <w:rFonts w:ascii="Source Sans Pro" w:eastAsia="SimSun" w:hAnsi="Source Sans Pro"/>
                                    <w:lang w:eastAsia="zh-CN"/>
                                  </w:rPr>
                                </w:pPr>
                                <w:r w:rsidRPr="009C68A7">
                                  <w:rPr>
                                    <w:rFonts w:ascii="Source Sans Pro" w:eastAsia="SimSun" w:hAnsi="Source Sans Pro" w:cs="Arial"/>
                                    <w:color w:val="000000"/>
                                    <w:sz w:val="8"/>
                                    <w:szCs w:val="8"/>
                                    <w:lang w:eastAsia="zh-CN"/>
                                  </w:rPr>
                                  <w:t>recopila información</w:t>
                                </w:r>
                              </w:p>
                            </w:txbxContent>
                          </wps:txbx>
                          <wps:bodyPr rot="0" vert="horz" wrap="none" lIns="0" tIns="0" rIns="0" bIns="0" anchor="t" anchorCtr="0" upright="1">
                            <a:spAutoFit/>
                          </wps:bodyPr>
                        </wps:wsp>
                        <wps:wsp>
                          <wps:cNvPr id="60" name="Rectangle 61"/>
                          <wps:cNvSpPr>
                            <a:spLocks noChangeArrowheads="1"/>
                          </wps:cNvSpPr>
                          <wps:spPr bwMode="auto">
                            <a:xfrm>
                              <a:off x="113" y="4357"/>
                              <a:ext cx="904"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Rectangle 62"/>
                          <wps:cNvSpPr>
                            <a:spLocks noChangeArrowheads="1"/>
                          </wps:cNvSpPr>
                          <wps:spPr bwMode="auto">
                            <a:xfrm>
                              <a:off x="113" y="4357"/>
                              <a:ext cx="904" cy="679"/>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Rectangle 63"/>
                          <wps:cNvSpPr>
                            <a:spLocks noChangeArrowheads="1"/>
                          </wps:cNvSpPr>
                          <wps:spPr bwMode="auto">
                            <a:xfrm>
                              <a:off x="168" y="4594"/>
                              <a:ext cx="76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73060B">
                                <w:pPr>
                                  <w:spacing w:after="0" w:line="240" w:lineRule="auto"/>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8. </w:t>
                                </w:r>
                                <w:r w:rsidRPr="009C68A7">
                                  <w:rPr>
                                    <w:rFonts w:ascii="Source Sans Pro" w:hAnsi="Source Sans Pro" w:cs="Arial"/>
                                    <w:color w:val="000000"/>
                                    <w:sz w:val="8"/>
                                    <w:szCs w:val="8"/>
                                  </w:rPr>
                                  <w:t>Envíe la información</w:t>
                                </w:r>
                              </w:p>
                              <w:p w:rsidR="00F2643E" w:rsidRPr="009C68A7" w:rsidRDefault="00F2643E" w:rsidP="0073060B">
                                <w:pPr>
                                  <w:spacing w:after="0" w:line="240" w:lineRule="auto"/>
                                  <w:rPr>
                                    <w:rFonts w:ascii="Source Sans Pro" w:hAnsi="Source Sans Pro"/>
                                  </w:rPr>
                                </w:pPr>
                                <w:r w:rsidRPr="009C68A7">
                                  <w:rPr>
                                    <w:rFonts w:ascii="Source Sans Pro" w:hAnsi="Source Sans Pro" w:cs="Arial"/>
                                    <w:color w:val="000000"/>
                                    <w:sz w:val="8"/>
                                    <w:szCs w:val="8"/>
                                  </w:rPr>
                                  <w:t xml:space="preserve"> al equipo de RZM </w:t>
                                </w:r>
                              </w:p>
                            </w:txbxContent>
                          </wps:txbx>
                          <wps:bodyPr rot="0" vert="horz" wrap="none" lIns="0" tIns="0" rIns="0" bIns="0" anchor="t" anchorCtr="0" upright="1">
                            <a:spAutoFit/>
                          </wps:bodyPr>
                        </wps:wsp>
                        <wps:wsp>
                          <wps:cNvPr id="63" name="Rectangle 64"/>
                          <wps:cNvSpPr>
                            <a:spLocks noChangeArrowheads="1"/>
                          </wps:cNvSpPr>
                          <wps:spPr bwMode="auto">
                            <a:xfrm>
                              <a:off x="4438" y="3423"/>
                              <a:ext cx="566"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65"/>
                          <wps:cNvSpPr>
                            <a:spLocks noChangeArrowheads="1"/>
                          </wps:cNvSpPr>
                          <wps:spPr bwMode="auto">
                            <a:xfrm>
                              <a:off x="4438" y="3423"/>
                              <a:ext cx="566" cy="679"/>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Rectangle 66"/>
                          <wps:cNvSpPr>
                            <a:spLocks noChangeArrowheads="1"/>
                          </wps:cNvSpPr>
                          <wps:spPr bwMode="auto">
                            <a:xfrm>
                              <a:off x="4457" y="3555"/>
                              <a:ext cx="531"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284B8E">
                                <w:pPr>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13. Avise a </w:t>
                                </w:r>
                                <w:r w:rsidRPr="009C68A7">
                                  <w:rPr>
                                    <w:rFonts w:ascii="Source Sans Pro" w:eastAsia="SimSun" w:hAnsi="Source Sans Pro" w:cs="Arial"/>
                                    <w:color w:val="000000"/>
                                    <w:sz w:val="8"/>
                                    <w:szCs w:val="8"/>
                                    <w:lang w:eastAsia="zh-CN"/>
                                  </w:rPr>
                                  <w:br/>
                                </w:r>
                                <w:r w:rsidRPr="009C68A7">
                                  <w:rPr>
                                    <w:rFonts w:ascii="Source Sans Pro" w:hAnsi="Source Sans Pro" w:cs="Arial"/>
                                    <w:color w:val="000000"/>
                                    <w:sz w:val="8"/>
                                    <w:szCs w:val="8"/>
                                  </w:rPr>
                                  <w:t>RZM</w:t>
                                </w:r>
                              </w:p>
                            </w:txbxContent>
                          </wps:txbx>
                          <wps:bodyPr rot="0" vert="horz" wrap="square" lIns="0" tIns="0" rIns="0" bIns="0" anchor="t" anchorCtr="0" upright="1">
                            <a:spAutoFit/>
                          </wps:bodyPr>
                        </wps:wsp>
                        <wps:wsp>
                          <wps:cNvPr id="66" name="Rectangle 67"/>
                          <wps:cNvSpPr>
                            <a:spLocks noChangeArrowheads="1"/>
                          </wps:cNvSpPr>
                          <wps:spPr bwMode="auto">
                            <a:xfrm>
                              <a:off x="3703" y="3423"/>
                              <a:ext cx="566"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68"/>
                          <wps:cNvSpPr>
                            <a:spLocks noChangeArrowheads="1"/>
                          </wps:cNvSpPr>
                          <wps:spPr bwMode="auto">
                            <a:xfrm>
                              <a:off x="3703" y="3423"/>
                              <a:ext cx="566" cy="679"/>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Rectangle 69"/>
                          <wps:cNvSpPr>
                            <a:spLocks noChangeArrowheads="1"/>
                          </wps:cNvSpPr>
                          <wps:spPr bwMode="auto">
                            <a:xfrm>
                              <a:off x="3751" y="3604"/>
                              <a:ext cx="419" cy="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284B8E">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12.Valide los </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Cambios</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solicitados</w:t>
                                </w:r>
                              </w:p>
                            </w:txbxContent>
                          </wps:txbx>
                          <wps:bodyPr rot="0" vert="horz" wrap="none" lIns="0" tIns="0" rIns="0" bIns="0" anchor="t" anchorCtr="0" upright="1">
                            <a:spAutoFit/>
                          </wps:bodyPr>
                        </wps:wsp>
                        <wps:wsp>
                          <wps:cNvPr id="69" name="Rectangle 70"/>
                          <wps:cNvSpPr>
                            <a:spLocks noChangeArrowheads="1"/>
                          </wps:cNvSpPr>
                          <wps:spPr bwMode="auto">
                            <a:xfrm>
                              <a:off x="5154" y="3423"/>
                              <a:ext cx="1075" cy="679"/>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71"/>
                          <wps:cNvSpPr>
                            <a:spLocks noChangeArrowheads="1"/>
                          </wps:cNvSpPr>
                          <wps:spPr bwMode="auto">
                            <a:xfrm>
                              <a:off x="5154" y="3423"/>
                              <a:ext cx="1075" cy="679"/>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72"/>
                          <wps:cNvSpPr>
                            <a:spLocks noEditPoints="1"/>
                          </wps:cNvSpPr>
                          <wps:spPr bwMode="auto">
                            <a:xfrm>
                              <a:off x="5267" y="3423"/>
                              <a:ext cx="849" cy="679"/>
                            </a:xfrm>
                            <a:custGeom>
                              <a:avLst/>
                              <a:gdLst>
                                <a:gd name="T0" fmla="*/ 0 w 849"/>
                                <a:gd name="T1" fmla="*/ 679 h 679"/>
                                <a:gd name="T2" fmla="*/ 0 w 849"/>
                                <a:gd name="T3" fmla="*/ 0 h 679"/>
                                <a:gd name="T4" fmla="*/ 849 w 849"/>
                                <a:gd name="T5" fmla="*/ 679 h 679"/>
                                <a:gd name="T6" fmla="*/ 849 w 849"/>
                                <a:gd name="T7" fmla="*/ 0 h 679"/>
                              </a:gdLst>
                              <a:ahLst/>
                              <a:cxnLst>
                                <a:cxn ang="0">
                                  <a:pos x="T0" y="T1"/>
                                </a:cxn>
                                <a:cxn ang="0">
                                  <a:pos x="T2" y="T3"/>
                                </a:cxn>
                                <a:cxn ang="0">
                                  <a:pos x="T4" y="T5"/>
                                </a:cxn>
                                <a:cxn ang="0">
                                  <a:pos x="T6" y="T7"/>
                                </a:cxn>
                              </a:cxnLst>
                              <a:rect l="0" t="0" r="r" b="b"/>
                              <a:pathLst>
                                <a:path w="849" h="679">
                                  <a:moveTo>
                                    <a:pt x="0" y="679"/>
                                  </a:moveTo>
                                  <a:lnTo>
                                    <a:pt x="0" y="0"/>
                                  </a:lnTo>
                                  <a:moveTo>
                                    <a:pt x="849" y="679"/>
                                  </a:moveTo>
                                  <a:lnTo>
                                    <a:pt x="849" y="0"/>
                                  </a:lnTo>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Rectangle 73"/>
                          <wps:cNvSpPr>
                            <a:spLocks noChangeArrowheads="1"/>
                          </wps:cNvSpPr>
                          <wps:spPr bwMode="auto">
                            <a:xfrm>
                              <a:off x="5279" y="3568"/>
                              <a:ext cx="898" cy="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14. Actúe conforme a l</w:t>
                                </w:r>
                              </w:p>
                              <w:p w:rsidR="00F2643E" w:rsidRPr="009C68A7" w:rsidRDefault="00F2643E" w:rsidP="000512A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a solicitud de cambio de</w:t>
                                </w:r>
                              </w:p>
                              <w:p w:rsidR="00F2643E" w:rsidRPr="009C68A7" w:rsidRDefault="00F2643E" w:rsidP="000512AB">
                                <w:pPr>
                                  <w:spacing w:after="0" w:line="240" w:lineRule="auto"/>
                                  <w:rPr>
                                    <w:rFonts w:ascii="Source Sans Pro" w:hAnsi="Source Sans Pro"/>
                                  </w:rPr>
                                </w:pPr>
                                <w:r w:rsidRPr="009C68A7">
                                  <w:rPr>
                                    <w:rFonts w:ascii="Source Sans Pro" w:hAnsi="Source Sans Pro" w:cs="Arial"/>
                                    <w:color w:val="000000"/>
                                    <w:sz w:val="8"/>
                                    <w:szCs w:val="8"/>
                                  </w:rPr>
                                  <w:t xml:space="preserve"> RZM, realice el proceso </w:t>
                                </w:r>
                                <w:r w:rsidRPr="009C68A7">
                                  <w:rPr>
                                    <w:rFonts w:ascii="Source Sans Pro" w:eastAsia="SimSun" w:hAnsi="Source Sans Pro" w:cs="Arial"/>
                                    <w:color w:val="000000"/>
                                    <w:sz w:val="8"/>
                                    <w:szCs w:val="8"/>
                                    <w:lang w:eastAsia="zh-CN"/>
                                  </w:rPr>
                                  <w:br/>
                                </w:r>
                                <w:r w:rsidRPr="009C68A7">
                                  <w:rPr>
                                    <w:rFonts w:ascii="Source Sans Pro" w:hAnsi="Source Sans Pro" w:cs="Arial"/>
                                    <w:color w:val="000000"/>
                                    <w:sz w:val="8"/>
                                    <w:szCs w:val="8"/>
                                  </w:rPr>
                                  <w:t>con prontitud</w:t>
                                </w:r>
                              </w:p>
                            </w:txbxContent>
                          </wps:txbx>
                          <wps:bodyPr rot="0" vert="horz" wrap="square" lIns="0" tIns="0" rIns="0" bIns="0" anchor="t" anchorCtr="0" upright="1">
                            <a:spAutoFit/>
                          </wps:bodyPr>
                        </wps:wsp>
                        <wps:wsp>
                          <wps:cNvPr id="73" name="Freeform 74"/>
                          <wps:cNvSpPr>
                            <a:spLocks/>
                          </wps:cNvSpPr>
                          <wps:spPr bwMode="auto">
                            <a:xfrm>
                              <a:off x="2488" y="4357"/>
                              <a:ext cx="904"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74" name="Freeform 75"/>
                          <wps:cNvSpPr>
                            <a:spLocks/>
                          </wps:cNvSpPr>
                          <wps:spPr bwMode="auto">
                            <a:xfrm>
                              <a:off x="2488" y="4357"/>
                              <a:ext cx="904"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76"/>
                          <wps:cNvSpPr>
                            <a:spLocks noChangeArrowheads="1"/>
                          </wps:cNvSpPr>
                          <wps:spPr bwMode="auto">
                            <a:xfrm>
                              <a:off x="2517" y="4519"/>
                              <a:ext cx="80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73060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11. Informe al TLD sobre </w:t>
                                </w:r>
                              </w:p>
                              <w:p w:rsidR="00F2643E" w:rsidRPr="009C68A7" w:rsidRDefault="00F2643E" w:rsidP="0073060B">
                                <w:pPr>
                                  <w:spacing w:after="0" w:line="240" w:lineRule="auto"/>
                                  <w:rPr>
                                    <w:rFonts w:ascii="Source Sans Pro" w:hAnsi="Source Sans Pro"/>
                                  </w:rPr>
                                </w:pPr>
                                <w:r w:rsidRPr="009C68A7">
                                  <w:rPr>
                                    <w:rFonts w:ascii="Source Sans Pro" w:hAnsi="Source Sans Pro" w:cs="Arial"/>
                                    <w:color w:val="000000"/>
                                    <w:sz w:val="8"/>
                                    <w:szCs w:val="8"/>
                                  </w:rPr>
                                  <w:t xml:space="preserve">las opciones adecuadas </w:t>
                                </w:r>
                              </w:p>
                            </w:txbxContent>
                          </wps:txbx>
                          <wps:bodyPr rot="0" vert="horz" wrap="none" lIns="0" tIns="0" rIns="0" bIns="0" anchor="t" anchorCtr="0" upright="1">
                            <a:spAutoFit/>
                          </wps:bodyPr>
                        </wps:wsp>
                        <wps:wsp>
                          <wps:cNvPr id="76" name="Freeform 77"/>
                          <wps:cNvSpPr>
                            <a:spLocks/>
                          </wps:cNvSpPr>
                          <wps:spPr bwMode="auto">
                            <a:xfrm>
                              <a:off x="5315" y="4555"/>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240 w 1280"/>
                                <a:gd name="T11" fmla="*/ 0 h 480"/>
                                <a:gd name="T12" fmla="*/ 0 w 1280"/>
                                <a:gd name="T13" fmla="*/ 240 h 480"/>
                                <a:gd name="T14" fmla="*/ 240 w 1280"/>
                                <a:gd name="T15" fmla="*/ 480 h 48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77" name="Freeform 78"/>
                          <wps:cNvSpPr>
                            <a:spLocks/>
                          </wps:cNvSpPr>
                          <wps:spPr bwMode="auto">
                            <a:xfrm>
                              <a:off x="5315" y="4555"/>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240 w 1280"/>
                                <a:gd name="T11" fmla="*/ 0 h 480"/>
                                <a:gd name="T12" fmla="*/ 0 w 1280"/>
                                <a:gd name="T13" fmla="*/ 240 h 480"/>
                                <a:gd name="T14" fmla="*/ 240 w 1280"/>
                                <a:gd name="T15" fmla="*/ 480 h 48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Rectangle 79"/>
                          <wps:cNvSpPr>
                            <a:spLocks noChangeArrowheads="1"/>
                          </wps:cNvSpPr>
                          <wps:spPr bwMode="auto">
                            <a:xfrm>
                              <a:off x="5598" y="4630"/>
                              <a:ext cx="264"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rPr>
                                    <w:rFonts w:ascii="Source Sans Pro" w:hAnsi="Source Sans Pro"/>
                                  </w:rPr>
                                </w:pPr>
                                <w:r w:rsidRPr="009C68A7">
                                  <w:rPr>
                                    <w:rFonts w:ascii="Source Sans Pro" w:hAnsi="Source Sans Pro" w:cs="Arial"/>
                                    <w:color w:val="000000"/>
                                    <w:sz w:val="8"/>
                                    <w:szCs w:val="8"/>
                                  </w:rPr>
                                  <w:t>FIN</w:t>
                                </w:r>
                              </w:p>
                            </w:txbxContent>
                          </wps:txbx>
                          <wps:bodyPr rot="0" vert="horz" wrap="square" lIns="0" tIns="0" rIns="0" bIns="0" anchor="t" anchorCtr="0" upright="1">
                            <a:noAutofit/>
                          </wps:bodyPr>
                        </wps:wsp>
                        <wps:wsp>
                          <wps:cNvPr id="79" name="Freeform 80"/>
                          <wps:cNvSpPr>
                            <a:spLocks/>
                          </wps:cNvSpPr>
                          <wps:spPr bwMode="auto">
                            <a:xfrm>
                              <a:off x="565" y="2970"/>
                              <a:ext cx="2629" cy="392"/>
                            </a:xfrm>
                            <a:custGeom>
                              <a:avLst/>
                              <a:gdLst>
                                <a:gd name="T0" fmla="*/ 2629 w 2629"/>
                                <a:gd name="T1" fmla="*/ 0 h 392"/>
                                <a:gd name="T2" fmla="*/ 2629 w 2629"/>
                                <a:gd name="T3" fmla="*/ 298 h 392"/>
                                <a:gd name="T4" fmla="*/ 0 w 2629"/>
                                <a:gd name="T5" fmla="*/ 298 h 392"/>
                                <a:gd name="T6" fmla="*/ 0 w 2629"/>
                                <a:gd name="T7" fmla="*/ 392 h 392"/>
                              </a:gdLst>
                              <a:ahLst/>
                              <a:cxnLst>
                                <a:cxn ang="0">
                                  <a:pos x="T0" y="T1"/>
                                </a:cxn>
                                <a:cxn ang="0">
                                  <a:pos x="T2" y="T3"/>
                                </a:cxn>
                                <a:cxn ang="0">
                                  <a:pos x="T4" y="T5"/>
                                </a:cxn>
                                <a:cxn ang="0">
                                  <a:pos x="T6" y="T7"/>
                                </a:cxn>
                              </a:cxnLst>
                              <a:rect l="0" t="0" r="r" b="b"/>
                              <a:pathLst>
                                <a:path w="2629" h="392">
                                  <a:moveTo>
                                    <a:pt x="2629" y="0"/>
                                  </a:moveTo>
                                  <a:lnTo>
                                    <a:pt x="2629" y="298"/>
                                  </a:lnTo>
                                  <a:lnTo>
                                    <a:pt x="0" y="298"/>
                                  </a:lnTo>
                                  <a:lnTo>
                                    <a:pt x="0" y="392"/>
                                  </a:lnTo>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81"/>
                          <wps:cNvSpPr>
                            <a:spLocks/>
                          </wps:cNvSpPr>
                          <wps:spPr bwMode="auto">
                            <a:xfrm>
                              <a:off x="530" y="3354"/>
                              <a:ext cx="69" cy="69"/>
                            </a:xfrm>
                            <a:custGeom>
                              <a:avLst/>
                              <a:gdLst>
                                <a:gd name="T0" fmla="*/ 69 w 69"/>
                                <a:gd name="T1" fmla="*/ 0 h 69"/>
                                <a:gd name="T2" fmla="*/ 35 w 69"/>
                                <a:gd name="T3" fmla="*/ 69 h 69"/>
                                <a:gd name="T4" fmla="*/ 0 w 69"/>
                                <a:gd name="T5" fmla="*/ 0 h 69"/>
                                <a:gd name="T6" fmla="*/ 69 w 69"/>
                                <a:gd name="T7" fmla="*/ 0 h 69"/>
                              </a:gdLst>
                              <a:ahLst/>
                              <a:cxnLst>
                                <a:cxn ang="0">
                                  <a:pos x="T0" y="T1"/>
                                </a:cxn>
                                <a:cxn ang="0">
                                  <a:pos x="T2" y="T3"/>
                                </a:cxn>
                                <a:cxn ang="0">
                                  <a:pos x="T4" y="T5"/>
                                </a:cxn>
                                <a:cxn ang="0">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Line 82"/>
                          <wps:cNvCnPr/>
                          <wps:spPr bwMode="auto">
                            <a:xfrm>
                              <a:off x="565" y="4102"/>
                              <a:ext cx="1" cy="194"/>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82" name="Freeform 83"/>
                          <wps:cNvSpPr>
                            <a:spLocks/>
                          </wps:cNvSpPr>
                          <wps:spPr bwMode="auto">
                            <a:xfrm>
                              <a:off x="530" y="4287"/>
                              <a:ext cx="69" cy="70"/>
                            </a:xfrm>
                            <a:custGeom>
                              <a:avLst/>
                              <a:gdLst>
                                <a:gd name="T0" fmla="*/ 69 w 69"/>
                                <a:gd name="T1" fmla="*/ 0 h 70"/>
                                <a:gd name="T2" fmla="*/ 35 w 69"/>
                                <a:gd name="T3" fmla="*/ 70 h 70"/>
                                <a:gd name="T4" fmla="*/ 0 w 69"/>
                                <a:gd name="T5" fmla="*/ 0 h 70"/>
                                <a:gd name="T6" fmla="*/ 69 w 69"/>
                                <a:gd name="T7" fmla="*/ 0 h 70"/>
                              </a:gdLst>
                              <a:ahLst/>
                              <a:cxnLst>
                                <a:cxn ang="0">
                                  <a:pos x="T0" y="T1"/>
                                </a:cxn>
                                <a:cxn ang="0">
                                  <a:pos x="T2" y="T3"/>
                                </a:cxn>
                                <a:cxn ang="0">
                                  <a:pos x="T4" y="T5"/>
                                </a:cxn>
                                <a:cxn ang="0">
                                  <a:pos x="T6" y="T7"/>
                                </a:cxn>
                              </a:cxnLst>
                              <a:rect l="0" t="0" r="r" b="b"/>
                              <a:pathLst>
                                <a:path w="69" h="70">
                                  <a:moveTo>
                                    <a:pt x="69" y="0"/>
                                  </a:moveTo>
                                  <a:lnTo>
                                    <a:pt x="35" y="70"/>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Rectangle 84"/>
                          <wps:cNvSpPr>
                            <a:spLocks noChangeArrowheads="1"/>
                          </wps:cNvSpPr>
                          <wps:spPr bwMode="auto">
                            <a:xfrm>
                              <a:off x="510" y="4179"/>
                              <a:ext cx="103"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No</w:t>
                                </w:r>
                              </w:p>
                            </w:txbxContent>
                          </wps:txbx>
                          <wps:bodyPr rot="0" vert="horz" wrap="none" lIns="0" tIns="0" rIns="0" bIns="0" anchor="t" anchorCtr="0" upright="1">
                            <a:spAutoFit/>
                          </wps:bodyPr>
                        </wps:wsp>
                        <wps:wsp>
                          <wps:cNvPr id="84" name="Line 85"/>
                          <wps:cNvCnPr/>
                          <wps:spPr bwMode="auto">
                            <a:xfrm>
                              <a:off x="1017" y="3763"/>
                              <a:ext cx="222" cy="1"/>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85" name="Freeform 86"/>
                          <wps:cNvSpPr>
                            <a:spLocks/>
                          </wps:cNvSpPr>
                          <wps:spPr bwMode="auto">
                            <a:xfrm>
                              <a:off x="1231" y="3728"/>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Rectangle 87"/>
                          <wps:cNvSpPr>
                            <a:spLocks noChangeArrowheads="1"/>
                          </wps:cNvSpPr>
                          <wps:spPr bwMode="auto">
                            <a:xfrm>
                              <a:off x="1085" y="3717"/>
                              <a:ext cx="76"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0512AB" w:rsidRDefault="00F2643E" w:rsidP="000512AB">
                                <w:r w:rsidRPr="000512AB">
                                  <w:rPr>
                                    <w:rFonts w:ascii="Arial" w:hAnsi="Arial" w:cs="Arial"/>
                                    <w:color w:val="000000"/>
                                    <w:sz w:val="8"/>
                                    <w:szCs w:val="8"/>
                                  </w:rPr>
                                  <w:t>Sí</w:t>
                                </w:r>
                              </w:p>
                            </w:txbxContent>
                          </wps:txbx>
                          <wps:bodyPr rot="0" vert="horz" wrap="none" lIns="0" tIns="0" rIns="0" bIns="0" anchor="t" anchorCtr="0" upright="1">
                            <a:spAutoFit/>
                          </wps:bodyPr>
                        </wps:wsp>
                        <wps:wsp>
                          <wps:cNvPr id="87" name="Freeform 88"/>
                          <wps:cNvSpPr>
                            <a:spLocks/>
                          </wps:cNvSpPr>
                          <wps:spPr bwMode="auto">
                            <a:xfrm>
                              <a:off x="1017" y="4163"/>
                              <a:ext cx="735" cy="533"/>
                            </a:xfrm>
                            <a:custGeom>
                              <a:avLst/>
                              <a:gdLst>
                                <a:gd name="T0" fmla="*/ 0 w 735"/>
                                <a:gd name="T1" fmla="*/ 533 h 533"/>
                                <a:gd name="T2" fmla="*/ 735 w 735"/>
                                <a:gd name="T3" fmla="*/ 533 h 533"/>
                                <a:gd name="T4" fmla="*/ 735 w 735"/>
                                <a:gd name="T5" fmla="*/ 0 h 533"/>
                              </a:gdLst>
                              <a:ahLst/>
                              <a:cxnLst>
                                <a:cxn ang="0">
                                  <a:pos x="T0" y="T1"/>
                                </a:cxn>
                                <a:cxn ang="0">
                                  <a:pos x="T2" y="T3"/>
                                </a:cxn>
                                <a:cxn ang="0">
                                  <a:pos x="T4" y="T5"/>
                                </a:cxn>
                              </a:cxnLst>
                              <a:rect l="0" t="0" r="r" b="b"/>
                              <a:pathLst>
                                <a:path w="735" h="533">
                                  <a:moveTo>
                                    <a:pt x="0" y="533"/>
                                  </a:moveTo>
                                  <a:lnTo>
                                    <a:pt x="735" y="533"/>
                                  </a:lnTo>
                                  <a:lnTo>
                                    <a:pt x="735" y="0"/>
                                  </a:lnTo>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89"/>
                          <wps:cNvSpPr>
                            <a:spLocks/>
                          </wps:cNvSpPr>
                          <wps:spPr bwMode="auto">
                            <a:xfrm>
                              <a:off x="1718" y="4102"/>
                              <a:ext cx="69" cy="69"/>
                            </a:xfrm>
                            <a:custGeom>
                              <a:avLst/>
                              <a:gdLst>
                                <a:gd name="T0" fmla="*/ 0 w 69"/>
                                <a:gd name="T1" fmla="*/ 69 h 69"/>
                                <a:gd name="T2" fmla="*/ 34 w 69"/>
                                <a:gd name="T3" fmla="*/ 0 h 69"/>
                                <a:gd name="T4" fmla="*/ 69 w 69"/>
                                <a:gd name="T5" fmla="*/ 69 h 69"/>
                                <a:gd name="T6" fmla="*/ 0 w 69"/>
                                <a:gd name="T7" fmla="*/ 69 h 69"/>
                              </a:gdLst>
                              <a:ahLst/>
                              <a:cxnLst>
                                <a:cxn ang="0">
                                  <a:pos x="T0" y="T1"/>
                                </a:cxn>
                                <a:cxn ang="0">
                                  <a:pos x="T2" y="T3"/>
                                </a:cxn>
                                <a:cxn ang="0">
                                  <a:pos x="T4" y="T5"/>
                                </a:cxn>
                                <a:cxn ang="0">
                                  <a:pos x="T6" y="T7"/>
                                </a:cxn>
                              </a:cxnLst>
                              <a:rect l="0" t="0" r="r" b="b"/>
                              <a:pathLst>
                                <a:path w="69" h="69">
                                  <a:moveTo>
                                    <a:pt x="0" y="69"/>
                                  </a:moveTo>
                                  <a:lnTo>
                                    <a:pt x="34"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Line 90"/>
                          <wps:cNvCnPr/>
                          <wps:spPr bwMode="auto">
                            <a:xfrm>
                              <a:off x="2205" y="3763"/>
                              <a:ext cx="222" cy="1"/>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90" name="Freeform 91"/>
                          <wps:cNvSpPr>
                            <a:spLocks/>
                          </wps:cNvSpPr>
                          <wps:spPr bwMode="auto">
                            <a:xfrm>
                              <a:off x="2418" y="3728"/>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Line 92"/>
                          <wps:cNvCnPr/>
                          <wps:spPr bwMode="auto">
                            <a:xfrm>
                              <a:off x="2940" y="4102"/>
                              <a:ext cx="1" cy="194"/>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92" name="Freeform 93"/>
                          <wps:cNvSpPr>
                            <a:spLocks/>
                          </wps:cNvSpPr>
                          <wps:spPr bwMode="auto">
                            <a:xfrm>
                              <a:off x="2905" y="4287"/>
                              <a:ext cx="69" cy="70"/>
                            </a:xfrm>
                            <a:custGeom>
                              <a:avLst/>
                              <a:gdLst>
                                <a:gd name="T0" fmla="*/ 69 w 69"/>
                                <a:gd name="T1" fmla="*/ 0 h 70"/>
                                <a:gd name="T2" fmla="*/ 35 w 69"/>
                                <a:gd name="T3" fmla="*/ 70 h 70"/>
                                <a:gd name="T4" fmla="*/ 0 w 69"/>
                                <a:gd name="T5" fmla="*/ 0 h 70"/>
                                <a:gd name="T6" fmla="*/ 69 w 69"/>
                                <a:gd name="T7" fmla="*/ 0 h 70"/>
                              </a:gdLst>
                              <a:ahLst/>
                              <a:cxnLst>
                                <a:cxn ang="0">
                                  <a:pos x="T0" y="T1"/>
                                </a:cxn>
                                <a:cxn ang="0">
                                  <a:pos x="T2" y="T3"/>
                                </a:cxn>
                                <a:cxn ang="0">
                                  <a:pos x="T4" y="T5"/>
                                </a:cxn>
                                <a:cxn ang="0">
                                  <a:pos x="T6" y="T7"/>
                                </a:cxn>
                              </a:cxnLst>
                              <a:rect l="0" t="0" r="r" b="b"/>
                              <a:pathLst>
                                <a:path w="69" h="70">
                                  <a:moveTo>
                                    <a:pt x="69" y="0"/>
                                  </a:moveTo>
                                  <a:lnTo>
                                    <a:pt x="35" y="70"/>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Rectangle 94"/>
                          <wps:cNvSpPr>
                            <a:spLocks noChangeArrowheads="1"/>
                          </wps:cNvSpPr>
                          <wps:spPr bwMode="auto">
                            <a:xfrm>
                              <a:off x="2884" y="4179"/>
                              <a:ext cx="103"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No</w:t>
                                </w:r>
                              </w:p>
                            </w:txbxContent>
                          </wps:txbx>
                          <wps:bodyPr rot="0" vert="horz" wrap="none" lIns="0" tIns="0" rIns="0" bIns="0" anchor="t" anchorCtr="0" upright="1">
                            <a:spAutoFit/>
                          </wps:bodyPr>
                        </wps:wsp>
                        <wps:wsp>
                          <wps:cNvPr id="94" name="Line 95"/>
                          <wps:cNvCnPr/>
                          <wps:spPr bwMode="auto">
                            <a:xfrm>
                              <a:off x="3392" y="3763"/>
                              <a:ext cx="250" cy="1"/>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95" name="Freeform 96"/>
                          <wps:cNvSpPr>
                            <a:spLocks/>
                          </wps:cNvSpPr>
                          <wps:spPr bwMode="auto">
                            <a:xfrm>
                              <a:off x="3634" y="3728"/>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Rectangle 97"/>
                          <wps:cNvSpPr>
                            <a:spLocks noChangeArrowheads="1"/>
                          </wps:cNvSpPr>
                          <wps:spPr bwMode="auto">
                            <a:xfrm>
                              <a:off x="3469" y="3717"/>
                              <a:ext cx="76"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0512AB" w:rsidRDefault="00F2643E" w:rsidP="000512AB">
                                <w:r w:rsidRPr="000512AB">
                                  <w:rPr>
                                    <w:rFonts w:ascii="Arial" w:hAnsi="Arial" w:cs="Arial"/>
                                    <w:color w:val="000000"/>
                                    <w:sz w:val="8"/>
                                    <w:szCs w:val="8"/>
                                  </w:rPr>
                                  <w:t>Sí</w:t>
                                </w:r>
                              </w:p>
                            </w:txbxContent>
                          </wps:txbx>
                          <wps:bodyPr rot="0" vert="horz" wrap="none" lIns="0" tIns="0" rIns="0" bIns="0" anchor="t" anchorCtr="0" upright="1">
                            <a:spAutoFit/>
                          </wps:bodyPr>
                        </wps:wsp>
                        <wps:wsp>
                          <wps:cNvPr id="97" name="Line 98"/>
                          <wps:cNvCnPr/>
                          <wps:spPr bwMode="auto">
                            <a:xfrm>
                              <a:off x="4269" y="3763"/>
                              <a:ext cx="109" cy="1"/>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98" name="Freeform 99"/>
                          <wps:cNvSpPr>
                            <a:spLocks/>
                          </wps:cNvSpPr>
                          <wps:spPr bwMode="auto">
                            <a:xfrm>
                              <a:off x="4369" y="3728"/>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Line 100"/>
                          <wps:cNvCnPr/>
                          <wps:spPr bwMode="auto">
                            <a:xfrm>
                              <a:off x="5004" y="3763"/>
                              <a:ext cx="90" cy="1"/>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100" name="Freeform 101"/>
                          <wps:cNvSpPr>
                            <a:spLocks/>
                          </wps:cNvSpPr>
                          <wps:spPr bwMode="auto">
                            <a:xfrm>
                              <a:off x="5085" y="3728"/>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Line 102"/>
                          <wps:cNvCnPr/>
                          <wps:spPr bwMode="auto">
                            <a:xfrm>
                              <a:off x="5692" y="4102"/>
                              <a:ext cx="1" cy="392"/>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102" name="Freeform 103"/>
                          <wps:cNvSpPr>
                            <a:spLocks/>
                          </wps:cNvSpPr>
                          <wps:spPr bwMode="auto">
                            <a:xfrm>
                              <a:off x="5657" y="4485"/>
                              <a:ext cx="69" cy="70"/>
                            </a:xfrm>
                            <a:custGeom>
                              <a:avLst/>
                              <a:gdLst>
                                <a:gd name="T0" fmla="*/ 69 w 69"/>
                                <a:gd name="T1" fmla="*/ 0 h 70"/>
                                <a:gd name="T2" fmla="*/ 35 w 69"/>
                                <a:gd name="T3" fmla="*/ 70 h 70"/>
                                <a:gd name="T4" fmla="*/ 0 w 69"/>
                                <a:gd name="T5" fmla="*/ 0 h 70"/>
                                <a:gd name="T6" fmla="*/ 69 w 69"/>
                                <a:gd name="T7" fmla="*/ 0 h 70"/>
                              </a:gdLst>
                              <a:ahLst/>
                              <a:cxnLst>
                                <a:cxn ang="0">
                                  <a:pos x="T0" y="T1"/>
                                </a:cxn>
                                <a:cxn ang="0">
                                  <a:pos x="T2" y="T3"/>
                                </a:cxn>
                                <a:cxn ang="0">
                                  <a:pos x="T4" y="T5"/>
                                </a:cxn>
                                <a:cxn ang="0">
                                  <a:pos x="T6" y="T7"/>
                                </a:cxn>
                              </a:cxnLst>
                              <a:rect l="0" t="0" r="r" b="b"/>
                              <a:pathLst>
                                <a:path w="69" h="70">
                                  <a:moveTo>
                                    <a:pt x="69" y="0"/>
                                  </a:moveTo>
                                  <a:lnTo>
                                    <a:pt x="35" y="70"/>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Line 104"/>
                          <wps:cNvCnPr/>
                          <wps:spPr bwMode="auto">
                            <a:xfrm>
                              <a:off x="3392" y="4696"/>
                              <a:ext cx="1862" cy="1"/>
                            </a:xfrm>
                            <a:prstGeom prst="line">
                              <a:avLst/>
                            </a:prstGeom>
                            <a:noFill/>
                            <a:ln w="1905" cap="rnd">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105"/>
                          <wps:cNvSpPr>
                            <a:spLocks/>
                          </wps:cNvSpPr>
                          <wps:spPr bwMode="auto">
                            <a:xfrm>
                              <a:off x="5245" y="4662"/>
                              <a:ext cx="70" cy="69"/>
                            </a:xfrm>
                            <a:custGeom>
                              <a:avLst/>
                              <a:gdLst>
                                <a:gd name="T0" fmla="*/ 0 w 70"/>
                                <a:gd name="T1" fmla="*/ 0 h 69"/>
                                <a:gd name="T2" fmla="*/ 70 w 70"/>
                                <a:gd name="T3" fmla="*/ 34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4"/>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Rectangle 106"/>
                          <wps:cNvSpPr>
                            <a:spLocks noChangeArrowheads="1"/>
                          </wps:cNvSpPr>
                          <wps:spPr bwMode="auto">
                            <a:xfrm>
                              <a:off x="5862" y="5103"/>
                              <a:ext cx="187"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IANA</w:t>
                                </w:r>
                              </w:p>
                            </w:txbxContent>
                          </wps:txbx>
                          <wps:bodyPr rot="0" vert="horz" wrap="none" lIns="0" tIns="0" rIns="0" bIns="0" anchor="t" anchorCtr="0" upright="1">
                            <a:spAutoFit/>
                          </wps:bodyPr>
                        </wps:wsp>
                        <wps:wsp>
                          <wps:cNvPr id="106" name="Rectangle 107"/>
                          <wps:cNvSpPr>
                            <a:spLocks noChangeArrowheads="1"/>
                          </wps:cNvSpPr>
                          <wps:spPr bwMode="auto">
                            <a:xfrm>
                              <a:off x="6041" y="5103"/>
                              <a:ext cx="45"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_</w:t>
                                </w:r>
                              </w:p>
                            </w:txbxContent>
                          </wps:txbx>
                          <wps:bodyPr rot="0" vert="horz" wrap="none" lIns="0" tIns="0" rIns="0" bIns="0" anchor="t" anchorCtr="0" upright="1">
                            <a:spAutoFit/>
                          </wps:bodyPr>
                        </wps:wsp>
                        <wps:wsp>
                          <wps:cNvPr id="107" name="Rectangle 108"/>
                          <wps:cNvSpPr>
                            <a:spLocks noChangeArrowheads="1"/>
                          </wps:cNvSpPr>
                          <wps:spPr bwMode="auto">
                            <a:xfrm>
                              <a:off x="6079" y="5103"/>
                              <a:ext cx="134"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032</w:t>
                                </w:r>
                              </w:p>
                            </w:txbxContent>
                          </wps:txbx>
                          <wps:bodyPr rot="0" vert="horz" wrap="none" lIns="0" tIns="0" rIns="0" bIns="0" anchor="t" anchorCtr="0" upright="1">
                            <a:spAutoFit/>
                          </wps:bodyPr>
                        </wps:wsp>
                        <wps:wsp>
                          <wps:cNvPr id="108" name="Rectangle 109"/>
                          <wps:cNvSpPr>
                            <a:spLocks noChangeArrowheads="1"/>
                          </wps:cNvSpPr>
                          <wps:spPr bwMode="auto">
                            <a:xfrm>
                              <a:off x="6211" y="5103"/>
                              <a:ext cx="41"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v</w:t>
                                </w:r>
                              </w:p>
                            </w:txbxContent>
                          </wps:txbx>
                          <wps:bodyPr rot="0" vert="horz" wrap="none" lIns="0" tIns="0" rIns="0" bIns="0" anchor="t" anchorCtr="0" upright="1">
                            <a:spAutoFit/>
                          </wps:bodyPr>
                        </wps:wsp>
                        <wps:wsp>
                          <wps:cNvPr id="109" name="Rectangle 110"/>
                          <wps:cNvSpPr>
                            <a:spLocks noChangeArrowheads="1"/>
                          </wps:cNvSpPr>
                          <wps:spPr bwMode="auto">
                            <a:xfrm>
                              <a:off x="6249" y="5103"/>
                              <a:ext cx="45"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5</w:t>
                                </w:r>
                              </w:p>
                            </w:txbxContent>
                          </wps:txbx>
                          <wps:bodyPr rot="0" vert="horz" wrap="none" lIns="0" tIns="0" rIns="0" bIns="0" anchor="t" anchorCtr="0" upright="1">
                            <a:spAutoFit/>
                          </wps:bodyPr>
                        </wps:wsp>
                        <wps:wsp>
                          <wps:cNvPr id="110" name="Rectangle 111"/>
                          <wps:cNvSpPr>
                            <a:spLocks noChangeArrowheads="1"/>
                          </wps:cNvSpPr>
                          <wps:spPr bwMode="auto">
                            <a:xfrm>
                              <a:off x="226" y="5319"/>
                              <a:ext cx="259" cy="194"/>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Rectangle 112"/>
                          <wps:cNvSpPr>
                            <a:spLocks noChangeArrowheads="1"/>
                          </wps:cNvSpPr>
                          <wps:spPr bwMode="auto">
                            <a:xfrm>
                              <a:off x="226" y="5319"/>
                              <a:ext cx="259" cy="194"/>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113"/>
                          <wps:cNvSpPr>
                            <a:spLocks/>
                          </wps:cNvSpPr>
                          <wps:spPr bwMode="auto">
                            <a:xfrm>
                              <a:off x="1286" y="5319"/>
                              <a:ext cx="259" cy="194"/>
                            </a:xfrm>
                            <a:custGeom>
                              <a:avLst/>
                              <a:gdLst>
                                <a:gd name="T0" fmla="*/ 0 w 259"/>
                                <a:gd name="T1" fmla="*/ 97 h 194"/>
                                <a:gd name="T2" fmla="*/ 130 w 259"/>
                                <a:gd name="T3" fmla="*/ 0 h 194"/>
                                <a:gd name="T4" fmla="*/ 259 w 259"/>
                                <a:gd name="T5" fmla="*/ 97 h 194"/>
                                <a:gd name="T6" fmla="*/ 130 w 259"/>
                                <a:gd name="T7" fmla="*/ 194 h 194"/>
                                <a:gd name="T8" fmla="*/ 0 w 259"/>
                                <a:gd name="T9" fmla="*/ 97 h 194"/>
                              </a:gdLst>
                              <a:ahLst/>
                              <a:cxnLst>
                                <a:cxn ang="0">
                                  <a:pos x="T0" y="T1"/>
                                </a:cxn>
                                <a:cxn ang="0">
                                  <a:pos x="T2" y="T3"/>
                                </a:cxn>
                                <a:cxn ang="0">
                                  <a:pos x="T4" y="T5"/>
                                </a:cxn>
                                <a:cxn ang="0">
                                  <a:pos x="T6" y="T7"/>
                                </a:cxn>
                                <a:cxn ang="0">
                                  <a:pos x="T8" y="T9"/>
                                </a:cxn>
                              </a:cxnLst>
                              <a:rect l="0" t="0" r="r" b="b"/>
                              <a:pathLst>
                                <a:path w="259" h="194">
                                  <a:moveTo>
                                    <a:pt x="0" y="97"/>
                                  </a:moveTo>
                                  <a:lnTo>
                                    <a:pt x="130" y="0"/>
                                  </a:lnTo>
                                  <a:lnTo>
                                    <a:pt x="259" y="97"/>
                                  </a:lnTo>
                                  <a:lnTo>
                                    <a:pt x="130" y="194"/>
                                  </a:lnTo>
                                  <a:lnTo>
                                    <a:pt x="0" y="97"/>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4"/>
                          <wps:cNvSpPr>
                            <a:spLocks/>
                          </wps:cNvSpPr>
                          <wps:spPr bwMode="auto">
                            <a:xfrm>
                              <a:off x="1286" y="5319"/>
                              <a:ext cx="259" cy="194"/>
                            </a:xfrm>
                            <a:custGeom>
                              <a:avLst/>
                              <a:gdLst>
                                <a:gd name="T0" fmla="*/ 0 w 259"/>
                                <a:gd name="T1" fmla="*/ 97 h 194"/>
                                <a:gd name="T2" fmla="*/ 130 w 259"/>
                                <a:gd name="T3" fmla="*/ 0 h 194"/>
                                <a:gd name="T4" fmla="*/ 259 w 259"/>
                                <a:gd name="T5" fmla="*/ 97 h 194"/>
                                <a:gd name="T6" fmla="*/ 130 w 259"/>
                                <a:gd name="T7" fmla="*/ 194 h 194"/>
                                <a:gd name="T8" fmla="*/ 0 w 259"/>
                                <a:gd name="T9" fmla="*/ 97 h 194"/>
                              </a:gdLst>
                              <a:ahLst/>
                              <a:cxnLst>
                                <a:cxn ang="0">
                                  <a:pos x="T0" y="T1"/>
                                </a:cxn>
                                <a:cxn ang="0">
                                  <a:pos x="T2" y="T3"/>
                                </a:cxn>
                                <a:cxn ang="0">
                                  <a:pos x="T4" y="T5"/>
                                </a:cxn>
                                <a:cxn ang="0">
                                  <a:pos x="T6" y="T7"/>
                                </a:cxn>
                                <a:cxn ang="0">
                                  <a:pos x="T8" y="T9"/>
                                </a:cxn>
                              </a:cxnLst>
                              <a:rect l="0" t="0" r="r" b="b"/>
                              <a:pathLst>
                                <a:path w="259" h="194">
                                  <a:moveTo>
                                    <a:pt x="0" y="97"/>
                                  </a:moveTo>
                                  <a:lnTo>
                                    <a:pt x="130" y="0"/>
                                  </a:lnTo>
                                  <a:lnTo>
                                    <a:pt x="259" y="97"/>
                                  </a:lnTo>
                                  <a:lnTo>
                                    <a:pt x="130" y="194"/>
                                  </a:lnTo>
                                  <a:lnTo>
                                    <a:pt x="0" y="97"/>
                                  </a:ln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Rectangle 115"/>
                          <wps:cNvSpPr>
                            <a:spLocks noChangeArrowheads="1"/>
                          </wps:cNvSpPr>
                          <wps:spPr bwMode="auto">
                            <a:xfrm>
                              <a:off x="2530" y="5319"/>
                              <a:ext cx="307" cy="194"/>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116"/>
                          <wps:cNvSpPr>
                            <a:spLocks noChangeArrowheads="1"/>
                          </wps:cNvSpPr>
                          <wps:spPr bwMode="auto">
                            <a:xfrm>
                              <a:off x="2530" y="5319"/>
                              <a:ext cx="307" cy="194"/>
                            </a:xfrm>
                            <a:prstGeom prst="rect">
                              <a:avLst/>
                            </a:pr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117"/>
                          <wps:cNvSpPr>
                            <a:spLocks noEditPoints="1"/>
                          </wps:cNvSpPr>
                          <wps:spPr bwMode="auto">
                            <a:xfrm>
                              <a:off x="2606" y="5319"/>
                              <a:ext cx="155" cy="194"/>
                            </a:xfrm>
                            <a:custGeom>
                              <a:avLst/>
                              <a:gdLst>
                                <a:gd name="T0" fmla="*/ 0 w 155"/>
                                <a:gd name="T1" fmla="*/ 194 h 194"/>
                                <a:gd name="T2" fmla="*/ 0 w 155"/>
                                <a:gd name="T3" fmla="*/ 0 h 194"/>
                                <a:gd name="T4" fmla="*/ 155 w 155"/>
                                <a:gd name="T5" fmla="*/ 194 h 194"/>
                                <a:gd name="T6" fmla="*/ 155 w 155"/>
                                <a:gd name="T7" fmla="*/ 0 h 194"/>
                              </a:gdLst>
                              <a:ahLst/>
                              <a:cxnLst>
                                <a:cxn ang="0">
                                  <a:pos x="T0" y="T1"/>
                                </a:cxn>
                                <a:cxn ang="0">
                                  <a:pos x="T2" y="T3"/>
                                </a:cxn>
                                <a:cxn ang="0">
                                  <a:pos x="T4" y="T5"/>
                                </a:cxn>
                                <a:cxn ang="0">
                                  <a:pos x="T6" y="T7"/>
                                </a:cxn>
                              </a:cxnLst>
                              <a:rect l="0" t="0" r="r" b="b"/>
                              <a:pathLst>
                                <a:path w="155" h="194">
                                  <a:moveTo>
                                    <a:pt x="0" y="194"/>
                                  </a:moveTo>
                                  <a:lnTo>
                                    <a:pt x="0" y="0"/>
                                  </a:lnTo>
                                  <a:moveTo>
                                    <a:pt x="155" y="194"/>
                                  </a:moveTo>
                                  <a:lnTo>
                                    <a:pt x="155" y="0"/>
                                  </a:lnTo>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118"/>
                          <wps:cNvSpPr>
                            <a:spLocks/>
                          </wps:cNvSpPr>
                          <wps:spPr bwMode="auto">
                            <a:xfrm>
                              <a:off x="3915" y="5375"/>
                              <a:ext cx="216" cy="81"/>
                            </a:xfrm>
                            <a:custGeom>
                              <a:avLst/>
                              <a:gdLst>
                                <a:gd name="T0" fmla="*/ 68 w 366"/>
                                <a:gd name="T1" fmla="*/ 137 h 137"/>
                                <a:gd name="T2" fmla="*/ 298 w 366"/>
                                <a:gd name="T3" fmla="*/ 137 h 137"/>
                                <a:gd name="T4" fmla="*/ 366 w 366"/>
                                <a:gd name="T5" fmla="*/ 69 h 137"/>
                                <a:gd name="T6" fmla="*/ 298 w 366"/>
                                <a:gd name="T7" fmla="*/ 0 h 137"/>
                                <a:gd name="T8" fmla="*/ 298 w 366"/>
                                <a:gd name="T9" fmla="*/ 0 h 137"/>
                                <a:gd name="T10" fmla="*/ 68 w 366"/>
                                <a:gd name="T11" fmla="*/ 0 h 137"/>
                                <a:gd name="T12" fmla="*/ 0 w 366"/>
                                <a:gd name="T13" fmla="*/ 69 h 137"/>
                                <a:gd name="T14" fmla="*/ 68 w 366"/>
                                <a:gd name="T15" fmla="*/ 137 h 13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118" name="Freeform 119"/>
                          <wps:cNvSpPr>
                            <a:spLocks/>
                          </wps:cNvSpPr>
                          <wps:spPr bwMode="auto">
                            <a:xfrm>
                              <a:off x="3915" y="5375"/>
                              <a:ext cx="216" cy="81"/>
                            </a:xfrm>
                            <a:custGeom>
                              <a:avLst/>
                              <a:gdLst>
                                <a:gd name="T0" fmla="*/ 68 w 366"/>
                                <a:gd name="T1" fmla="*/ 137 h 137"/>
                                <a:gd name="T2" fmla="*/ 298 w 366"/>
                                <a:gd name="T3" fmla="*/ 137 h 137"/>
                                <a:gd name="T4" fmla="*/ 366 w 366"/>
                                <a:gd name="T5" fmla="*/ 69 h 137"/>
                                <a:gd name="T6" fmla="*/ 298 w 366"/>
                                <a:gd name="T7" fmla="*/ 0 h 137"/>
                                <a:gd name="T8" fmla="*/ 298 w 366"/>
                                <a:gd name="T9" fmla="*/ 0 h 137"/>
                                <a:gd name="T10" fmla="*/ 68 w 366"/>
                                <a:gd name="T11" fmla="*/ 0 h 137"/>
                                <a:gd name="T12" fmla="*/ 0 w 366"/>
                                <a:gd name="T13" fmla="*/ 69 h 137"/>
                                <a:gd name="T14" fmla="*/ 68 w 366"/>
                                <a:gd name="T15" fmla="*/ 137 h 13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120"/>
                          <wps:cNvSpPr>
                            <a:spLocks/>
                          </wps:cNvSpPr>
                          <wps:spPr bwMode="auto">
                            <a:xfrm>
                              <a:off x="5201" y="5319"/>
                              <a:ext cx="260" cy="201"/>
                            </a:xfrm>
                            <a:custGeom>
                              <a:avLst/>
                              <a:gdLst>
                                <a:gd name="T0" fmla="*/ 0 w 440"/>
                                <a:gd name="T1" fmla="*/ 293 h 342"/>
                                <a:gd name="T2" fmla="*/ 0 w 440"/>
                                <a:gd name="T3" fmla="*/ 0 h 342"/>
                                <a:gd name="T4" fmla="*/ 440 w 440"/>
                                <a:gd name="T5" fmla="*/ 0 h 342"/>
                                <a:gd name="T6" fmla="*/ 440 w 440"/>
                                <a:gd name="T7" fmla="*/ 293 h 342"/>
                                <a:gd name="T8" fmla="*/ 220 w 440"/>
                                <a:gd name="T9" fmla="*/ 293 h 342"/>
                                <a:gd name="T10" fmla="*/ 0 w 440"/>
                                <a:gd name="T11" fmla="*/ 293 h 342"/>
                              </a:gdLst>
                              <a:ahLst/>
                              <a:cxnLst>
                                <a:cxn ang="0">
                                  <a:pos x="T0" y="T1"/>
                                </a:cxn>
                                <a:cxn ang="0">
                                  <a:pos x="T2" y="T3"/>
                                </a:cxn>
                                <a:cxn ang="0">
                                  <a:pos x="T4" y="T5"/>
                                </a:cxn>
                                <a:cxn ang="0">
                                  <a:pos x="T6" y="T7"/>
                                </a:cxn>
                                <a:cxn ang="0">
                                  <a:pos x="T8" y="T9"/>
                                </a:cxn>
                                <a:cxn ang="0">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20" name="Freeform 121"/>
                          <wps:cNvSpPr>
                            <a:spLocks/>
                          </wps:cNvSpPr>
                          <wps:spPr bwMode="auto">
                            <a:xfrm>
                              <a:off x="5201" y="5319"/>
                              <a:ext cx="260" cy="201"/>
                            </a:xfrm>
                            <a:custGeom>
                              <a:avLst/>
                              <a:gdLst>
                                <a:gd name="T0" fmla="*/ 0 w 440"/>
                                <a:gd name="T1" fmla="*/ 293 h 342"/>
                                <a:gd name="T2" fmla="*/ 0 w 440"/>
                                <a:gd name="T3" fmla="*/ 0 h 342"/>
                                <a:gd name="T4" fmla="*/ 440 w 440"/>
                                <a:gd name="T5" fmla="*/ 0 h 342"/>
                                <a:gd name="T6" fmla="*/ 440 w 440"/>
                                <a:gd name="T7" fmla="*/ 293 h 342"/>
                                <a:gd name="T8" fmla="*/ 220 w 440"/>
                                <a:gd name="T9" fmla="*/ 293 h 342"/>
                                <a:gd name="T10" fmla="*/ 0 w 440"/>
                                <a:gd name="T11" fmla="*/ 293 h 342"/>
                              </a:gdLst>
                              <a:ahLst/>
                              <a:cxnLst>
                                <a:cxn ang="0">
                                  <a:pos x="T0" y="T1"/>
                                </a:cxn>
                                <a:cxn ang="0">
                                  <a:pos x="T2" y="T3"/>
                                </a:cxn>
                                <a:cxn ang="0">
                                  <a:pos x="T4" y="T5"/>
                                </a:cxn>
                                <a:cxn ang="0">
                                  <a:pos x="T6" y="T7"/>
                                </a:cxn>
                                <a:cxn ang="0">
                                  <a:pos x="T8" y="T9"/>
                                </a:cxn>
                                <a:cxn ang="0">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122"/>
                          <wps:cNvSpPr>
                            <a:spLocks/>
                          </wps:cNvSpPr>
                          <wps:spPr bwMode="auto">
                            <a:xfrm>
                              <a:off x="576" y="5622"/>
                              <a:ext cx="260" cy="129"/>
                            </a:xfrm>
                            <a:custGeom>
                              <a:avLst/>
                              <a:gdLst>
                                <a:gd name="T0" fmla="*/ 0 w 260"/>
                                <a:gd name="T1" fmla="*/ 129 h 129"/>
                                <a:gd name="T2" fmla="*/ 260 w 260"/>
                                <a:gd name="T3" fmla="*/ 129 h 129"/>
                                <a:gd name="T4" fmla="*/ 260 w 260"/>
                                <a:gd name="T5" fmla="*/ 0 h 129"/>
                                <a:gd name="T6" fmla="*/ 0 w 260"/>
                                <a:gd name="T7" fmla="*/ 65 h 129"/>
                                <a:gd name="T8" fmla="*/ 0 w 260"/>
                                <a:gd name="T9" fmla="*/ 129 h 129"/>
                              </a:gdLst>
                              <a:ahLst/>
                              <a:cxnLst>
                                <a:cxn ang="0">
                                  <a:pos x="T0" y="T1"/>
                                </a:cxn>
                                <a:cxn ang="0">
                                  <a:pos x="T2" y="T3"/>
                                </a:cxn>
                                <a:cxn ang="0">
                                  <a:pos x="T4" y="T5"/>
                                </a:cxn>
                                <a:cxn ang="0">
                                  <a:pos x="T6" y="T7"/>
                                </a:cxn>
                                <a:cxn ang="0">
                                  <a:pos x="T8" y="T9"/>
                                </a:cxn>
                              </a:cxnLst>
                              <a:rect l="0" t="0" r="r" b="b"/>
                              <a:pathLst>
                                <a:path w="260" h="129">
                                  <a:moveTo>
                                    <a:pt x="0" y="129"/>
                                  </a:moveTo>
                                  <a:lnTo>
                                    <a:pt x="260" y="129"/>
                                  </a:lnTo>
                                  <a:lnTo>
                                    <a:pt x="260" y="0"/>
                                  </a:lnTo>
                                  <a:lnTo>
                                    <a:pt x="0" y="65"/>
                                  </a:lnTo>
                                  <a:lnTo>
                                    <a:pt x="0" y="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3"/>
                          <wps:cNvSpPr>
                            <a:spLocks/>
                          </wps:cNvSpPr>
                          <wps:spPr bwMode="auto">
                            <a:xfrm>
                              <a:off x="576" y="5622"/>
                              <a:ext cx="260" cy="129"/>
                            </a:xfrm>
                            <a:custGeom>
                              <a:avLst/>
                              <a:gdLst>
                                <a:gd name="T0" fmla="*/ 0 w 260"/>
                                <a:gd name="T1" fmla="*/ 129 h 129"/>
                                <a:gd name="T2" fmla="*/ 260 w 260"/>
                                <a:gd name="T3" fmla="*/ 129 h 129"/>
                                <a:gd name="T4" fmla="*/ 260 w 260"/>
                                <a:gd name="T5" fmla="*/ 0 h 129"/>
                                <a:gd name="T6" fmla="*/ 0 w 260"/>
                                <a:gd name="T7" fmla="*/ 65 h 129"/>
                                <a:gd name="T8" fmla="*/ 0 w 260"/>
                                <a:gd name="T9" fmla="*/ 129 h 129"/>
                              </a:gdLst>
                              <a:ahLst/>
                              <a:cxnLst>
                                <a:cxn ang="0">
                                  <a:pos x="T0" y="T1"/>
                                </a:cxn>
                                <a:cxn ang="0">
                                  <a:pos x="T2" y="T3"/>
                                </a:cxn>
                                <a:cxn ang="0">
                                  <a:pos x="T4" y="T5"/>
                                </a:cxn>
                                <a:cxn ang="0">
                                  <a:pos x="T6" y="T7"/>
                                </a:cxn>
                                <a:cxn ang="0">
                                  <a:pos x="T8" y="T9"/>
                                </a:cxn>
                              </a:cxnLst>
                              <a:rect l="0" t="0" r="r" b="b"/>
                              <a:pathLst>
                                <a:path w="260" h="129">
                                  <a:moveTo>
                                    <a:pt x="0" y="129"/>
                                  </a:moveTo>
                                  <a:lnTo>
                                    <a:pt x="260" y="129"/>
                                  </a:lnTo>
                                  <a:lnTo>
                                    <a:pt x="260" y="0"/>
                                  </a:lnTo>
                                  <a:lnTo>
                                    <a:pt x="0" y="65"/>
                                  </a:lnTo>
                                  <a:lnTo>
                                    <a:pt x="0" y="129"/>
                                  </a:ln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Rectangle 124"/>
                          <wps:cNvSpPr>
                            <a:spLocks noChangeArrowheads="1"/>
                          </wps:cNvSpPr>
                          <wps:spPr bwMode="auto">
                            <a:xfrm>
                              <a:off x="557" y="5377"/>
                              <a:ext cx="409"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0512AB">
                                <w:pPr>
                                  <w:rPr>
                                    <w:rFonts w:ascii="Source Sans Pro" w:hAnsi="Source Sans Pro"/>
                                  </w:rPr>
                                </w:pPr>
                                <w:r w:rsidRPr="009C68A7">
                                  <w:rPr>
                                    <w:rFonts w:ascii="Source Sans Pro" w:hAnsi="Source Sans Pro" w:cs="Arial"/>
                                    <w:color w:val="000000"/>
                                    <w:sz w:val="8"/>
                                    <w:szCs w:val="8"/>
                                  </w:rPr>
                                  <w:t>Proceso</w:t>
                                </w:r>
                              </w:p>
                            </w:txbxContent>
                          </wps:txbx>
                          <wps:bodyPr rot="0" vert="horz" wrap="square" lIns="0" tIns="0" rIns="0" bIns="0" anchor="t" anchorCtr="0" upright="1">
                            <a:spAutoFit/>
                          </wps:bodyPr>
                        </wps:wsp>
                        <wps:wsp>
                          <wps:cNvPr id="124" name="Rectangle 125"/>
                          <wps:cNvSpPr>
                            <a:spLocks noChangeArrowheads="1"/>
                          </wps:cNvSpPr>
                          <wps:spPr bwMode="auto">
                            <a:xfrm>
                              <a:off x="1622" y="5377"/>
                              <a:ext cx="286"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9C68A7">
                                <w:pPr>
                                  <w:jc w:val="center"/>
                                  <w:rPr>
                                    <w:rFonts w:ascii="Source Sans Pro" w:hAnsi="Source Sans Pro"/>
                                  </w:rPr>
                                </w:pPr>
                                <w:r w:rsidRPr="009C68A7">
                                  <w:rPr>
                                    <w:rFonts w:ascii="Source Sans Pro" w:hAnsi="Source Sans Pro" w:cs="Arial"/>
                                    <w:color w:val="000000"/>
                                    <w:sz w:val="8"/>
                                    <w:szCs w:val="8"/>
                                  </w:rPr>
                                  <w:t>Decisión</w:t>
                                </w:r>
                              </w:p>
                            </w:txbxContent>
                          </wps:txbx>
                          <wps:bodyPr rot="0" vert="horz" wrap="none" lIns="0" tIns="0" rIns="0" bIns="0" anchor="t" anchorCtr="0" upright="1">
                            <a:spAutoFit/>
                          </wps:bodyPr>
                        </wps:wsp>
                        <wps:wsp>
                          <wps:cNvPr id="125" name="Rectangle 126"/>
                          <wps:cNvSpPr>
                            <a:spLocks noChangeArrowheads="1"/>
                          </wps:cNvSpPr>
                          <wps:spPr bwMode="auto">
                            <a:xfrm>
                              <a:off x="2896" y="5296"/>
                              <a:ext cx="948" cy="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316" w:type="dxa"/>
                                  <w:tblInd w:w="89" w:type="dxa"/>
                                  <w:tblLook w:val="00A0" w:firstRow="1" w:lastRow="0" w:firstColumn="1" w:lastColumn="0" w:noHBand="0" w:noVBand="0"/>
                                </w:tblPr>
                                <w:tblGrid>
                                  <w:gridCol w:w="1316"/>
                                </w:tblGrid>
                                <w:tr w:rsidR="00F2643E" w:rsidRPr="009C68A7" w:rsidTr="003752A5">
                                  <w:trPr>
                                    <w:trHeight w:val="270"/>
                                  </w:trPr>
                                  <w:tc>
                                    <w:tcPr>
                                      <w:tcW w:w="1316" w:type="dxa"/>
                                      <w:tcBorders>
                                        <w:top w:val="nil"/>
                                        <w:left w:val="nil"/>
                                        <w:bottom w:val="nil"/>
                                        <w:right w:val="nil"/>
                                      </w:tcBorders>
                                      <w:noWrap/>
                                      <w:vAlign w:val="center"/>
                                    </w:tcPr>
                                    <w:p w:rsidR="00F2643E" w:rsidRPr="009C68A7" w:rsidRDefault="00F2643E" w:rsidP="003752A5">
                                      <w:pPr>
                                        <w:spacing w:after="0" w:line="240" w:lineRule="auto"/>
                                        <w:rPr>
                                          <w:rFonts w:ascii="Source Sans Pro" w:eastAsia="SimSun" w:hAnsi="Source Sans Pro" w:cs="SimSun"/>
                                          <w:color w:val="000000"/>
                                          <w:lang w:val="en-US" w:eastAsia="zh-CN"/>
                                        </w:rPr>
                                      </w:pPr>
                                      <w:r w:rsidRPr="009C68A7">
                                        <w:rPr>
                                          <w:rFonts w:ascii="Source Sans Pro" w:hAnsi="Source Sans Pro" w:cs="Arial"/>
                                          <w:color w:val="000000"/>
                                          <w:sz w:val="8"/>
                                          <w:szCs w:val="8"/>
                                        </w:rPr>
                                        <w:t>Proceso secundario</w:t>
                                      </w:r>
                                    </w:p>
                                  </w:tc>
                                </w:tr>
                              </w:tbl>
                              <w:p w:rsidR="00F2643E" w:rsidRPr="009C68A7" w:rsidRDefault="00F2643E">
                                <w:pPr>
                                  <w:rPr>
                                    <w:rFonts w:ascii="Source Sans Pro" w:eastAsia="SimSun" w:hAnsi="Source Sans Pro"/>
                                    <w:lang w:eastAsia="zh-CN"/>
                                  </w:rPr>
                                </w:pPr>
                              </w:p>
                            </w:txbxContent>
                          </wps:txbx>
                          <wps:bodyPr rot="0" vert="horz" wrap="square" lIns="0" tIns="0" rIns="0" bIns="0" anchor="t" anchorCtr="0" upright="1">
                            <a:spAutoFit/>
                          </wps:bodyPr>
                        </wps:wsp>
                        <wps:wsp>
                          <wps:cNvPr id="126" name="Rectangle 127"/>
                          <wps:cNvSpPr>
                            <a:spLocks noChangeArrowheads="1"/>
                          </wps:cNvSpPr>
                          <wps:spPr bwMode="auto">
                            <a:xfrm>
                              <a:off x="4223" y="5377"/>
                              <a:ext cx="315"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3752A5">
                                <w:pPr>
                                  <w:rPr>
                                    <w:rFonts w:ascii="Source Sans Pro" w:hAnsi="Source Sans Pro"/>
                                  </w:rPr>
                                </w:pPr>
                                <w:r w:rsidRPr="009C68A7">
                                  <w:rPr>
                                    <w:rFonts w:ascii="Source Sans Pro" w:hAnsi="Source Sans Pro" w:cs="Arial"/>
                                    <w:color w:val="000000"/>
                                    <w:sz w:val="8"/>
                                    <w:szCs w:val="8"/>
                                  </w:rPr>
                                  <w:t>Inicio/Fin</w:t>
                                </w:r>
                              </w:p>
                            </w:txbxContent>
                          </wps:txbx>
                          <wps:bodyPr rot="0" vert="horz" wrap="none" lIns="0" tIns="0" rIns="0" bIns="0" anchor="t" anchorCtr="0" upright="1">
                            <a:spAutoFit/>
                          </wps:bodyPr>
                        </wps:wsp>
                        <wps:wsp>
                          <wps:cNvPr id="127" name="Rectangle 128"/>
                          <wps:cNvSpPr>
                            <a:spLocks noChangeArrowheads="1"/>
                          </wps:cNvSpPr>
                          <wps:spPr bwMode="auto">
                            <a:xfrm>
                              <a:off x="4383" y="5377"/>
                              <a:ext cx="23"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w:t>
                                </w:r>
                              </w:p>
                            </w:txbxContent>
                          </wps:txbx>
                          <wps:bodyPr rot="0" vert="horz" wrap="none" lIns="0" tIns="0" rIns="0" bIns="0" anchor="t" anchorCtr="0" upright="1">
                            <a:spAutoFit/>
                          </wps:bodyPr>
                        </wps:wsp>
                        <wps:wsp>
                          <wps:cNvPr id="128" name="Rectangle 129"/>
                          <wps:cNvSpPr>
                            <a:spLocks noChangeArrowheads="1"/>
                          </wps:cNvSpPr>
                          <wps:spPr bwMode="auto">
                            <a:xfrm>
                              <a:off x="5542" y="5377"/>
                              <a:ext cx="393"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F2643E" w:rsidP="003752A5">
                                <w:pPr>
                                  <w:rPr>
                                    <w:rFonts w:ascii="Source Sans Pro" w:hAnsi="Source Sans Pro"/>
                                  </w:rPr>
                                </w:pPr>
                                <w:r w:rsidRPr="009C68A7">
                                  <w:rPr>
                                    <w:rFonts w:ascii="Source Sans Pro" w:hAnsi="Source Sans Pro" w:cs="Arial"/>
                                    <w:color w:val="000000"/>
                                    <w:sz w:val="8"/>
                                    <w:szCs w:val="8"/>
                                  </w:rPr>
                                  <w:t>Documento</w:t>
                                </w:r>
                              </w:p>
                            </w:txbxContent>
                          </wps:txbx>
                          <wps:bodyPr rot="0" vert="horz" wrap="none" lIns="0" tIns="0" rIns="0" bIns="0" anchor="t" anchorCtr="0" upright="1">
                            <a:spAutoFit/>
                          </wps:bodyPr>
                        </wps:wsp>
                        <wps:wsp>
                          <wps:cNvPr id="129" name="Rectangle 130"/>
                          <wps:cNvSpPr>
                            <a:spLocks noChangeArrowheads="1"/>
                          </wps:cNvSpPr>
                          <wps:spPr bwMode="auto">
                            <a:xfrm>
                              <a:off x="896" y="5641"/>
                              <a:ext cx="542"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9C68A7" w:rsidP="009C68A7">
                                <w:pPr>
                                  <w:jc w:val="center"/>
                                  <w:rPr>
                                    <w:rFonts w:ascii="Source Sans Pro" w:hAnsi="Source Sans Pro"/>
                                    <w:sz w:val="8"/>
                                    <w:szCs w:val="8"/>
                                  </w:rPr>
                                </w:pPr>
                                <w:r w:rsidRPr="009C68A7">
                                  <w:rPr>
                                    <w:rFonts w:ascii="Source Sans Pro" w:eastAsia="Times New Roman" w:hAnsi="Source Sans Pro"/>
                                    <w:sz w:val="8"/>
                                    <w:szCs w:val="8"/>
                                  </w:rPr>
                                  <w:t>Proceso manual</w:t>
                                </w:r>
                              </w:p>
                            </w:txbxContent>
                          </wps:txbx>
                          <wps:bodyPr rot="0" vert="horz" wrap="none" lIns="0" tIns="0" rIns="0" bIns="0" anchor="t" anchorCtr="0" upright="1">
                            <a:spAutoFit/>
                          </wps:bodyPr>
                        </wps:wsp>
                        <wps:wsp>
                          <wps:cNvPr id="130" name="Rectangle 131"/>
                          <wps:cNvSpPr>
                            <a:spLocks noChangeArrowheads="1"/>
                          </wps:cNvSpPr>
                          <wps:spPr bwMode="auto">
                            <a:xfrm>
                              <a:off x="2866" y="5641"/>
                              <a:ext cx="703"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9C68A7" w:rsidP="009C68A7">
                                <w:pPr>
                                  <w:jc w:val="center"/>
                                  <w:rPr>
                                    <w:rFonts w:ascii="Source Sans Pro" w:hAnsi="Source Sans Pro"/>
                                    <w:sz w:val="8"/>
                                    <w:szCs w:val="8"/>
                                  </w:rPr>
                                </w:pPr>
                                <w:r w:rsidRPr="009C68A7">
                                  <w:rPr>
                                    <w:rFonts w:ascii="Source Sans Pro" w:eastAsia="Times New Roman" w:hAnsi="Source Sans Pro"/>
                                    <w:sz w:val="8"/>
                                    <w:szCs w:val="8"/>
                                  </w:rPr>
                                  <w:t>Referencia en página</w:t>
                                </w:r>
                              </w:p>
                            </w:txbxContent>
                          </wps:txbx>
                          <wps:bodyPr rot="0" vert="horz" wrap="none" lIns="0" tIns="0" rIns="0" bIns="0" anchor="t" anchorCtr="0" upright="1">
                            <a:spAutoFit/>
                          </wps:bodyPr>
                        </wps:wsp>
                        <wps:wsp>
                          <wps:cNvPr id="131" name="Rectangle 132"/>
                          <wps:cNvSpPr>
                            <a:spLocks noChangeArrowheads="1"/>
                          </wps:cNvSpPr>
                          <wps:spPr bwMode="auto">
                            <a:xfrm>
                              <a:off x="4571" y="5641"/>
                              <a:ext cx="816"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Pr="009C68A7" w:rsidRDefault="009C68A7" w:rsidP="009C68A7">
                                <w:pPr>
                                  <w:jc w:val="center"/>
                                  <w:rPr>
                                    <w:rFonts w:ascii="Source Sans Pro" w:hAnsi="Source Sans Pro"/>
                                    <w:sz w:val="8"/>
                                    <w:szCs w:val="8"/>
                                  </w:rPr>
                                </w:pPr>
                                <w:r w:rsidRPr="009C68A7">
                                  <w:rPr>
                                    <w:rFonts w:ascii="Source Sans Pro" w:eastAsia="Times New Roman" w:hAnsi="Source Sans Pro"/>
                                    <w:sz w:val="8"/>
                                    <w:szCs w:val="8"/>
                                  </w:rPr>
                                  <w:t>Referencia a otra página</w:t>
                                </w:r>
                              </w:p>
                            </w:txbxContent>
                          </wps:txbx>
                          <wps:bodyPr rot="0" vert="horz" wrap="none" lIns="0" tIns="0" rIns="0" bIns="0" anchor="t" anchorCtr="0" upright="1">
                            <a:spAutoFit/>
                          </wps:bodyPr>
                        </wps:wsp>
                        <wps:wsp>
                          <wps:cNvPr id="132" name="Freeform 133"/>
                          <wps:cNvSpPr>
                            <a:spLocks/>
                          </wps:cNvSpPr>
                          <wps:spPr bwMode="auto">
                            <a:xfrm>
                              <a:off x="4342" y="5602"/>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Lst>
                              <a:ahLst/>
                              <a:cxnLst>
                                <a:cxn ang="0">
                                  <a:pos x="T0" y="T1"/>
                                </a:cxn>
                                <a:cxn ang="0">
                                  <a:pos x="T2" y="T3"/>
                                </a:cxn>
                                <a:cxn ang="0">
                                  <a:pos x="T4" y="T5"/>
                                </a:cxn>
                                <a:cxn ang="0">
                                  <a:pos x="T6" y="T7"/>
                                </a:cxn>
                                <a:cxn ang="0">
                                  <a:pos x="T8" y="T9"/>
                                </a:cxn>
                                <a:cxn ang="0">
                                  <a:pos x="T10" y="T11"/>
                                </a:cxn>
                              </a:cxnLst>
                              <a:rect l="0" t="0" r="r" b="b"/>
                              <a:pathLst>
                                <a:path w="169" h="169">
                                  <a:moveTo>
                                    <a:pt x="0" y="0"/>
                                  </a:moveTo>
                                  <a:lnTo>
                                    <a:pt x="0" y="85"/>
                                  </a:lnTo>
                                  <a:lnTo>
                                    <a:pt x="84" y="169"/>
                                  </a:lnTo>
                                  <a:lnTo>
                                    <a:pt x="169" y="85"/>
                                  </a:lnTo>
                                  <a:lnTo>
                                    <a:pt x="169" y="0"/>
                                  </a:lnTo>
                                  <a:lnTo>
                                    <a:pt x="0" y="0"/>
                                  </a:lnTo>
                                  <a:close/>
                                </a:path>
                              </a:pathLst>
                            </a:custGeom>
                            <a:solidFill>
                              <a:srgbClr val="C050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4"/>
                          <wps:cNvSpPr>
                            <a:spLocks/>
                          </wps:cNvSpPr>
                          <wps:spPr bwMode="auto">
                            <a:xfrm>
                              <a:off x="4342" y="5602"/>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Lst>
                              <a:ahLst/>
                              <a:cxnLst>
                                <a:cxn ang="0">
                                  <a:pos x="T0" y="T1"/>
                                </a:cxn>
                                <a:cxn ang="0">
                                  <a:pos x="T2" y="T3"/>
                                </a:cxn>
                                <a:cxn ang="0">
                                  <a:pos x="T4" y="T5"/>
                                </a:cxn>
                                <a:cxn ang="0">
                                  <a:pos x="T6" y="T7"/>
                                </a:cxn>
                                <a:cxn ang="0">
                                  <a:pos x="T8" y="T9"/>
                                </a:cxn>
                                <a:cxn ang="0">
                                  <a:pos x="T10" y="T11"/>
                                </a:cxn>
                              </a:cxnLst>
                              <a:rect l="0" t="0" r="r" b="b"/>
                              <a:pathLst>
                                <a:path w="169" h="169">
                                  <a:moveTo>
                                    <a:pt x="0" y="0"/>
                                  </a:moveTo>
                                  <a:lnTo>
                                    <a:pt x="0" y="85"/>
                                  </a:lnTo>
                                  <a:lnTo>
                                    <a:pt x="84" y="169"/>
                                  </a:lnTo>
                                  <a:lnTo>
                                    <a:pt x="169" y="85"/>
                                  </a:lnTo>
                                  <a:lnTo>
                                    <a:pt x="169" y="0"/>
                                  </a:lnTo>
                                  <a:lnTo>
                                    <a:pt x="0" y="0"/>
                                  </a:lnTo>
                                  <a:close/>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135"/>
                          <wps:cNvSpPr>
                            <a:spLocks/>
                          </wps:cNvSpPr>
                          <wps:spPr bwMode="auto">
                            <a:xfrm>
                              <a:off x="2304" y="5625"/>
                              <a:ext cx="123" cy="123"/>
                            </a:xfrm>
                            <a:custGeom>
                              <a:avLst/>
                              <a:gdLst>
                                <a:gd name="T0" fmla="*/ 0 w 209"/>
                                <a:gd name="T1" fmla="*/ 105 h 209"/>
                                <a:gd name="T2" fmla="*/ 104 w 209"/>
                                <a:gd name="T3" fmla="*/ 0 h 209"/>
                                <a:gd name="T4" fmla="*/ 209 w 209"/>
                                <a:gd name="T5" fmla="*/ 105 h 209"/>
                                <a:gd name="T6" fmla="*/ 209 w 209"/>
                                <a:gd name="T7" fmla="*/ 105 h 209"/>
                                <a:gd name="T8" fmla="*/ 104 w 209"/>
                                <a:gd name="T9" fmla="*/ 209 h 209"/>
                                <a:gd name="T10" fmla="*/ 0 w 209"/>
                                <a:gd name="T11" fmla="*/ 105 h 209"/>
                              </a:gdLst>
                              <a:ahLst/>
                              <a:cxnLst>
                                <a:cxn ang="0">
                                  <a:pos x="T0" y="T1"/>
                                </a:cxn>
                                <a:cxn ang="0">
                                  <a:pos x="T2" y="T3"/>
                                </a:cxn>
                                <a:cxn ang="0">
                                  <a:pos x="T4" y="T5"/>
                                </a:cxn>
                                <a:cxn ang="0">
                                  <a:pos x="T6" y="T7"/>
                                </a:cxn>
                                <a:cxn ang="0">
                                  <a:pos x="T8" y="T9"/>
                                </a:cxn>
                                <a:cxn ang="0">
                                  <a:pos x="T10" y="T11"/>
                                </a:cxn>
                              </a:cxnLst>
                              <a:rect l="0" t="0" r="r" b="b"/>
                              <a:pathLst>
                                <a:path w="209" h="209">
                                  <a:moveTo>
                                    <a:pt x="0" y="105"/>
                                  </a:moveTo>
                                  <a:cubicBezTo>
                                    <a:pt x="0" y="47"/>
                                    <a:pt x="46" y="0"/>
                                    <a:pt x="104" y="0"/>
                                  </a:cubicBezTo>
                                  <a:cubicBezTo>
                                    <a:pt x="162" y="0"/>
                                    <a:pt x="209" y="47"/>
                                    <a:pt x="209" y="105"/>
                                  </a:cubicBezTo>
                                  <a:cubicBezTo>
                                    <a:pt x="209" y="105"/>
                                    <a:pt x="209" y="105"/>
                                    <a:pt x="209" y="105"/>
                                  </a:cubicBezTo>
                                  <a:cubicBezTo>
                                    <a:pt x="209" y="162"/>
                                    <a:pt x="162" y="209"/>
                                    <a:pt x="104" y="209"/>
                                  </a:cubicBezTo>
                                  <a:cubicBezTo>
                                    <a:pt x="46" y="209"/>
                                    <a:pt x="0" y="162"/>
                                    <a:pt x="0" y="105"/>
                                  </a:cubicBezTo>
                                </a:path>
                              </a:pathLst>
                            </a:custGeom>
                            <a:solidFill>
                              <a:srgbClr val="C05046"/>
                            </a:solidFill>
                            <a:ln w="0">
                              <a:solidFill>
                                <a:srgbClr val="000000"/>
                              </a:solidFill>
                              <a:round/>
                              <a:headEnd/>
                              <a:tailEnd/>
                            </a:ln>
                          </wps:spPr>
                          <wps:bodyPr rot="0" vert="horz" wrap="square" lIns="91440" tIns="45720" rIns="91440" bIns="45720" anchor="t" anchorCtr="0" upright="1">
                            <a:noAutofit/>
                          </wps:bodyPr>
                        </wps:wsp>
                        <wps:wsp>
                          <wps:cNvPr id="135" name="Freeform 136"/>
                          <wps:cNvSpPr>
                            <a:spLocks/>
                          </wps:cNvSpPr>
                          <wps:spPr bwMode="auto">
                            <a:xfrm>
                              <a:off x="2304" y="5625"/>
                              <a:ext cx="123" cy="123"/>
                            </a:xfrm>
                            <a:custGeom>
                              <a:avLst/>
                              <a:gdLst>
                                <a:gd name="T0" fmla="*/ 0 w 123"/>
                                <a:gd name="T1" fmla="*/ 62 h 123"/>
                                <a:gd name="T2" fmla="*/ 61 w 123"/>
                                <a:gd name="T3" fmla="*/ 0 h 123"/>
                                <a:gd name="T4" fmla="*/ 123 w 123"/>
                                <a:gd name="T5" fmla="*/ 62 h 123"/>
                                <a:gd name="T6" fmla="*/ 123 w 123"/>
                                <a:gd name="T7" fmla="*/ 62 h 123"/>
                                <a:gd name="T8" fmla="*/ 61 w 123"/>
                                <a:gd name="T9" fmla="*/ 123 h 123"/>
                                <a:gd name="T10" fmla="*/ 0 w 123"/>
                                <a:gd name="T11" fmla="*/ 62 h 123"/>
                              </a:gdLst>
                              <a:ahLst/>
                              <a:cxnLst>
                                <a:cxn ang="0">
                                  <a:pos x="T0" y="T1"/>
                                </a:cxn>
                                <a:cxn ang="0">
                                  <a:pos x="T2" y="T3"/>
                                </a:cxn>
                                <a:cxn ang="0">
                                  <a:pos x="T4" y="T5"/>
                                </a:cxn>
                                <a:cxn ang="0">
                                  <a:pos x="T6" y="T7"/>
                                </a:cxn>
                                <a:cxn ang="0">
                                  <a:pos x="T8" y="T9"/>
                                </a:cxn>
                                <a:cxn ang="0">
                                  <a:pos x="T10" y="T11"/>
                                </a:cxn>
                              </a:cxnLst>
                              <a:rect l="0" t="0" r="r" b="b"/>
                              <a:pathLst>
                                <a:path w="123" h="123">
                                  <a:moveTo>
                                    <a:pt x="0" y="62"/>
                                  </a:moveTo>
                                  <a:cubicBezTo>
                                    <a:pt x="0" y="27"/>
                                    <a:pt x="27" y="0"/>
                                    <a:pt x="61" y="0"/>
                                  </a:cubicBezTo>
                                  <a:cubicBezTo>
                                    <a:pt x="95" y="0"/>
                                    <a:pt x="123" y="27"/>
                                    <a:pt x="123" y="62"/>
                                  </a:cubicBezTo>
                                  <a:cubicBezTo>
                                    <a:pt x="123" y="62"/>
                                    <a:pt x="123" y="62"/>
                                    <a:pt x="123" y="62"/>
                                  </a:cubicBezTo>
                                  <a:cubicBezTo>
                                    <a:pt x="123" y="95"/>
                                    <a:pt x="95" y="123"/>
                                    <a:pt x="61" y="123"/>
                                  </a:cubicBezTo>
                                  <a:cubicBezTo>
                                    <a:pt x="27" y="123"/>
                                    <a:pt x="0" y="95"/>
                                    <a:pt x="0" y="62"/>
                                  </a:cubicBezTo>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137"/>
                          <wps:cNvSpPr>
                            <a:spLocks noChangeArrowheads="1"/>
                          </wps:cNvSpPr>
                          <wps:spPr bwMode="auto">
                            <a:xfrm>
                              <a:off x="2338" y="5641"/>
                              <a:ext cx="54"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A</w:t>
                                </w:r>
                              </w:p>
                            </w:txbxContent>
                          </wps:txbx>
                          <wps:bodyPr rot="0" vert="horz" wrap="none" lIns="0" tIns="0" rIns="0" bIns="0" anchor="t" anchorCtr="0" upright="1">
                            <a:spAutoFit/>
                          </wps:bodyPr>
                        </wps:wsp>
                        <wps:wsp>
                          <wps:cNvPr id="137" name="Freeform 138"/>
                          <wps:cNvSpPr>
                            <a:spLocks/>
                          </wps:cNvSpPr>
                          <wps:spPr bwMode="auto">
                            <a:xfrm>
                              <a:off x="2468" y="5625"/>
                              <a:ext cx="123" cy="123"/>
                            </a:xfrm>
                            <a:custGeom>
                              <a:avLst/>
                              <a:gdLst>
                                <a:gd name="T0" fmla="*/ 0 w 209"/>
                                <a:gd name="T1" fmla="*/ 105 h 209"/>
                                <a:gd name="T2" fmla="*/ 105 w 209"/>
                                <a:gd name="T3" fmla="*/ 0 h 209"/>
                                <a:gd name="T4" fmla="*/ 209 w 209"/>
                                <a:gd name="T5" fmla="*/ 105 h 209"/>
                                <a:gd name="T6" fmla="*/ 209 w 209"/>
                                <a:gd name="T7" fmla="*/ 105 h 209"/>
                                <a:gd name="T8" fmla="*/ 105 w 209"/>
                                <a:gd name="T9" fmla="*/ 209 h 209"/>
                                <a:gd name="T10" fmla="*/ 0 w 209"/>
                                <a:gd name="T11" fmla="*/ 105 h 209"/>
                              </a:gdLst>
                              <a:ahLst/>
                              <a:cxnLst>
                                <a:cxn ang="0">
                                  <a:pos x="T0" y="T1"/>
                                </a:cxn>
                                <a:cxn ang="0">
                                  <a:pos x="T2" y="T3"/>
                                </a:cxn>
                                <a:cxn ang="0">
                                  <a:pos x="T4" y="T5"/>
                                </a:cxn>
                                <a:cxn ang="0">
                                  <a:pos x="T6" y="T7"/>
                                </a:cxn>
                                <a:cxn ang="0">
                                  <a:pos x="T8" y="T9"/>
                                </a:cxn>
                                <a:cxn ang="0">
                                  <a:pos x="T10" y="T11"/>
                                </a:cxn>
                              </a:cxnLst>
                              <a:rect l="0" t="0" r="r" b="b"/>
                              <a:pathLst>
                                <a:path w="209" h="209">
                                  <a:moveTo>
                                    <a:pt x="0" y="105"/>
                                  </a:moveTo>
                                  <a:cubicBezTo>
                                    <a:pt x="0" y="47"/>
                                    <a:pt x="47" y="0"/>
                                    <a:pt x="105" y="0"/>
                                  </a:cubicBezTo>
                                  <a:cubicBezTo>
                                    <a:pt x="162" y="0"/>
                                    <a:pt x="209" y="47"/>
                                    <a:pt x="209" y="105"/>
                                  </a:cubicBezTo>
                                  <a:cubicBezTo>
                                    <a:pt x="209" y="105"/>
                                    <a:pt x="209" y="105"/>
                                    <a:pt x="209" y="105"/>
                                  </a:cubicBezTo>
                                  <a:cubicBezTo>
                                    <a:pt x="209" y="162"/>
                                    <a:pt x="162" y="209"/>
                                    <a:pt x="105" y="209"/>
                                  </a:cubicBezTo>
                                  <a:cubicBezTo>
                                    <a:pt x="47" y="209"/>
                                    <a:pt x="0" y="162"/>
                                    <a:pt x="0" y="105"/>
                                  </a:cubicBezTo>
                                </a:path>
                              </a:pathLst>
                            </a:custGeom>
                            <a:solidFill>
                              <a:srgbClr val="3475CD"/>
                            </a:solidFill>
                            <a:ln w="0">
                              <a:solidFill>
                                <a:srgbClr val="000000"/>
                              </a:solidFill>
                              <a:round/>
                              <a:headEnd/>
                              <a:tailEnd/>
                            </a:ln>
                          </wps:spPr>
                          <wps:bodyPr rot="0" vert="horz" wrap="square" lIns="91440" tIns="45720" rIns="91440" bIns="45720" anchor="t" anchorCtr="0" upright="1">
                            <a:noAutofit/>
                          </wps:bodyPr>
                        </wps:wsp>
                        <wps:wsp>
                          <wps:cNvPr id="138" name="Freeform 139"/>
                          <wps:cNvSpPr>
                            <a:spLocks/>
                          </wps:cNvSpPr>
                          <wps:spPr bwMode="auto">
                            <a:xfrm>
                              <a:off x="2468" y="5625"/>
                              <a:ext cx="123" cy="123"/>
                            </a:xfrm>
                            <a:custGeom>
                              <a:avLst/>
                              <a:gdLst>
                                <a:gd name="T0" fmla="*/ 0 w 123"/>
                                <a:gd name="T1" fmla="*/ 62 h 123"/>
                                <a:gd name="T2" fmla="*/ 62 w 123"/>
                                <a:gd name="T3" fmla="*/ 0 h 123"/>
                                <a:gd name="T4" fmla="*/ 123 w 123"/>
                                <a:gd name="T5" fmla="*/ 62 h 123"/>
                                <a:gd name="T6" fmla="*/ 123 w 123"/>
                                <a:gd name="T7" fmla="*/ 62 h 123"/>
                                <a:gd name="T8" fmla="*/ 62 w 123"/>
                                <a:gd name="T9" fmla="*/ 123 h 123"/>
                                <a:gd name="T10" fmla="*/ 0 w 123"/>
                                <a:gd name="T11" fmla="*/ 62 h 123"/>
                              </a:gdLst>
                              <a:ahLst/>
                              <a:cxnLst>
                                <a:cxn ang="0">
                                  <a:pos x="T0" y="T1"/>
                                </a:cxn>
                                <a:cxn ang="0">
                                  <a:pos x="T2" y="T3"/>
                                </a:cxn>
                                <a:cxn ang="0">
                                  <a:pos x="T4" y="T5"/>
                                </a:cxn>
                                <a:cxn ang="0">
                                  <a:pos x="T6" y="T7"/>
                                </a:cxn>
                                <a:cxn ang="0">
                                  <a:pos x="T8" y="T9"/>
                                </a:cxn>
                                <a:cxn ang="0">
                                  <a:pos x="T10" y="T11"/>
                                </a:cxn>
                              </a:cxnLst>
                              <a:rect l="0" t="0" r="r" b="b"/>
                              <a:pathLst>
                                <a:path w="123" h="123">
                                  <a:moveTo>
                                    <a:pt x="0" y="62"/>
                                  </a:moveTo>
                                  <a:cubicBezTo>
                                    <a:pt x="0" y="27"/>
                                    <a:pt x="28" y="0"/>
                                    <a:pt x="62" y="0"/>
                                  </a:cubicBezTo>
                                  <a:cubicBezTo>
                                    <a:pt x="95" y="0"/>
                                    <a:pt x="123" y="27"/>
                                    <a:pt x="123" y="62"/>
                                  </a:cubicBezTo>
                                  <a:cubicBezTo>
                                    <a:pt x="123" y="62"/>
                                    <a:pt x="123" y="62"/>
                                    <a:pt x="123" y="62"/>
                                  </a:cubicBezTo>
                                  <a:cubicBezTo>
                                    <a:pt x="123" y="95"/>
                                    <a:pt x="95" y="123"/>
                                    <a:pt x="62" y="123"/>
                                  </a:cubicBezTo>
                                  <a:cubicBezTo>
                                    <a:pt x="28" y="123"/>
                                    <a:pt x="0" y="95"/>
                                    <a:pt x="0" y="62"/>
                                  </a:cubicBezTo>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Rectangle 140"/>
                          <wps:cNvSpPr>
                            <a:spLocks noChangeArrowheads="1"/>
                          </wps:cNvSpPr>
                          <wps:spPr bwMode="auto">
                            <a:xfrm>
                              <a:off x="2498" y="5641"/>
                              <a:ext cx="54"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B</w:t>
                                </w:r>
                              </w:p>
                            </w:txbxContent>
                          </wps:txbx>
                          <wps:bodyPr rot="0" vert="horz" wrap="none" lIns="0" tIns="0" rIns="0" bIns="0" anchor="t" anchorCtr="0" upright="1">
                            <a:spAutoFit/>
                          </wps:bodyPr>
                        </wps:wsp>
                        <wps:wsp>
                          <wps:cNvPr id="140" name="Freeform 141"/>
                          <wps:cNvSpPr>
                            <a:spLocks/>
                          </wps:cNvSpPr>
                          <wps:spPr bwMode="auto">
                            <a:xfrm>
                              <a:off x="2632" y="5625"/>
                              <a:ext cx="124" cy="123"/>
                            </a:xfrm>
                            <a:custGeom>
                              <a:avLst/>
                              <a:gdLst>
                                <a:gd name="T0" fmla="*/ 0 w 210"/>
                                <a:gd name="T1" fmla="*/ 105 h 209"/>
                                <a:gd name="T2" fmla="*/ 105 w 210"/>
                                <a:gd name="T3" fmla="*/ 0 h 209"/>
                                <a:gd name="T4" fmla="*/ 210 w 210"/>
                                <a:gd name="T5" fmla="*/ 105 h 209"/>
                                <a:gd name="T6" fmla="*/ 210 w 210"/>
                                <a:gd name="T7" fmla="*/ 105 h 209"/>
                                <a:gd name="T8" fmla="*/ 105 w 210"/>
                                <a:gd name="T9" fmla="*/ 209 h 209"/>
                                <a:gd name="T10" fmla="*/ 0 w 210"/>
                                <a:gd name="T11" fmla="*/ 105 h 209"/>
                              </a:gdLst>
                              <a:ahLst/>
                              <a:cxnLst>
                                <a:cxn ang="0">
                                  <a:pos x="T0" y="T1"/>
                                </a:cxn>
                                <a:cxn ang="0">
                                  <a:pos x="T2" y="T3"/>
                                </a:cxn>
                                <a:cxn ang="0">
                                  <a:pos x="T4" y="T5"/>
                                </a:cxn>
                                <a:cxn ang="0">
                                  <a:pos x="T6" y="T7"/>
                                </a:cxn>
                                <a:cxn ang="0">
                                  <a:pos x="T8" y="T9"/>
                                </a:cxn>
                                <a:cxn ang="0">
                                  <a:pos x="T10" y="T11"/>
                                </a:cxn>
                              </a:cxnLst>
                              <a:rect l="0" t="0" r="r" b="b"/>
                              <a:pathLst>
                                <a:path w="210" h="209">
                                  <a:moveTo>
                                    <a:pt x="0" y="105"/>
                                  </a:moveTo>
                                  <a:cubicBezTo>
                                    <a:pt x="0" y="47"/>
                                    <a:pt x="47" y="0"/>
                                    <a:pt x="105" y="0"/>
                                  </a:cubicBezTo>
                                  <a:cubicBezTo>
                                    <a:pt x="163" y="0"/>
                                    <a:pt x="210" y="47"/>
                                    <a:pt x="210" y="105"/>
                                  </a:cubicBezTo>
                                  <a:cubicBezTo>
                                    <a:pt x="210" y="105"/>
                                    <a:pt x="210" y="105"/>
                                    <a:pt x="210" y="105"/>
                                  </a:cubicBezTo>
                                  <a:cubicBezTo>
                                    <a:pt x="210" y="162"/>
                                    <a:pt x="163" y="209"/>
                                    <a:pt x="105" y="209"/>
                                  </a:cubicBezTo>
                                  <a:cubicBezTo>
                                    <a:pt x="47" y="209"/>
                                    <a:pt x="0" y="162"/>
                                    <a:pt x="0" y="105"/>
                                  </a:cubicBezTo>
                                </a:path>
                              </a:pathLst>
                            </a:custGeom>
                            <a:solidFill>
                              <a:srgbClr val="85A446"/>
                            </a:solidFill>
                            <a:ln w="0">
                              <a:solidFill>
                                <a:srgbClr val="000000"/>
                              </a:solidFill>
                              <a:round/>
                              <a:headEnd/>
                              <a:tailEnd/>
                            </a:ln>
                          </wps:spPr>
                          <wps:bodyPr rot="0" vert="horz" wrap="square" lIns="91440" tIns="45720" rIns="91440" bIns="45720" anchor="t" anchorCtr="0" upright="1">
                            <a:noAutofit/>
                          </wps:bodyPr>
                        </wps:wsp>
                        <wps:wsp>
                          <wps:cNvPr id="141" name="Freeform 142"/>
                          <wps:cNvSpPr>
                            <a:spLocks/>
                          </wps:cNvSpPr>
                          <wps:spPr bwMode="auto">
                            <a:xfrm>
                              <a:off x="2632" y="5625"/>
                              <a:ext cx="124" cy="123"/>
                            </a:xfrm>
                            <a:custGeom>
                              <a:avLst/>
                              <a:gdLst>
                                <a:gd name="T0" fmla="*/ 0 w 124"/>
                                <a:gd name="T1" fmla="*/ 62 h 123"/>
                                <a:gd name="T2" fmla="*/ 62 w 124"/>
                                <a:gd name="T3" fmla="*/ 0 h 123"/>
                                <a:gd name="T4" fmla="*/ 124 w 124"/>
                                <a:gd name="T5" fmla="*/ 62 h 123"/>
                                <a:gd name="T6" fmla="*/ 124 w 124"/>
                                <a:gd name="T7" fmla="*/ 62 h 123"/>
                                <a:gd name="T8" fmla="*/ 62 w 124"/>
                                <a:gd name="T9" fmla="*/ 123 h 123"/>
                                <a:gd name="T10" fmla="*/ 0 w 124"/>
                                <a:gd name="T11" fmla="*/ 62 h 123"/>
                              </a:gdLst>
                              <a:ahLst/>
                              <a:cxnLst>
                                <a:cxn ang="0">
                                  <a:pos x="T0" y="T1"/>
                                </a:cxn>
                                <a:cxn ang="0">
                                  <a:pos x="T2" y="T3"/>
                                </a:cxn>
                                <a:cxn ang="0">
                                  <a:pos x="T4" y="T5"/>
                                </a:cxn>
                                <a:cxn ang="0">
                                  <a:pos x="T6" y="T7"/>
                                </a:cxn>
                                <a:cxn ang="0">
                                  <a:pos x="T8" y="T9"/>
                                </a:cxn>
                                <a:cxn ang="0">
                                  <a:pos x="T10" y="T11"/>
                                </a:cxn>
                              </a:cxnLst>
                              <a:rect l="0" t="0" r="r" b="b"/>
                              <a:pathLst>
                                <a:path w="124" h="123">
                                  <a:moveTo>
                                    <a:pt x="0" y="62"/>
                                  </a:moveTo>
                                  <a:cubicBezTo>
                                    <a:pt x="0" y="27"/>
                                    <a:pt x="28" y="0"/>
                                    <a:pt x="62" y="0"/>
                                  </a:cubicBezTo>
                                  <a:cubicBezTo>
                                    <a:pt x="96" y="0"/>
                                    <a:pt x="124" y="27"/>
                                    <a:pt x="124" y="62"/>
                                  </a:cubicBezTo>
                                  <a:cubicBezTo>
                                    <a:pt x="124" y="62"/>
                                    <a:pt x="124" y="62"/>
                                    <a:pt x="124" y="62"/>
                                  </a:cubicBezTo>
                                  <a:cubicBezTo>
                                    <a:pt x="124" y="95"/>
                                    <a:pt x="96" y="123"/>
                                    <a:pt x="62" y="123"/>
                                  </a:cubicBezTo>
                                  <a:cubicBezTo>
                                    <a:pt x="28" y="123"/>
                                    <a:pt x="0" y="95"/>
                                    <a:pt x="0" y="62"/>
                                  </a:cubicBezTo>
                                </a:path>
                              </a:pathLst>
                            </a:custGeom>
                            <a:noFill/>
                            <a:ln w="190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42" name="Rectangle 143"/>
                        <wps:cNvSpPr>
                          <a:spLocks noChangeArrowheads="1"/>
                        </wps:cNvSpPr>
                        <wps:spPr bwMode="auto">
                          <a:xfrm>
                            <a:off x="2676" y="5659"/>
                            <a:ext cx="58"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43E" w:rsidRDefault="00F2643E">
                              <w:r>
                                <w:rPr>
                                  <w:rFonts w:ascii="Arial" w:hAnsi="Arial" w:cs="Arial"/>
                                  <w:color w:val="000000"/>
                                  <w:sz w:val="8"/>
                                  <w:szCs w:val="8"/>
                                </w:rPr>
                                <w:t>C</w:t>
                              </w:r>
                            </w:p>
                          </w:txbxContent>
                        </wps:txbx>
                        <wps:bodyPr rot="0" vert="horz" wrap="none" lIns="0" tIns="0" rIns="0" bIns="0" anchor="t" anchorCtr="0" upright="1">
                          <a:spAutoFit/>
                        </wps:bodyPr>
                      </wps:wsp>
                    </wpg:wgp>
                  </a:graphicData>
                </a:graphic>
              </wp:inline>
            </w:drawing>
          </mc:Choice>
          <mc:Fallback>
            <w:pict>
              <v:group id="Group 2" o:spid="_x0000_s1026" style="width:732.75pt;height:339pt;mso-position-horizontal-relative:char;mso-position-vertical-relative:line" coordsize="14655,67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">
                <o:lock v:ext="edit" aspectratio="t"/>
                <v:rect id="AutoShape 3" o:spid="_x0000_s1027" style="position:absolute;width:14655;height:67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wX1pwwAA&#10;ANoAAAAPAAAAZHJzL2Rvd25yZXYueG1sRI9Pi8IwFMTvwn6H8Ba8yJrqQaRrlEVYLIsg1j/nR/Ns&#10;i81LbbJt/fZGEDwOM/MbZrHqTSVaalxpWcFkHIEgzqwuOVdwPPx+zUE4j6yxskwK7uRgtfwYLDDW&#10;tuM9tanPRYCwi1FB4X0dS+myggy6sa2Jg3exjUEfZJNL3WAX4KaS0yiaSYMlh4UCa1oXlF3Tf6Og&#10;y3bt+bDdyN3onFi+Jbd1evpTavjZ/3yD8NT7d/jVTrSCKTyvhBs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1wX1pwwAAANoAAAAPAAAAAAAAAAAAAAAAAJcCAABkcnMvZG93&#10;bnJldi54bWxQSwUGAAAAAAQABAD1AAAAhwMAAAAA&#10;" filled="f" stroked="f">
                  <o:lock v:ext="edit" aspectratio="t" text="t"/>
                </v:rect>
                <v:group id="Group 145" o:spid="_x0000_s1028" style="position:absolute;width:6332;height:6084" coordsize="6332,608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shape id="Freeform 5" o:spid="_x0000_s1029" style="position:absolute;top:1245;width:6332;height:1810;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YYTXwwAA&#10;ANoAAAAPAAAAZHJzL2Rvd25yZXYueG1sRI/disIwFITvhX2HcBa803RltVqNsuwieiX15wEOzbGt&#10;NielyWr79kYQvBxm5htmsWpNJW7UuNKygq9hBII4s7rkXMHpuB5MQTiPrLGyTAo6crBafvQWmGh7&#10;5z3dDj4XAcIuQQWF93UipcsKMuiGtiYO3tk2Bn2QTS51g/cAN5UcRdFEGiw5LBRY029B2fXwbxTs&#10;/DiNza47jzazNL10s2z8F0+V6n+2P3MQnlr/Dr/aW63gG55Xwg2Qy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7YYTXwwAAANoAAAAPAAAAAAAAAAAAAAAAAJcCAABkcnMvZG93&#10;bnJldi54bWxQSwUGAAAAAAQABAD1AAAAhwMAAAAA&#10;" path="m96,3072l10656,3072c10709,3072,10752,3029,10752,2976,10752,2976,10752,2976,10752,2976l10752,96c10752,43,10709,,10656,0l96,0c43,,,43,,96l0,96,,2976c0,3029,43,3072,96,3072xe" fillcolor="#d9d9d9" strokeweight="0">
                    <v:path arrowok="t" o:connecttype="custom" o:connectlocs="57,1810;6275,1810;6332,1753;6332,1753;6332,57;6275,0;57,0;0,57;0,57;0,1753;57,1810" o:connectangles="0,0,0,0,0,0,0,0,0,0,0"/>
                  </v:shape>
                  <v:shape id="Freeform 6" o:spid="_x0000_s1030" style="position:absolute;top:1245;width:6332;height:1810;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EGoOwgAA&#10;ANoAAAAPAAAAZHJzL2Rvd25yZXYueG1sRI9Bi8IwFITvwv6H8Bb2ZtMVFKnGUmR1vYm6e/D2aJ5t&#10;tXmpTdT6740geBxm5htmmnamFldqXWVZwXcUgyDOra64UPC3W/THIJxH1lhbJgV3cpDOPnpTTLS9&#10;8YauW1+IAGGXoILS+yaR0uUlGXSRbYiDd7CtQR9kW0jd4i3ATS0HcTySBisOCyU2NC8pP20vRsH8&#10;+P+zdLg842+cnYZ6rff3sVfq67PLJiA8df4dfrVXWsEQnlfCDZ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QQag7CAAAA2gAAAA8AAAAAAAAAAAAAAAAAlwIAAGRycy9kb3du&#10;cmV2LnhtbFBLBQYAAAAABAAEAPUAAACGAwAAAAA=&#10;" path="m96,3072l10656,3072c10709,3072,10752,3029,10752,2976,10752,2976,10752,2976,10752,2976l10752,96c10752,43,10709,,10656,0l96,0c43,,,43,,96l0,96,,2976c0,3029,43,3072,96,3072xe" filled="f" strokeweight=".15pt">
                    <v:stroke endcap="round"/>
                    <v:path arrowok="t" o:connecttype="custom" o:connectlocs="57,1810;6275,1810;6332,1753;6332,1753;6332,57;6275,0;57,0;0,57;0,57;0,1753;57,1810" o:connectangles="0,0,0,0,0,0,0,0,0,0,0"/>
                  </v:shape>
                  <v:rect id="Rectangle 7" o:spid="_x0000_s1031" style="position:absolute;left:4929;top:1397;width:1305;height:34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DjZZwAAA&#10;ANoAAAAPAAAAZHJzL2Rvd25yZXYueG1sRI/disIwFITvhX2HcIS901QvRKpRRCjUZW+sPsChOf3B&#10;5KQkWVvffrOw4OUwM98w++NkjXiSD71jBatlBoK4drrnVsH9Viy2IEJE1mgck4IXBTgePmZ7zLUb&#10;+UrPKrYiQTjkqKCLccilDHVHFsPSDcTJa5y3GJP0rdQexwS3Rq6zbCMt9pwWOhzo3FH9qH6sAnmr&#10;inFbGZ+5r3XzbS7ltSGn1Od8Ou1ARJriO/zfLrWCDfxdSTdAHn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PDjZZwAAAANoAAAAPAAAAAAAAAAAAAAAAAJcCAABkcnMvZG93bnJl&#10;di54bWxQSwUGAAAAAAQABAD1AAAAhAMAAAAA&#10;" filled="f" stroked="f">
                    <v:textbox style="mso-fit-shape-to-text:t" inset="0,0,0,0">
                      <w:txbxContent>
                        <w:p w:rsidR="00F2643E" w:rsidRPr="009C68A7" w:rsidRDefault="00F2643E" w:rsidP="000512AB">
                          <w:pPr>
                            <w:rPr>
                              <w:rFonts w:ascii="Source Sans Pro" w:hAnsi="Source Sans Pro"/>
                            </w:rPr>
                          </w:pPr>
                          <w:r w:rsidRPr="009C68A7">
                            <w:rPr>
                              <w:rFonts w:ascii="Source Sans Pro" w:hAnsi="Source Sans Pro" w:cs="Arial"/>
                              <w:b/>
                              <w:bCs/>
                              <w:color w:val="000000"/>
                              <w:sz w:val="10"/>
                              <w:szCs w:val="10"/>
                            </w:rPr>
                            <w:t>Centro de atención telefónica</w:t>
                          </w:r>
                        </w:p>
                      </w:txbxContent>
                    </v:textbox>
                  </v:rect>
                  <v:shape id="Freeform 8" o:spid="_x0000_s1032" style="position:absolute;top:3168;width:6332;height:2038;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Lcu1wgAA&#10;ANoAAAAPAAAAZHJzL2Rvd25yZXYueG1sRI9Bi8IwFITvgv8hPMGbporsStcoIgpePKwV8fi2eduU&#10;bV5qE7X6642w4HGYmW+Y2aK1lbhS40vHCkbDBARx7nTJhYJDthlMQfiArLFyTAru5GEx73ZmmGp3&#10;42+67kMhIoR9igpMCHUqpc8NWfRDVxNH79c1FkOUTSF1g7cIt5UcJ8mHtFhyXDBY08pQ/re/WAWY&#10;HXaTn3Np7On88Js2Wx/DY61Uv9cuv0AEasM7/N/eagWf8LoSb4CcP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Mty7XCAAAA2gAAAA8AAAAAAAAAAAAAAAAAlwIAAGRycy9kb3du&#10;cmV2LnhtbFBLBQYAAAAABAAEAPUAAACGAwAAAAA=&#10;" path="m96,3456l10656,3456c10709,3456,10752,3413,10752,3360,10752,3360,10752,3360,10752,3360l10752,96c10752,43,10709,,10656,0l96,0c43,,,43,,96l0,96,,3360c0,3413,43,3456,96,3456xe" fillcolor="#f2f2f2" strokeweight="0">
                    <v:path arrowok="t" o:connecttype="custom" o:connectlocs="57,2038;6275,2038;6332,1981;6332,1981;6332,57;6275,0;57,0;0,57;0,57;0,1981;57,2038" o:connectangles="0,0,0,0,0,0,0,0,0,0,0"/>
                  </v:shape>
                  <v:shape id="Freeform 9" o:spid="_x0000_s1033" style="position:absolute;top:3168;width:6332;height:2038;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8OPIwAAA&#10;ANoAAAAPAAAAZHJzL2Rvd25yZXYueG1sRE9Ni8IwEL0L+x/CLOxN04qIdI2lyK7IHkSrK3gbmrEt&#10;NpPSRK3/3hwEj4/3PU9704gbda62rCAeRSCIC6trLhUc9r/DGQjnkTU2lknBgxyki4/BHBNt77yj&#10;W+5LEULYJaig8r5NpHRFRQbdyLbEgTvbzqAPsCul7vAewk0jx1E0lQZrDg0VtrSsqLjkV6Ng0jww&#10;W9XjyfG0cnL7s4n/zvG/Ul+fffYNwlPv3+KXe60VhK3hSrgBcvE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b8OPIwAAAANoAAAAPAAAAAAAAAAAAAAAAAJcCAABkcnMvZG93bnJl&#10;di54bWxQSwUGAAAAAAQABAD1AAAAhAMAAAAA&#10;" path="m96,3456l10656,3456c10709,3456,10752,3413,10752,3360,10752,3360,10752,3360,10752,3360l10752,96c10752,43,10709,,10656,0l96,0c43,,,43,,96l0,96,,3360c0,3413,43,3456,96,3456xe" filled="f" strokeweight=".15pt">
                    <v:stroke endcap="round"/>
                    <v:path arrowok="t" o:connecttype="custom" o:connectlocs="57,2038;6275,2038;6332,1981;6332,1981;6332,57;6275,0;57,0;0,57;0,57;0,1981;57,2038" o:connectangles="0,0,0,0,0,0,0,0,0,0,0"/>
                  </v:shape>
                  <v:rect id="Rectangle 10" o:spid="_x0000_s1034" style="position:absolute;left:4502;top:3236;width:1635;height:34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aIrwQAA&#10;ANoAAAAPAAAAZHJzL2Rvd25yZXYueG1sRI/NasMwEITvhbyD2EBvjRwfiutGCSUQSEoutvsAi7X+&#10;odLKSErsvn1VCPQ4zMw3zO6wWCPu5MPoWMF2k4Egbp0euVfw1ZxeChAhIms0jknBDwU47FdPOyy1&#10;m7miex17kSAcSlQwxDiVUoZ2IIth4ybi5HXOW4xJ+l5qj3OCWyPzLHuVFkdOCwNOdByo/a5vVoFs&#10;6tNc1MZn7jPvruZyrjpySj2vl493EJGW+B9+tM9awRv8XUk3QO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GiK8EAAADaAAAADwAAAAAAAAAAAAAAAACXAgAAZHJzL2Rvd25y&#10;ZXYueG1sUEsFBgAAAAAEAAQA9QAAAIUDAAAAAA==&#10;" filled="f" stroked="f">
                    <v:textbox style="mso-fit-shape-to-text:t" inset="0,0,0,0">
                      <w:txbxContent>
                        <w:p w:rsidR="00F2643E" w:rsidRPr="009C68A7" w:rsidRDefault="00F2643E" w:rsidP="000512AB">
                          <w:pPr>
                            <w:rPr>
                              <w:rFonts w:ascii="Source Sans Pro" w:hAnsi="Source Sans Pro"/>
                            </w:rPr>
                          </w:pPr>
                          <w:r w:rsidRPr="009C68A7">
                            <w:rPr>
                              <w:rFonts w:ascii="Source Sans Pro" w:hAnsi="Source Sans Pro" w:cs="Arial"/>
                              <w:b/>
                              <w:bCs/>
                              <w:color w:val="000000"/>
                              <w:sz w:val="10"/>
                              <w:szCs w:val="10"/>
                            </w:rPr>
                            <w:t>Operador de las Funciones de la IANA</w:t>
                          </w:r>
                        </w:p>
                      </w:txbxContent>
                    </v:textbox>
                  </v:rect>
                  <v:shape id="Freeform 11" o:spid="_x0000_s1035" style="position:absolute;left:113;top:1358;width:904;height:679;visibility:visible;mso-wrap-style:square;v-text-anchor:top" coordsize="904,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1w76wwAA&#10;ANsAAAAPAAAAZHJzL2Rvd25yZXYueG1sRI9Ba8JAEIXvBf/DMoVeim5sq2h0FWlReq1W8DhkxyQ0&#10;Oxuz2yT+e+cgeJvhvXnvm+W6d5VqqQmlZwPjUQKKOPO25NzA72E7nIEKEdli5ZkMXCnAejV4WmJq&#10;fcc/1O5jriSEQ4oGihjrVOuQFeQwjHxNLNrZNw6jrE2ubYOdhLtKvyXJVDssWRoKrOmzoOxv/+8M&#10;fLWTOb93x4u225Ol5NVPdocPY16e+80CVKQ+Psz3628r+EIvv8gAe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o1w76wwAAANsAAAAPAAAAAAAAAAAAAAAAAJcCAABkcnMvZG93&#10;bnJldi54bWxQSwUGAAAAAAQABAD1AAAAhwMAAAAA&#10;" path="m0,339l452,,904,339,452,679,,339xe" fillcolor="#7395bf" stroked="f">
                    <v:path arrowok="t" o:connecttype="custom" o:connectlocs="0,339;452,0;904,339;452,679;0,339" o:connectangles="0,0,0,0,0"/>
                  </v:shape>
                  <v:shape id="Freeform 12" o:spid="_x0000_s1036" style="position:absolute;left:113;top:1358;width:904;height:679;visibility:visible;mso-wrap-style:square;v-text-anchor:top" coordsize="904,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7eokwgAA&#10;ANsAAAAPAAAAZHJzL2Rvd25yZXYueG1sRE9Na8JAEL0L/odlhF6kbixoS+oqYinJtZpDexuy0yQ0&#10;Oxuya7Lpr+8KBW/zeJ+zOwTTioF611hWsF4lIIhLqxuuFBSX98cXEM4ja2wtk4KJHBz289kOU21H&#10;/qDh7CsRQ9ilqKD2vkuldGVNBt3KdsSR+7a9QR9hX0nd4xjDTSufkmQrDTYcG2rs6FRT+XO+GgW/&#10;RcCQfSXu7fmT86bMTtNmOSn1sAjHVxCegr+L/925jvPXcPslHiD3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Tt6iTCAAAA2wAAAA8AAAAAAAAAAAAAAAAAlwIAAGRycy9kb3du&#10;cmV2LnhtbFBLBQYAAAAABAAEAPUAAACGAwAAAAA=&#10;" path="m0,339l452,,904,339,452,679,,339xe" filled="f" strokeweight=".15pt">
                    <v:stroke endcap="round"/>
                    <v:path arrowok="t" o:connecttype="custom" o:connectlocs="0,339;452,0;904,339;452,679;0,339" o:connectangles="0,0,0,0,0"/>
                  </v:shape>
                  <v:rect id="Rectangle 13" o:spid="_x0000_s1037" style="position:absolute;left:297;top:1611;width:542;height:201;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qC1uvQAA&#10;ANsAAAAPAAAAZHJzL2Rvd25yZXYueG1sRE/NisIwEL4v+A5hBG9rag8i1SgiCCperPsAQzP9wWRS&#10;kmjr25uFhb3Nx/c7m91ojXiRD51jBYt5BoK4crrjRsHP/fi9AhEiskbjmBS8KcBuO/naYKHdwDd6&#10;lbERKYRDgQraGPtCylC1ZDHMXU+cuNp5izFB30jtcUjh1sg8y5bSYsepocWeDi1Vj/JpFch7eRxW&#10;pfGZu+T11ZxPt5qcUrPpuF+DiDTGf/Gf+6TT/Bx+f0kHyO0H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LqC1uvQAAANsAAAAPAAAAAAAAAAAAAAAAAJcCAABkcnMvZG93bnJldi54&#10;bWxQSwUGAAAAAAQABAD1AAAAgQMAAAAA&#10;" filled="f" stroked="f">
                    <v:textbox style="mso-fit-shape-to-text:t" inset="0,0,0,0">
                      <w:txbxContent>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2. </w:t>
                          </w:r>
                          <w:r w:rsidRPr="009C68A7">
                            <w:rPr>
                              <w:rFonts w:ascii="Source Sans Pro" w:hAnsi="Source Sans Pro" w:cs="Arial"/>
                              <w:color w:val="000000"/>
                              <w:sz w:val="8"/>
                              <w:szCs w:val="8"/>
                            </w:rPr>
                            <w:t>¿Tiene alguna</w:t>
                          </w:r>
                        </w:p>
                        <w:p w:rsidR="00F2643E" w:rsidRPr="009C68A7" w:rsidRDefault="00F2643E" w:rsidP="000512AB">
                          <w:pPr>
                            <w:spacing w:after="0" w:line="240" w:lineRule="auto"/>
                            <w:jc w:val="center"/>
                            <w:rPr>
                              <w:rFonts w:ascii="Source Sans Pro" w:hAnsi="Source Sans Pro"/>
                            </w:rPr>
                          </w:pPr>
                          <w:r w:rsidRPr="009C68A7">
                            <w:rPr>
                              <w:rFonts w:ascii="Source Sans Pro" w:hAnsi="Source Sans Pro" w:cs="Arial"/>
                              <w:color w:val="000000"/>
                              <w:sz w:val="8"/>
                              <w:szCs w:val="8"/>
                            </w:rPr>
                            <w:t>emergencia?</w:t>
                          </w:r>
                        </w:p>
                      </w:txbxContent>
                    </v:textbox>
                  </v:rect>
                  <v:shape id="Freeform 14" o:spid="_x0000_s1038" style="position:absolute;width:6332;height:1131;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4pVGwwAA&#10;ANsAAAAPAAAAZHJzL2Rvd25yZXYueG1sRE9Na8JAEL0X+h+WKfSmGy1KSV0lhAb04KEaSo5DdprE&#10;ZGfT7Ebjv+8WCr3N433OZjeZTlxpcI1lBYt5BIK4tLrhSkF+zmavIJxH1thZJgV3crDbPj5sMNb2&#10;xh90PflKhBB2MSqove9jKV1Zk0E3tz1x4L7sYNAHOFRSD3gL4aaTyyhaS4MNh4Yae0prKtvTaBSk&#10;SdpexvGQFXlh37+71q/w86jU89OUvIHwNPl/8Z97r8P8F/j9JRwgt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4pVGwwAAANsAAAAPAAAAAAAAAAAAAAAAAJcCAABkcnMvZG93&#10;bnJldi54bWxQSwUGAAAAAAQABAD1AAAAhwMAAAAA&#10;" path="m96,1920l10656,1920c10709,1920,10752,1877,10752,1824,10752,1824,10752,1824,10752,1824l10752,96c10752,43,10709,,10656,0l10656,,96,0c43,,,43,,96l0,96,,1824c0,1877,43,1920,96,1920xe" fillcolor="#d9d9d9" strokeweight="0">
                    <v:path arrowok="t" o:connecttype="custom" o:connectlocs="57,1131;6275,1131;6332,1074;6332,1074;6332,57;6275,0;6275,0;57,0;0,57;0,57;0,1074;57,1131" o:connectangles="0,0,0,0,0,0,0,0,0,0,0,0"/>
                  </v:shape>
                  <v:shape id="Freeform 15" o:spid="_x0000_s1039" style="position:absolute;width:6332;height:1131;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4loXwgAA&#10;ANsAAAAPAAAAZHJzL2Rvd25yZXYueG1sRE9Na4NAEL0X+h+WKeTWrIZQgskmRCFQIj3UeMhxcCcq&#10;cWeNu1X777uFQm/zeJ+zO8ymEyMNrrWsIF5GIIgrq1uuFZSX0+sGhPPIGjvLpOCbHBz2z087TLSd&#10;+JPGwtcihLBLUEHjfZ9I6aqGDLql7YkDd7ODQR/gUEs94BTCTSdXUfQmDbYcGhrsKWuouhdfRsH6&#10;cb732SrdxNMVOU7zcsw/SqUWL/NxC8LT7P/Ff+53Heav4feXcI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ziWhfCAAAA2wAAAA8AAAAAAAAAAAAAAAAAlwIAAGRycy9kb3du&#10;cmV2LnhtbFBLBQYAAAAABAAEAPUAAACGAwAAAAA=&#10;" path="m96,1920l10656,1920c10709,1920,10752,1877,10752,1824,10752,1824,10752,1824,10752,1824l10752,96c10752,43,10709,,10656,0l10656,,96,0c43,,,43,,96l0,96,,1824c0,1877,43,1920,96,1920xe" filled="f" strokeweight=".15pt">
                    <v:stroke endcap="round"/>
                    <v:path arrowok="t" o:connecttype="custom" o:connectlocs="57,1131;6275,1131;6332,1074;6332,1074;6332,57;6275,0;6275,0;57,0;0,57;0,57;0,1074;57,1131" o:connectangles="0,0,0,0,0,0,0,0,0,0,0,0"/>
                  </v:shape>
                  <v:rect id="Rectangle 16" o:spid="_x0000_s1040" style="position:absolute;left:5491;top:48;width:733;height:34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QbUavgAA&#10;ANsAAAAPAAAAZHJzL2Rvd25yZXYueG1sRE/bisIwEH0X9h/CLPhm0xUU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REG1Gr4AAADbAAAADwAAAAAAAAAAAAAAAACXAgAAZHJzL2Rvd25yZXYu&#10;eG1sUEsFBgAAAAAEAAQA9QAAAIIDAAAAAA==&#10;" filled="f" stroked="f">
                    <v:textbox style="mso-fit-shape-to-text:t" inset="0,0,0,0">
                      <w:txbxContent>
                        <w:p w:rsidR="00F2643E" w:rsidRPr="009C68A7" w:rsidRDefault="00F2643E" w:rsidP="000512AB">
                          <w:pPr>
                            <w:rPr>
                              <w:rFonts w:ascii="Source Sans Pro" w:hAnsi="Source Sans Pro"/>
                            </w:rPr>
                          </w:pPr>
                          <w:r w:rsidRPr="009C68A7">
                            <w:rPr>
                              <w:rFonts w:ascii="Source Sans Pro" w:hAnsi="Source Sans Pro" w:cs="Arial"/>
                              <w:b/>
                              <w:bCs/>
                              <w:color w:val="000000"/>
                              <w:sz w:val="10"/>
                              <w:szCs w:val="10"/>
                            </w:rPr>
                            <w:t>Ejecutivo de TLD</w:t>
                          </w:r>
                        </w:p>
                      </w:txbxContent>
                    </v:textbox>
                  </v:rect>
                  <v:shape id="Freeform 17" o:spid="_x0000_s1041" style="position:absolute;left:1300;top:198;width:905;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0l19wQAA&#10;ANsAAAAPAAAAZHJzL2Rvd25yZXYueG1sRE/dSsMwFL4X9g7hDHbnUr0oo1s2xkSoMGSue4Cz5tgE&#10;m5PSxDX69EYQvDsf3+/Z7JLrxY3GYD0reFgWIIhbry13Ci7N8/0KRIjIGnvPpOCLAuy2s7sNVtpP&#10;/Ea3c+xEDuFQoQIT41BJGVpDDsPSD8SZe/ejw5jh2Ek94pTDXS8fi6KUDi3nBoMDHQy1H+dPp+Bo&#10;Y/2d6hc7NaY5vSZ8Kq/XRqnFPO3XICKl+C/+c9c6zy/h95d8gN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9JdfcEAAADbAAAADwAAAAAAAAAAAAAAAACXAgAAZHJzL2Rvd25y&#10;ZXYueG1sUEsFBgAAAAAEAAQA9QAAAIUDAAAAAA==&#10;" path="m0,1024l0,,1536,,1536,1024c1308,853,995,853,768,1024,540,1194,227,1194,,1024xe" fillcolor="#a6a6a6" strokeweight="0">
                    <v:path arrowok="t" o:connecttype="custom" o:connectlocs="0,604;0,0;905,0;905,604;453,604;0,604" o:connectangles="0,0,0,0,0,0"/>
                  </v:shape>
                  <v:shape id="Freeform 18" o:spid="_x0000_s1042" style="position:absolute;left:1300;top:198;width:905;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xCE4wwAA&#10;ANsAAAAPAAAAZHJzL2Rvd25yZXYueG1sRE9LawIxEL4X/A9hhN5q1ha1bI0iglh78lEKvQ2bMdm6&#10;mWw3qa799UYQvM3H95zxtHWVOFITSs8K+r0MBHHhdclGwedu8fQKIkRkjZVnUnCmANNJ52GMufYn&#10;3tBxG41IIRxyVGBjrHMpQ2HJYej5mjhxe984jAk2RuoGTyncVfI5y4bSYcmpwWJNc0vFYfvnFPys&#10;v/C8MrRfjl7+P35n/YE17bdSj9129gYiUhvv4pv7Xaf5I7j+kg6Qkw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4xCE4wwAAANsAAAAPAAAAAAAAAAAAAAAAAJcCAABkcnMvZG93&#10;bnJldi54bWxQSwUGAAAAAAQABAD1AAAAhwMAAAAA&#10;" path="m0,1024l0,,1536,,1536,1024c1308,853,995,853,768,1024,540,1194,227,1194,,1024xe" filled="f" strokeweight=".15pt">
                    <v:stroke endcap="round"/>
                    <v:path arrowok="t" o:connecttype="custom" o:connectlocs="0,604;0,0;905,0;905,604;453,604;0,604" o:connectangles="0,0,0,0,0,0"/>
                  </v:shape>
                  <v:rect id="Rectangle 19" o:spid="_x0000_s1043" style="position:absolute;left:1420;top:384;width:660;height:30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QBqEwQAA&#10;ANsAAAAPAAAAZHJzL2Rvd25yZXYueG1sRI9PawIxEMXvhX6HMIXearYeRFajiCBo8eLqBxg2s38w&#10;mSxJ6q7fvnMoeJvhvXnvN+vt5J16UEx9YAPfswIUcR1sz62B2/XwtQSVMrJFF5gMPCnBdvP+tsbS&#10;hpEv9KhyqySEU4kGupyHUutUd+QxzcJALFoToscsa2y1jThKuHd6XhQL7bFnaehwoH1H9b369Qb0&#10;tTqMy8rFIvzMm7M7HS8NBWM+P6bdClSmKb/M/9dHK/gCK7/IAHrz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kAahMEAAADbAAAADwAAAAAAAAAAAAAAAACXAgAAZHJzL2Rvd25y&#10;ZXYueG1sUEsFBgAAAAAEAAQA9QAAAIUDAAAAAA==&#10;" filled="f" stroked="f">
                    <v:textbox style="mso-fit-shape-to-text:t" inset="0,0,0,0">
                      <w:txbxContent>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3. </w:t>
                          </w:r>
                          <w:r w:rsidRPr="009C68A7">
                            <w:rPr>
                              <w:rFonts w:ascii="Source Sans Pro" w:hAnsi="Source Sans Pro" w:cs="Arial"/>
                              <w:color w:val="000000"/>
                              <w:sz w:val="8"/>
                              <w:szCs w:val="8"/>
                            </w:rPr>
                            <w:t>Llame a la oficina</w:t>
                          </w:r>
                        </w:p>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de la IANA en</w:t>
                          </w:r>
                        </w:p>
                        <w:p w:rsidR="00F2643E" w:rsidRPr="009C68A7" w:rsidRDefault="00F2643E" w:rsidP="000512AB">
                          <w:pPr>
                            <w:spacing w:after="0" w:line="240" w:lineRule="auto"/>
                            <w:jc w:val="center"/>
                            <w:rPr>
                              <w:rFonts w:ascii="Source Sans Pro" w:hAnsi="Source Sans Pro"/>
                            </w:rPr>
                          </w:pPr>
                          <w:r w:rsidRPr="009C68A7">
                            <w:rPr>
                              <w:rFonts w:ascii="Source Sans Pro" w:hAnsi="Source Sans Pro" w:cs="Arial"/>
                              <w:color w:val="000000"/>
                              <w:sz w:val="8"/>
                              <w:szCs w:val="8"/>
                            </w:rPr>
                            <w:t>horario laboral</w:t>
                          </w:r>
                        </w:p>
                      </w:txbxContent>
                    </v:textbox>
                  </v:rect>
                  <v:shape id="Freeform 20" o:spid="_x0000_s1044" style="position:absolute;left:2488;top:396;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0FYSwgAA&#10;ANsAAAAPAAAAZHJzL2Rvd25yZXYueG1sRE89b8IwEN2R+A/WIXWpitMOVQkYBJWQ2q0NXdiO+HAC&#10;8TmyTZL219dISGz39D5vsRpsIzryoXas4HmagSAuna7ZKPjZbZ/eQISIrLFxTAp+KcBqOR4tMNeu&#10;52/qimhECuGQo4IqxjaXMpQVWQxT1xIn7ui8xZigN1J77FO4beRLlr1KizWnhgpbeq+oPBcXq2A/&#10;e/zzdWE2p35vuu3lyx1On06ph8mwnoOINMS7+Ob+0Gn+DK6/pAPk8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DQVhLCAAAA2wAAAA8AAAAAAAAAAAAAAAAAlwIAAGRycy9kb3du&#10;cmV2LnhtbFBLBQYAAAAABAAEAPUAAACGAwAAAAA=&#10;" path="m240,480l1040,480c1172,480,1280,372,1280,240,1280,107,1172,,1040,,1040,,1040,,1040,0l1040,,240,0c107,,,107,,240,,372,107,480,240,480xe" fillcolor="#cd736b" strokeweight="0">
                    <v:path arrowok="t" o:connecttype="custom" o:connectlocs="141,283;612,283;753,142;612,0;612,0;612,0;141,0;0,142;141,283" o:connectangles="0,0,0,0,0,0,0,0,0"/>
                  </v:shape>
                  <v:shape id="Freeform 21" o:spid="_x0000_s1045" style="position:absolute;left:2488;top:396;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WS4YwgAA&#10;ANsAAAAPAAAAZHJzL2Rvd25yZXYueG1sRE9Na4NAEL0H8h+WKeQSmjU5NNa4hlAo9BBaYut94k5U&#10;6s5ad43677uHQo+P950eJ9OKO/Wusaxgu4lAEJdWN1wp+Pp8fYxBOI+ssbVMCmZycMyWixQTbUe+&#10;0D33lQgh7BJUUHvfJVK6siaDbmM74sDdbG/QB9hXUvc4hnDTyl0UPUmDDYeGGjt6qan8zgejYPhZ&#10;z8O1qJ4/Yorte+mK6/68VWr1MJ0OIDxN/l/8537TCnZhffgSfoDM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JZLhjCAAAA2wAAAA8AAAAAAAAAAAAAAAAAlwIAAGRycy9kb3du&#10;cmV2LnhtbFBLBQYAAAAABAAEAPUAAACGAwAAAAA=&#10;" path="m240,480l1040,480c1172,480,1280,372,1280,240,1280,107,1172,,1040,,1040,,1040,,1040,0l1040,,240,0c107,,,107,,240,,372,107,480,240,480xe" filled="f" strokeweight=".15pt">
                    <v:stroke endcap="round"/>
                    <v:path arrowok="t" o:connecttype="custom" o:connectlocs="141,283;612,283;753,142;612,0;612,0;612,0;141,0;0,142;141,283" o:connectangles="0,0,0,0,0,0,0,0,0"/>
                  </v:shape>
                  <v:rect id="Rectangle 22" o:spid="_x0000_s1046" style="position:absolute;left:2669;top:489;width:410;height:1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3J0mxAAA&#10;ANsAAAAPAAAAZHJzL2Rvd25yZXYueG1sRI9Pi8IwFMTvgt8hPMGbpnpYtGssxT/ocdUFd2+P5tkW&#10;m5fSZG3dT28EweMwM79hFklnKnGjxpWWFUzGEQjizOqScwXfp+1oBsJ5ZI2VZVJwJwfJst9bYKxt&#10;ywe6HX0uAoRdjAoK7+tYSpcVZNCNbU0cvIttDPogm1zqBtsAN5WcRtGHNFhyWCiwplVB2fX4ZxTs&#10;ZnX6s7f/bV5tfnfnr/N8fZp7pYaDLv0E4anz7/CrvdcKphN4fgk/QC4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9ydJsQAAADbAAAADwAAAAAAAAAAAAAAAACXAgAAZHJzL2Rv&#10;d25yZXYueG1sUEsFBgAAAAAEAAQA9QAAAIgDAAAAAA==&#10;" filled="f" stroked="f">
                    <v:textbox inset="0,0,0,0">
                      <w:txbxContent>
                        <w:p w:rsidR="00F2643E" w:rsidRPr="009C68A7" w:rsidRDefault="00F2643E" w:rsidP="009C68A7">
                          <w:pPr>
                            <w:jc w:val="center"/>
                            <w:rPr>
                              <w:rFonts w:ascii="Source Sans Pro" w:hAnsi="Source Sans Pro"/>
                            </w:rPr>
                          </w:pPr>
                          <w:r w:rsidRPr="009C68A7">
                            <w:rPr>
                              <w:rFonts w:ascii="Source Sans Pro" w:hAnsi="Source Sans Pro" w:cs="Arial"/>
                              <w:color w:val="000000"/>
                              <w:sz w:val="8"/>
                              <w:szCs w:val="8"/>
                            </w:rPr>
                            <w:t>FIN</w:t>
                          </w:r>
                        </w:p>
                      </w:txbxContent>
                    </v:textbox>
                  </v:rect>
                  <v:rect id="Rectangle 23" o:spid="_x0000_s1047" style="position:absolute;left:113;top:198;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XZACwgAA&#10;ANsAAAAPAAAAZHJzL2Rvd25yZXYueG1sRI9Pi8IwFMTvwn6H8Bb2pukWEa1GkRXBy+JfFvb2aJ5t&#10;sXkpTbTx2xtB8DjMzG+Y2SKYWtyodZVlBd+DBARxbnXFhYLTcd0fg3AeWWNtmRTcycFi/tGbYaZt&#10;x3u6HXwhIoRdhgpK75tMSpeXZNANbEMcvbNtDfoo20LqFrsIN7VMk2QkDVYcF0ps6Kek/HK4GgXX&#10;y2QVUC+73W4b7vXw77/7xUapr8+wnILwFPw7/GpvtII0heeX+APk/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hdkALCAAAA2wAAAA8AAAAAAAAAAAAAAAAAlwIAAGRycy9kb3du&#10;cmV2LnhtbFBLBQYAAAAABAAEAPUAAACGAwAAAAA=&#10;" fillcolor="#c8d6e6" stroked="f"/>
                  <v:rect id="Rectangle 24" o:spid="_x0000_s1048" style="position:absolute;left:113;top:198;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KFQ8wwAA&#10;ANsAAAAPAAAAZHJzL2Rvd25yZXYueG1sRI9BawIxEIXvQv9DmEJvmu0KYlejSEHswUtXS+lt2Iyb&#10;xWSyJKlu/30jCB4fb9735i3Xg7PiQiF2nhW8TgoQxI3XHbcKjofteA4iJmSN1jMp+KMI69XTaImV&#10;9lf+pEudWpEhHCtUYFLqKyljY8hhnPieOHsnHxymLEMrdcBrhjsry6KYSYcd5waDPb0bas71r8tv&#10;/Nj67WuPYftd7o3tN7vdiadKvTwPmwWIREN6HN/TH1pBOYXblgwAuf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KFQ8wwAAANsAAAAPAAAAAAAAAAAAAAAAAJcCAABkcnMvZG93&#10;bnJldi54bWxQSwUGAAAAAAQABAD1AAAAhwMAAAAA&#10;" filled="f" strokeweight=".15pt">
                    <v:stroke joinstyle="round" endcap="round"/>
                  </v:rect>
                  <v:rect id="Rectangle 25" o:spid="_x0000_s1049" style="position:absolute;left:241;top:408;width:714;height:30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Ydo8wQAA&#10;ANsAAAAPAAAAZHJzL2Rvd25yZXYueG1sRI/disIwFITvBd8hHGHvNLXI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5WHaPMEAAADbAAAADwAAAAAAAAAAAAAAAACXAgAAZHJzL2Rvd25y&#10;ZXYueG1sUEsFBgAAAAAEAAQA9QAAAIUDAAAAAA==&#10;" filled="f" stroked="f">
                    <v:textbox style="mso-fit-shape-to-text:t" inset="0,0,0,0">
                      <w:txbxContent>
                        <w:p w:rsidR="00F2643E" w:rsidRPr="009C68A7" w:rsidRDefault="00F2643E" w:rsidP="000512AB">
                          <w:pPr>
                            <w:spacing w:after="0" w:line="240" w:lineRule="auto"/>
                            <w:jc w:val="center"/>
                            <w:rPr>
                              <w:rFonts w:ascii="Source Sans Pro" w:eastAsia="SimSun" w:hAnsi="Source Sans Pro"/>
                              <w:sz w:val="8"/>
                              <w:szCs w:val="8"/>
                              <w:lang w:eastAsia="zh-CN"/>
                            </w:rPr>
                          </w:pPr>
                          <w:r w:rsidRPr="009C68A7">
                            <w:rPr>
                              <w:rFonts w:ascii="Source Sans Pro" w:eastAsia="SimSun" w:hAnsi="Source Sans Pro"/>
                              <w:sz w:val="8"/>
                              <w:szCs w:val="8"/>
                              <w:lang w:eastAsia="zh-CN"/>
                            </w:rPr>
                            <w:t xml:space="preserve">1. </w:t>
                          </w:r>
                          <w:r w:rsidRPr="009C68A7">
                            <w:rPr>
                              <w:rFonts w:ascii="Source Sans Pro" w:hAnsi="Source Sans Pro"/>
                              <w:sz w:val="8"/>
                              <w:szCs w:val="8"/>
                            </w:rPr>
                            <w:t>Centro de atención</w:t>
                          </w:r>
                        </w:p>
                        <w:p w:rsidR="00F2643E" w:rsidRPr="009C68A7" w:rsidRDefault="00F2643E" w:rsidP="000512AB">
                          <w:pPr>
                            <w:spacing w:after="0" w:line="240" w:lineRule="auto"/>
                            <w:jc w:val="center"/>
                            <w:rPr>
                              <w:rFonts w:ascii="Source Sans Pro" w:eastAsia="SimSun" w:hAnsi="Source Sans Pro"/>
                              <w:sz w:val="8"/>
                              <w:szCs w:val="8"/>
                              <w:lang w:eastAsia="zh-CN"/>
                            </w:rPr>
                          </w:pPr>
                          <w:r w:rsidRPr="009C68A7">
                            <w:rPr>
                              <w:rFonts w:ascii="Source Sans Pro" w:hAnsi="Source Sans Pro"/>
                              <w:sz w:val="8"/>
                              <w:szCs w:val="8"/>
                            </w:rPr>
                            <w:t>telefónica de</w:t>
                          </w:r>
                        </w:p>
                        <w:p w:rsidR="00F2643E" w:rsidRPr="009C68A7" w:rsidRDefault="00F2643E" w:rsidP="000512AB">
                          <w:pPr>
                            <w:spacing w:after="0" w:line="240" w:lineRule="auto"/>
                            <w:jc w:val="center"/>
                            <w:rPr>
                              <w:rFonts w:ascii="Source Sans Pro" w:hAnsi="Source Sans Pro"/>
                              <w:sz w:val="8"/>
                              <w:szCs w:val="8"/>
                            </w:rPr>
                          </w:pPr>
                          <w:r w:rsidRPr="009C68A7">
                            <w:rPr>
                              <w:rFonts w:ascii="Source Sans Pro" w:hAnsi="Source Sans Pro"/>
                              <w:sz w:val="8"/>
                              <w:szCs w:val="8"/>
                            </w:rPr>
                            <w:t>contactos de TLD</w:t>
                          </w:r>
                        </w:p>
                      </w:txbxContent>
                    </v:textbox>
                  </v:rect>
                  <v:line id="Line 26" o:spid="_x0000_s1050" style="position:absolute;visibility:visible;mso-wrap-style:square" from="565,877" to="566,129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Yk8QAAADbAAAADwAAAGRycy9kb3ducmV2LnhtbESPQWvCQBSE7wX/w/IEb3WjYCvRVVSU&#10;toeCRr0/ss8kmH0bdtck7a/vFgo9DjPzDbNc96YWLTlfWVYwGScgiHOrKy4UXM6H5zkIH5A11pZJ&#10;wRd5WK8GT0tMte34RG0WChEh7FNUUIbQpFL6vCSDfmwb4ujdrDMYonSF1A67CDe1nCbJizRYcVwo&#10;saFdSfk9exgFB//xmV332fG1ePvebVtnb5vOKjUa9psFiEB9+A//td+1gukMfr/EHyBX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L+piTxAAAANsAAAAPAAAAAAAAAAAA&#10;AAAAAKECAABkcnMvZG93bnJldi54bWxQSwUGAAAAAAQABAD5AAAAkgMAAAAA&#10;" strokeweight=".15pt">
                    <v:stroke endcap="round"/>
                  </v:line>
                  <v:shape id="Freeform 27" o:spid="_x0000_s1051" style="position:absolute;left:530;top:1288;width:69;height:70;visibility:visible;mso-wrap-style:square;v-text-anchor:top" coordsize="69,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XDG5wwAA&#10;ANsAAAAPAAAAZHJzL2Rvd25yZXYueG1sRI/NasMwEITvgbyD2EBviWRTQutGMSUQaMklP32ArbWR&#10;nForY6mJ+/ZRodDjMDPfMKt69J240hDbwBqKhQJB3ATTstXwcdrOn0DEhGywC0wafihCvZ5OVliZ&#10;cOMDXY/JigzhWKEGl1JfSRkbRx7jIvTE2TuHwWPKcrDSDHjLcN/JUqml9NhyXnDY08ZR83X89hre&#10;i53tP8vLeHKPe7Tts1XqsNf6YTa+voBINKb/8F/7zWgol/D7Jf8Aub4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XDG5wwAAANsAAAAPAAAAAAAAAAAAAAAAAJcCAABkcnMvZG93&#10;bnJldi54bWxQSwUGAAAAAAQABAD1AAAAhwMAAAAA&#10;" path="m69,0l35,70,,,69,0xe" fillcolor="black" stroked="f">
                    <v:path arrowok="t" o:connecttype="custom" o:connectlocs="69,0;35,70;0,0;69,0" o:connectangles="0,0,0,0"/>
                  </v:shape>
                  <v:polyline id="Freeform 28" o:spid="_x0000_s1052" style="position:absolute;visibility:visible;mso-wrap-style:square;v-text-anchor:top" points="1017,1697,1752,1697,1752,862" coordsize="735,83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K0D2xAAA&#10;ANsAAAAPAAAAZHJzL2Rvd25yZXYueG1sRI9Ba8JAFITvBf/D8gRvza5pqSVmIyIIBaFUa2mPj+wz&#10;iWbfhuyq8d93hUKPw8x8w+SLwbbiQr1vHGuYJgoEcelMw5WG/ef68RWED8gGW8ek4UYeFsXoIcfM&#10;uCtv6bILlYgQ9hlqqEPoMil9WZNFn7iOOHoH11sMUfaVND1eI9y2MlXqRVpsOC7U2NGqpvK0O1sN&#10;NL29l5uPM6v0+/nYmKf1D6svrSfjYTkHEWgI/+G/9pvRkM7g/iX+AFn8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DStA9sQAAADbAAAADwAAAAAAAAAAAAAAAACXAgAAZHJzL2Rv&#10;d25yZXYueG1sUEsFBgAAAAAEAAQA9QAAAIgDAAAAAA==&#10;" filled="f" strokeweight=".15pt">
                    <v:stroke endcap="round"/>
                    <v:path arrowok="t" o:connecttype="custom" o:connectlocs="0,835;735,835;735,0" o:connectangles="0,0,0"/>
                  </v:polyline>
                  <v:shape id="Freeform 29" o:spid="_x0000_s1053" style="position:absolute;left:1718;top:801;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A/D2vwAA&#10;ANsAAAAPAAAAZHJzL2Rvd25yZXYueG1sRE9LbsIwEN0j9Q7WILEDBxaIphiEkJAgbJq0BxjF0yQQ&#10;j1PbJOH29QKpy6f33+5H04qenG8sK1guEhDEpdUNVwq+v07zDQgfkDW2lknBkzzsd2+TLabaDpxT&#10;X4RKxBD2KSqoQ+hSKX1Zk0G/sB1x5H6sMxgidJXUDocYblq5SpK1NNhwbKixo2NN5b14GAUPMn3u&#10;3jNyn9nldpWnw6+9V0rNpuPhA0SgMfyLX+6zVrCKY+OX+APk7g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ED8Pa/AAAA2wAAAA8AAAAAAAAAAAAAAAAAlwIAAGRycy9kb3ducmV2&#10;LnhtbFBLBQYAAAAABAAEAPUAAACDAwAAAAA=&#10;" path="m0,69l34,,69,69,,69xe" fillcolor="black" stroked="f">
                    <v:path arrowok="t" o:connecttype="custom" o:connectlocs="0,69;34,0;69,69;0,69" o:connectangles="0,0,0,0"/>
                  </v:shape>
                  <v:rect id="Rectangle 30" o:spid="_x0000_s1054" style="position:absolute;left:1697;top:1567;width:103;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YHWiwQAA&#10;ANsAAAAPAAAAZHJzL2Rvd25yZXYueG1sRI/NigIxEITvC75DaGFva8Y5iM4aRQRBZS+O+wDNpOcH&#10;k86QRGd8e7Ow4LGoqq+o9Xa0RjzIh86xgvksA0FcOd1xo+D3evhagggRWaNxTAqeFGC7mXyssdBu&#10;4As9ytiIBOFQoII2xr6QMlQtWQwz1xMnr3beYkzSN1J7HBLcGpln2UJa7DgttNjTvqXqVt6tAnkt&#10;D8OyND5z57z+MafjpSan1Od03H2DiDTGd/i/fdQK8hX8fUk/QG5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C2B1osEAAADbAAAADwAAAAAAAAAAAAAAAACXAgAAZHJzL2Rvd25y&#10;ZXYueG1sUEsFBgAAAAAEAAQA9QAAAIUDAAAAAA==&#10;" filled="f" stroked="f">
                    <v:textbox style="mso-fit-shape-to-text:t" inset="0,0,0,0">
                      <w:txbxContent>
                        <w:p w:rsidR="00F2643E" w:rsidRDefault="00F2643E">
                          <w:r>
                            <w:rPr>
                              <w:rFonts w:ascii="Arial" w:hAnsi="Arial" w:cs="Arial"/>
                              <w:color w:val="000000"/>
                              <w:sz w:val="8"/>
                              <w:szCs w:val="8"/>
                            </w:rPr>
                            <w:t>No</w:t>
                          </w:r>
                        </w:p>
                      </w:txbxContent>
                    </v:textbox>
                  </v:rect>
                  <v:line id="Line 31" o:spid="_x0000_s1055" style="position:absolute;visibility:visible;mso-wrap-style:square" from="2205,537" to="2427,5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lSt1sEAAADbAAAADwAAAGRycy9kb3ducmV2LnhtbERPy2rCQBTdC/2H4Qrd1YkttCU6ESuV&#10;1oWgqe4vmZsHZu6EmWmS9uudheDycN7L1Wha0ZPzjWUF81kCgriwuuFKweln+/QOwgdkja1lUvBH&#10;HlbZw2SJqbYDH6nPQyViCPsUFdQhdKmUvqjJoJ/ZjjhypXUGQ4SuktrhEMNNK5+T5FUabDg21NjR&#10;pqbikv8aBVu/2+fnz/zwVn39bz56Z8v1YJV6nI7rBYhAY7iLb+5vreAlro9f4g+Q2RU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eVK3WwQAAANsAAAAPAAAAAAAAAAAAAAAA&#10;AKECAABkcnMvZG93bnJldi54bWxQSwUGAAAAAAQABAD5AAAAjwMAAAAA&#10;" strokeweight=".15pt">
                    <v:stroke endcap="round"/>
                  </v:line>
                  <v:shape id="Freeform 32" o:spid="_x0000_s1056" style="position:absolute;left:2418;top:502;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CLy3xAAA&#10;ANsAAAAPAAAAZHJzL2Rvd25yZXYueG1sRI9Ba8JAFITvQv/D8gq9mU0slRBdgxSEUgrFKKXH5+5r&#10;EpJ9G7JbTf99VxA8DjPzDbMuJ9uLM42+dawgS1IQxNqZlmsFx8NunoPwAdlg75gU/JGHcvMwW2Nh&#10;3IX3dK5CLSKEfYEKmhCGQkqvG7LoEzcQR+/HjRZDlGMtzYiXCLe9XKTpUlpsOS40ONBrQ7qrfq2C&#10;k9bv9bZaDl8vn1P+kWddH75TpZ4ep+0KRKAp3MO39ptR8JzB9Uv8AXLz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xAi8t8QAAADbAAAADwAAAAAAAAAAAAAAAACXAgAAZHJzL2Rv&#10;d25yZXYueG1sUEsFBgAAAAAEAAQA9QAAAIgDAAAAAA==&#10;" path="m0,0l70,35,,69,,0xe" fillcolor="black" stroked="f">
                    <v:path arrowok="t" o:connecttype="custom" o:connectlocs="0,0;70,35;0,69;0,0" o:connectangles="0,0,0,0"/>
                  </v:shape>
                  <v:rect id="Rectangle 33" o:spid="_x0000_s1057" style="position:absolute;left:113;top:2291;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hAbfxAAA&#10;ANsAAAAPAAAAZHJzL2Rvd25yZXYueG1sRI9Ba8JAFITvQv/D8gredKMWaVPXIIrgpTS1pdDbI/tM&#10;QrJvQ3Y1m3/fLRQ8DjPzDbPJgmnFjXpXW1awmCcgiAuray4VfH0eZ88gnEfW2FomBSM5yLYPkw2m&#10;2g78QbezL0WEsEtRQeV9l0rpiooMurntiKN3sb1BH2VfSt3jEOGmlcskWUuDNceFCjvaV1Q056tR&#10;cG1eDgH1bsjz9zC2T98/wxt2Sk0fw+4VhKfg7+H/9kkrWC3h70v8AXL7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YQG38QAAADbAAAADwAAAAAAAAAAAAAAAACXAgAAZHJzL2Rv&#10;d25yZXYueG1sUEsFBgAAAAAEAAQA9QAAAIgDAAAAAA==&#10;" fillcolor="#c8d6e6" stroked="f"/>
                  <v:rect id="Rectangle 34" o:spid="_x0000_s1058" style="position:absolute;left:113;top:2291;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8cLhwwAA&#10;ANsAAAAPAAAAZHJzL2Rvd25yZXYueG1sRI9BawIxEIXvQv9DmEJvmq0LYlejSEHswUtXS+lt2Iyb&#10;xWSyJKlu/30jCB4fb9735i3Xg7PiQiF2nhW8TgoQxI3XHbcKjofteA4iJmSN1jMp+KMI69XTaImV&#10;9lf+pEudWpEhHCtUYFLqKyljY8hhnPieOHsnHxymLEMrdcBrhjsrp0Uxkw47zg0Ge3o31JzrX5ff&#10;+LH129cew/Z7uje23+x2Jy6VenkeNgsQiYb0OL6nP7SCsoTblgwAuf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8cLhwwAAANsAAAAPAAAAAAAAAAAAAAAAAJcCAABkcnMvZG93&#10;bnJldi54bWxQSwUGAAAAAAQABAD1AAAAhwMAAAAA&#10;" filled="f" strokeweight=".15pt">
                    <v:stroke joinstyle="round" endcap="round"/>
                  </v:rect>
                  <v:rect id="Rectangle 35" o:spid="_x0000_s1059" style="position:absolute;left:165;top:2529;width:795;height:30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uEzhwQAA&#10;ANsAAAAPAAAAZHJzL2Rvd25yZXYueG1sRI/NigIxEITvgu8QWvCmGXVZZDSKCIIue3H0AZpJzw8m&#10;nSGJzvj2m4WFPRZV9RW13Q/WiBf50DpWsJhnIIhLp1uuFdxvp9kaRIjIGo1jUvCmAPvdeLTFXLue&#10;r/QqYi0ShEOOCpoYu1zKUDZkMcxdR5y8ynmLMUlfS+2xT3Br5DLLPqXFltNCgx0dGyofxdMqkLfi&#10;1K8L4zP3tay+zeV8rcgpNZ0Mhw2ISEP8D/+1z1rB6g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LhM4cEAAADbAAAADwAAAAAAAAAAAAAAAACXAgAAZHJzL2Rvd25y&#10;ZXYueG1sUEsFBgAAAAAEAAQA9QAAAIUDAAAAAA==&#10;" filled="f" stroked="f">
                    <v:textbox style="mso-fit-shape-to-text:t" inset="0,0,0,0">
                      <w:txbxContent>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4. </w:t>
                          </w:r>
                          <w:r w:rsidRPr="009C68A7">
                            <w:rPr>
                              <w:rFonts w:ascii="Source Sans Pro" w:hAnsi="Source Sans Pro" w:cs="Arial"/>
                              <w:color w:val="000000"/>
                              <w:sz w:val="8"/>
                              <w:szCs w:val="8"/>
                            </w:rPr>
                            <w:t>Siga las instrucciones</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y haga las preguntas</w:t>
                          </w:r>
                        </w:p>
                        <w:p w:rsidR="00F2643E" w:rsidRPr="009C68A7" w:rsidRDefault="00F2643E" w:rsidP="00284B8E">
                          <w:pPr>
                            <w:spacing w:after="0" w:line="240" w:lineRule="auto"/>
                            <w:jc w:val="center"/>
                            <w:rPr>
                              <w:rFonts w:ascii="Source Sans Pro" w:hAnsi="Source Sans Pro"/>
                            </w:rPr>
                          </w:pPr>
                          <w:r w:rsidRPr="009C68A7">
                            <w:rPr>
                              <w:rFonts w:ascii="Source Sans Pro" w:hAnsi="Source Sans Pro" w:cs="Arial"/>
                              <w:color w:val="000000"/>
                              <w:sz w:val="8"/>
                              <w:szCs w:val="8"/>
                            </w:rPr>
                            <w:t>que desee</w:t>
                          </w:r>
                        </w:p>
                      </w:txbxContent>
                    </v:textbox>
                  </v:rect>
                  <v:rect id="Rectangle 36" o:spid="_x0000_s1060" style="position:absolute;left:1300;top:2291;width:905;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bZ6rxAAA&#10;ANsAAAAPAAAAZHJzL2Rvd25yZXYueG1sRI9Pi8IwFMTvC36H8ARva6rrym41irgIXsR/y4K3R/Ns&#10;i81LaaKN394ICx6HmfkNM50HU4kbNa60rGDQT0AQZ1aXnCv4Pa7ev0A4j6yxskwK7uRgPuu8TTHV&#10;tuU93Q4+FxHCLkUFhfd1KqXLCjLo+rYmjt7ZNgZ9lE0udYNthJtKDpNkLA2WHBcKrGlZUHY5XI2C&#10;6+X7J6BetLvdNtyr0d+p3WCtVK8bFhMQnoJ/hf/ba63g4xOeX+IPkL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m2eq8QAAADbAAAADwAAAAAAAAAAAAAAAACXAgAAZHJzL2Rv&#10;d25yZXYueG1sUEsFBgAAAAAEAAQA9QAAAIgDAAAAAA==&#10;" fillcolor="#c8d6e6" stroked="f"/>
                  <v:rect id="Rectangle 37" o:spid="_x0000_s1061" style="position:absolute;left:1300;top:2291;width:905;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hmF5wwAA&#10;ANsAAAAPAAAAZHJzL2Rvd25yZXYueG1sRI9BawIxEIXvBf9DGMFbzVZB6tYoIogevHTbIr0Nm3Gz&#10;NJksSdT135uC4PHx5n1v3mLVOysuFGLrWcHbuABBXHvdcqPg+2v7+g4iJmSN1jMpuFGE1XLwssBS&#10;+yt/0qVKjcgQjiUqMCl1pZSxNuQwjn1HnL2TDw5TlqGROuA1w52Vk6KYSYct5waDHW0M1X/V2eU3&#10;fm01/zlg2B4nB2O79W534qlSo2G//gCRqE/P40d6rxVMZ/C/JQNALu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hmF5wwAAANsAAAAPAAAAAAAAAAAAAAAAAJcCAABkcnMvZG93&#10;bnJldi54bWxQSwUGAAAAAAQABAD1AAAAhwMAAAAA&#10;" filled="f" strokeweight=".15pt">
                    <v:stroke joinstyle="round" endcap="round"/>
                  </v:rect>
                  <v:rect id="Rectangle 38" o:spid="_x0000_s1062" style="position:absolute;left:1480;top:2529;width:23;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atKWwQAA&#10;ANsAAAAPAAAAZHJzL2Rvd25yZXYueG1sRI/NigIxEITvgu8QWvCmGRV2ZTSKCIIue3H0AZpJzw8m&#10;nSGJzvj2m4WFPRZV9RW13Q/WiBf50DpWsJhnIIhLp1uuFdxvp9kaRIjIGo1jUvCmAPvdeLTFXLue&#10;r/QqYi0ShEOOCpoYu1zKUDZkMcxdR5y8ynmLMUlfS+2xT3Br5DLLPqTFltNCgx0dGyofxdMqkLfi&#10;1K8L4zP3tay+zeV8rcgpNZ0Mhw2ISEP8D/+1z1rB6h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GrSlsEAAADbAAAADwAAAAAAAAAAAAAAAACXAgAAZHJzL2Rvd25y&#10;ZXYueG1sUEsFBgAAAAAEAAQA9QAAAIUDAAAAAA==&#10;" filled="f" stroked="f">
                    <v:textbox style="mso-fit-shape-to-text:t" inset="0,0,0,0">
                      <w:txbxContent>
                        <w:p w:rsidR="00F2643E" w:rsidRDefault="00F2643E">
                          <w:r>
                            <w:rPr>
                              <w:rFonts w:ascii="Arial" w:hAnsi="Arial" w:cs="Arial"/>
                              <w:color w:val="000000"/>
                              <w:sz w:val="8"/>
                              <w:szCs w:val="8"/>
                            </w:rPr>
                            <w:t xml:space="preserve">. </w:t>
                          </w:r>
                        </w:p>
                      </w:txbxContent>
                    </v:textbox>
                  </v:rect>
                  <v:rect id="Rectangle 39" o:spid="_x0000_s1063" style="position:absolute;left:1392;top:2529;width:711;height:30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9UbkvwAA&#10;ANsAAAAPAAAAZHJzL2Rvd25yZXYueG1sRE9LasMwEN0XcgcxhexquQ6U4FgJpRBIQzdxcoDBGn+I&#10;NDKSYru3jxaFLh/vXx0Wa8REPgyOFbxnOQjixumBOwW36/FtCyJEZI3GMSn4pQCH/eqlwlK7mS80&#10;1bETKYRDiQr6GMdSytD0ZDFkbiROXOu8xZig76T2OKdwa2SR5x/S4sCpoceRvnpq7vXDKpDX+jhv&#10;a+Nzdy7aH/N9urTklFq/Lp87EJGW+C/+c5+0gk0am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H1RuS/AAAA2wAAAA8AAAAAAAAAAAAAAAAAlwIAAGRycy9kb3ducmV2&#10;LnhtbFBLBQYAAAAABAAEAPUAAACDAwAAAAA=&#10;" filled="f" stroked="f">
                    <v:textbox style="mso-fit-shape-to-text:t" inset="0,0,0,0">
                      <w:txbxContent>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5.</w:t>
                          </w:r>
                          <w:r w:rsidRPr="009C68A7">
                            <w:rPr>
                              <w:rFonts w:ascii="Source Sans Pro" w:hAnsi="Source Sans Pro" w:cs="Arial"/>
                              <w:color w:val="000000"/>
                              <w:sz w:val="8"/>
                              <w:szCs w:val="8"/>
                            </w:rPr>
                            <w:t>Envíe un correo</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electrónico a</w:t>
                          </w:r>
                        </w:p>
                        <w:p w:rsidR="00F2643E" w:rsidRPr="009C68A7" w:rsidRDefault="00F2643E" w:rsidP="00284B8E">
                          <w:pPr>
                            <w:spacing w:after="0" w:line="240" w:lineRule="auto"/>
                            <w:jc w:val="center"/>
                            <w:rPr>
                              <w:rFonts w:ascii="Source Sans Pro" w:hAnsi="Source Sans Pro"/>
                            </w:rPr>
                          </w:pPr>
                          <w:r w:rsidRPr="009C68A7">
                            <w:rPr>
                              <w:rFonts w:ascii="Source Sans Pro" w:hAnsi="Source Sans Pro" w:cs="Arial"/>
                              <w:color w:val="000000"/>
                              <w:sz w:val="8"/>
                              <w:szCs w:val="8"/>
                            </w:rPr>
                            <w:t>root-mgmt@iana.org</w:t>
                          </w:r>
                        </w:p>
                      </w:txbxContent>
                    </v:textbox>
                  </v:rect>
                  <v:rect id="Rectangle 40" o:spid="_x0000_s1064" style="position:absolute;left:2544;top:2291;width:1300;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iX8awwAA&#10;ANsAAAAPAAAAZHJzL2Rvd25yZXYueG1sRI9fS8NAEMTfBb/DsYJv5s4KJaa9FpEqQn1pFJ+X3DZ/&#10;zO2G3LVNv71XEPo4zMxvmOV68r060hhaYQuPmQFFXIlrubbw/fX2kIMKEdlhL0wWzhRgvbq9WWLh&#10;5MQ7OpaxVgnCoUALTYxDoXWoGvIYMhmIk7eX0WNMcqy1G/GU4L7XM2Pm2mPLaaHBgV4bqn7Lg7cg&#10;B4nlZ/4+dNtg5ubn3Em+6ay9v5teFqAiTfEa/m9/OAtPz3D5kn6AXv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iX8awwAAANsAAAAPAAAAAAAAAAAAAAAAAJcCAABkcnMvZG93&#10;bnJldi54bWxQSwUGAAAAAAQABAD1AAAAhwMAAAAA&#10;" fillcolor="#edcdcb" stroked="f"/>
                  <v:rect id="Rectangle 41" o:spid="_x0000_s1065" style="position:absolute;left:2544;top:2291;width:1300;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JS/rxAAA&#10;ANsAAAAPAAAAZHJzL2Rvd25yZXYueG1sRI/BSgMxEIbvQt8hTMGbzVpFdNu0lEKph15cFelt2Ew3&#10;i8lkSdJ2fXvnIHgc/vm/+Wa5HoNXF0q5j2zgflaBIm6j7bkz8PG+u3sGlQuyRR+ZDPxQhvVqcrPE&#10;2sYrv9GlKZ0SCOcaDbhShlrr3DoKmGdxIJbsFFPAImPqtE14FXjwel5VTzpgz3LB4UBbR+13cw6i&#10;cfTNy+cB0+5rfnB+2Oz3J34w5nY6bhagCo3lf/mv/WoNPIq9/CIA0K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Uv68QAAADbAAAADwAAAAAAAAAAAAAAAACXAgAAZHJzL2Rv&#10;d25yZXYueG1sUEsFBgAAAAAEAAQA9QAAAIgDAAAAAA==&#10;" filled="f" strokeweight=".15pt">
                    <v:stroke joinstyle="round" endcap="round"/>
                  </v:rect>
                  <v:shape id="Freeform 42" o:spid="_x0000_s1066" style="position:absolute;left:2657;top:2291;width:1074;height:679;visibility:visible;mso-wrap-style:square;v-text-anchor:top" coordsize="1074,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1XmkxAAA&#10;ANsAAAAPAAAAZHJzL2Rvd25yZXYueG1sRI/dasJAFITvC77DcoTeiG4spdToKqIUWrCF+HN/yJ5k&#10;Q7JnQ3arqU/vCkIvh5lvhlmsetuIM3W+cqxgOklAEOdOV1wqOB4+xu8gfEDW2DgmBX/kYbUcPC0w&#10;1e7CGZ33oRSxhH2KCkwIbSqlzw1Z9BPXEkevcJ3FEGVXSt3hJZbbRr4kyZu0WHFcMNjSxlBe73+t&#10;gtef7Lqts4a+docCT3XxParMTKnnYb+egwjUh//wg/7UkZvC/Uv8AX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pdV5pMQAAADbAAAADwAAAAAAAAAAAAAAAACXAgAAZHJzL2Rv&#10;d25yZXYueG1sUEsFBgAAAAAEAAQA9QAAAIgDAAAAAA==&#10;" path="m0,679l0,0m1074,679l1074,0e" filled="f" strokeweight=".15pt">
                    <v:stroke endcap="round"/>
                    <v:path arrowok="t" o:connecttype="custom" o:connectlocs="0,679;0,0;1074,679;1074,0" o:connectangles="0,0,0,0"/>
                    <o:lock v:ext="edit" verticies="t"/>
                  </v:shape>
                  <v:rect id="Rectangle 43" o:spid="_x0000_s1067" style="position:absolute;left:2687;top:2409;width:67;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GwJzwQAA&#10;ANsAAAAPAAAAZHJzL2Rvd25yZXYueG1sRI/disIwFITvBd8hHGHvNLXIIl2jiCCo7I11H+DQnP5g&#10;clKSaOvbm4WFvRxm5htmsxutEU/yoXOsYLnIQBBXTnfcKPi5HedrECEiazSOScGLAuy208kGC+0G&#10;vtKzjI1IEA4FKmhj7AspQ9WSxbBwPXHyauctxiR9I7XHIcGtkXmWfUqLHaeFFns6tFTdy4dVIG/l&#10;cViXxmfuktff5ny61uSU+piN+y8Qkcb4H/5rn7SCVQ6/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BsCc8EAAADbAAAADwAAAAAAAAAAAAAAAACXAgAAZHJzL2Rvd25y&#10;ZXYueG1sUEsFBgAAAAAEAAQA9QAAAIUDAAAAAA==&#10;" filled="f" stroked="f">
                    <v:textbox style="mso-fit-shape-to-text:t" inset="0,0,0,0">
                      <w:txbxContent>
                        <w:p w:rsidR="00F2643E" w:rsidRPr="0073060B" w:rsidRDefault="00F2643E">
                          <w:pPr>
                            <w:rPr>
                              <w:rFonts w:eastAsia="SimSun"/>
                              <w:lang w:eastAsia="zh-CN"/>
                            </w:rPr>
                          </w:pPr>
                          <w:r>
                            <w:rPr>
                              <w:rFonts w:ascii="Arial" w:hAnsi="Arial" w:cs="Arial"/>
                              <w:color w:val="000000"/>
                              <w:sz w:val="8"/>
                              <w:szCs w:val="8"/>
                            </w:rPr>
                            <w:t>6</w:t>
                          </w:r>
                          <w:r>
                            <w:rPr>
                              <w:rFonts w:ascii="Arial" w:eastAsia="SimSun" w:hAnsi="Arial" w:cs="Arial"/>
                              <w:color w:val="000000"/>
                              <w:sz w:val="8"/>
                              <w:szCs w:val="8"/>
                              <w:lang w:eastAsia="zh-CN"/>
                            </w:rPr>
                            <w:t>.</w:t>
                          </w:r>
                        </w:p>
                      </w:txbxContent>
                    </v:textbox>
                  </v:rect>
                  <v:rect id="Rectangle 44" o:spid="_x0000_s1068" style="position:absolute;left:2657;top:2409;width:1083;height:50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dReixgAA&#10;ANsAAAAPAAAAZHJzL2Rvd25yZXYueG1sRI9Pa8JAFMTvhX6H5RV6KbrxD8WmrqEIAQ+CmPZQb4/s&#10;azZt9m3Ibk3007uC4HGYmd8wy2ywjThS52vHCibjBARx6XTNlYKvz3y0AOEDssbGMSk4kYds9fiw&#10;xFS7nvd0LEIlIoR9igpMCG0qpS8NWfRj1xJH78d1FkOUXSV1h32E20ZOk+RVWqw5LhhsaW2o/Cv+&#10;rYJ8910Tn+X+5W3Ru99yeijMtlXq+Wn4eAcRaAj38K290QrmM7h+iT9Ari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2dReixgAAANsAAAAPAAAAAAAAAAAAAAAAAJcCAABkcnMv&#10;ZG93bnJldi54bWxQSwUGAAAAAAQABAD1AAAAigMAAAAA&#10;" filled="f" stroked="f">
                    <v:textbox style="mso-fit-shape-to-text:t" inset="0,0,0,0">
                      <w:txbxContent>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El Centro de atención </w:t>
                          </w:r>
                          <w:r w:rsidRPr="009C68A7">
                            <w:rPr>
                              <w:rFonts w:ascii="Source Sans Pro" w:eastAsia="SimSun" w:hAnsi="Source Sans Pro" w:cs="Arial"/>
                              <w:color w:val="000000"/>
                              <w:sz w:val="8"/>
                              <w:szCs w:val="8"/>
                              <w:lang w:eastAsia="zh-CN"/>
                            </w:rPr>
                            <w:br/>
                          </w:r>
                          <w:r w:rsidRPr="009C68A7">
                            <w:rPr>
                              <w:rFonts w:ascii="Source Sans Pro" w:hAnsi="Source Sans Pro" w:cs="Arial"/>
                              <w:color w:val="000000"/>
                              <w:sz w:val="8"/>
                              <w:szCs w:val="8"/>
                            </w:rPr>
                            <w:t xml:space="preserve">telefónica envía la </w:t>
                          </w:r>
                          <w:r w:rsidRPr="009C68A7">
                            <w:rPr>
                              <w:rFonts w:ascii="Source Sans Pro" w:eastAsia="SimSun" w:hAnsi="Source Sans Pro" w:cs="Arial"/>
                              <w:color w:val="000000"/>
                              <w:sz w:val="8"/>
                              <w:szCs w:val="8"/>
                              <w:lang w:eastAsia="zh-CN"/>
                            </w:rPr>
                            <w:br/>
                          </w:r>
                          <w:r w:rsidRPr="009C68A7">
                            <w:rPr>
                              <w:rFonts w:ascii="Source Sans Pro" w:hAnsi="Source Sans Pro" w:cs="Arial"/>
                              <w:color w:val="000000"/>
                              <w:sz w:val="8"/>
                              <w:szCs w:val="8"/>
                            </w:rPr>
                            <w:t>información al equipo de</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respuestas a emergencias</w:t>
                          </w:r>
                        </w:p>
                        <w:p w:rsidR="00F2643E" w:rsidRPr="009C68A7" w:rsidRDefault="00F2643E" w:rsidP="00284B8E">
                          <w:pPr>
                            <w:spacing w:after="0" w:line="240" w:lineRule="auto"/>
                            <w:jc w:val="center"/>
                            <w:rPr>
                              <w:rFonts w:ascii="Source Sans Pro" w:hAnsi="Source Sans Pro"/>
                            </w:rPr>
                          </w:pPr>
                          <w:r w:rsidRPr="009C68A7">
                            <w:rPr>
                              <w:rFonts w:ascii="Source Sans Pro" w:hAnsi="Source Sans Pro" w:cs="Arial"/>
                              <w:color w:val="000000"/>
                              <w:sz w:val="8"/>
                              <w:szCs w:val="8"/>
                            </w:rPr>
                            <w:t>de la oficina de la IANA</w:t>
                          </w:r>
                        </w:p>
                      </w:txbxContent>
                    </v:textbox>
                  </v:rect>
                  <v:line id="Line 45" o:spid="_x0000_s1069" style="position:absolute;visibility:visible;mso-wrap-style:square" from="565,2037" to="566,223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WnYqMQAAADbAAAADwAAAGRycy9kb3ducmV2LnhtbESPQWvCQBSE7wX/w/IEb83GIlZSV1Gp&#10;aA8Fje39kX0modm3YXdNYn99t1DocZiZb5jlejCN6Mj52rKCaZKCIC6srrlU8HHZPy5A+ICssbFM&#10;Cu7kYb0aPSwx07bnM3V5KEWEsM9QQRVCm0npi4oM+sS2xNG7WmcwROlKqR32EW4a+ZSmc2mw5rhQ&#10;YUu7ioqv/GYU7P3be/75mp+ey8P3bts5e930VqnJeNi8gAg0hP/wX/uoFcxm8Psl/gC5+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5adioxAAAANsAAAAPAAAAAAAAAAAA&#10;AAAAAKECAABkcnMvZG93bnJldi54bWxQSwUGAAAAAAQABAD5AAAAkgMAAAAA&#10;" strokeweight=".15pt">
                    <v:stroke endcap="round"/>
                  </v:line>
                  <v:shape id="Freeform 46" o:spid="_x0000_s1070" style="position:absolute;left:530;top:2222;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3brIwwAA&#10;ANsAAAAPAAAAZHJzL2Rvd25yZXYueG1sRI/RasJAFETfBf9huULfdGNppUbXIAWhTV+M+gGX7G2S&#10;Jns37q4x/ftuodDHYWbOMNtsNJ0YyPnGsoLlIgFBXFrdcKXgcj7MX0D4gKyxs0wKvslDtptOtphq&#10;e+eChlOoRISwT1FBHUKfSunLmgz6he2Jo/dpncEQpaukdniPcNPJxyRZSYMNx4Uae3qtqWxPN6Pg&#10;RmYo3Dond8zfvz7kYX+1baXUw2zcb0AEGsN/+K/9phU8PcPvl/gD5O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3brIwwAAANsAAAAPAAAAAAAAAAAAAAAAAJcCAABkcnMvZG93&#10;bnJldi54bWxQSwUGAAAAAAQABAD1AAAAhwMAAAAA&#10;" path="m69,0l35,69,,,69,0xe" fillcolor="black" stroked="f">
                    <v:path arrowok="t" o:connecttype="custom" o:connectlocs="69,0;35,69;0,0;69,0" o:connectangles="0,0,0,0"/>
                  </v:shape>
                  <v:rect id="Rectangle 47" o:spid="_x0000_s1071" style="position:absolute;left:491;top:2114;width:63;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IARwwAAA&#10;ANsAAAAPAAAAZHJzL2Rvd25yZXYueG1sRI/NigIxEITvC75DaMHbmlFEZDSKCIIrXhx9gGbS84NJ&#10;Z0iiM/v2RljYY1FVX1Gb3WCNeJEPrWMFs2kGgrh0uuVawf12/F6BCBFZo3FMCn4pwG47+tpgrl3P&#10;V3oVsRYJwiFHBU2MXS5lKBuyGKauI05e5bzFmKSvpfbYJ7g1cp5lS2mx5bTQYEeHhspH8bQK5K04&#10;9qvC+Myd59XF/JyuFTmlJuNhvwYRaYj/4b/2SStYLOH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nIARwwAAAANsAAAAPAAAAAAAAAAAAAAAAAJcCAABkcnMvZG93bnJl&#10;di54bWxQSwUGAAAAAAQABAD1AAAAhAMAAAAA&#10;" filled="f" stroked="f">
                    <v:textbox style="mso-fit-shape-to-text:t" inset="0,0,0,0">
                      <w:txbxContent>
                        <w:p w:rsidR="00F2643E" w:rsidRPr="009C68A7" w:rsidRDefault="00F2643E" w:rsidP="000512AB">
                          <w:pPr>
                            <w:rPr>
                              <w:rFonts w:ascii="Source Sans Pro" w:hAnsi="Source Sans Pro"/>
                            </w:rPr>
                          </w:pPr>
                          <w:r w:rsidRPr="009C68A7">
                            <w:rPr>
                              <w:rFonts w:ascii="Source Sans Pro" w:hAnsi="Source Sans Pro" w:cs="Arial"/>
                              <w:color w:val="000000"/>
                              <w:sz w:val="8"/>
                              <w:szCs w:val="8"/>
                            </w:rPr>
                            <w:t>Sí</w:t>
                          </w:r>
                        </w:p>
                      </w:txbxContent>
                    </v:textbox>
                  </v:rect>
                  <v:line id="Line 48" o:spid="_x0000_s1072" style="position:absolute;visibility:visible;mso-wrap-style:square" from="1017,2631" to="1239,26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btG38QAAADbAAAADwAAAGRycy9kb3ducmV2LnhtbESPQWvCQBSE74X+h+UVvDWbSqkluooV&#10;RT0UNNX7I/tMgtm3YXebxP56t1DocZiZb5jZYjCN6Mj52rKClyQFQVxYXXOp4PS1eX4H4QOyxsYy&#10;KbiRh8X88WGGmbY9H6nLQykihH2GCqoQ2kxKX1Rk0Ce2JY7exTqDIUpXSu2wj3DTyHGavkmDNceF&#10;CltaVVRc82+jYOP3n/l5nR8m5fZn9dE5e1n2VqnR07Ccggg0hP/wX3unFbxO4PdL/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Ju0bfxAAAANsAAAAPAAAAAAAAAAAA&#10;AAAAAKECAABkcnMvZG93bnJldi54bWxQSwUGAAAAAAQABAD5AAAAkgMAAAAA&#10;" strokeweight=".15pt">
                    <v:stroke endcap="round"/>
                  </v:line>
                  <v:shape id="Freeform 49" o:spid="_x0000_s1073" style="position:absolute;left:1231;top:2596;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3BVWvgAA&#10;ANsAAAAPAAAAZHJzL2Rvd25yZXYueG1sRE/LisIwFN0P+A/hCu7GVJFBq1FEENTZ+PqAS3Ntq81N&#10;TWKtf28WgsvDec8WralEQ86XlhUM+gkI4szqknMF59P6dwzCB2SNlWVS8CIPi3nnZ4aptk8+UHMM&#10;uYgh7FNUUIRQp1L6rCCDvm9r4shdrDMYInS51A6fMdxUcpgkf9JgybGhwJpWBWW348MoeJBpDm6y&#10;I7ffba//cr2821uuVK/bLqcgArXhK/64N1rBKI6NX+IPkPM3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bNwVVr4AAADbAAAADwAAAAAAAAAAAAAAAACXAgAAZHJzL2Rvd25yZXYu&#10;eG1sUEsFBgAAAAAEAAQA9QAAAIIDAAAAAA==&#10;" path="m0,0l69,35,,69,,0xe" fillcolor="black" stroked="f">
                    <v:path arrowok="t" o:connecttype="custom" o:connectlocs="0,0;69,35;0,69;0,0" o:connectangles="0,0,0,0"/>
                  </v:shape>
                  <v:line id="Line 50" o:spid="_x0000_s1074" style="position:absolute;visibility:visible;mso-wrap-style:square" from="2205,2631" to="2483,26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2h3NsQAAADbAAAADwAAAGRycy9kb3ducmV2LnhtbESPQWvCQBSE74L/YXlCb7pRSmujq6go&#10;rYdCTdv7I/tMgtm3YXebpP31bkHwOMzMN8xy3ZtatOR8ZVnBdJKAIM6trrhQ8PV5GM9B+ICssbZM&#10;Cn7Jw3o1HCwx1bbjE7VZKESEsE9RQRlCk0rp85IM+oltiKN3ts5giNIVUjvsItzUcpYkT9JgxXGh&#10;xIZ2JeWX7McoOPjje/a9zz6ei9e/3bZ19rzprFIPo36zABGoD/fwrf2mFTy+wP+X+APk6go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XaHc2xAAAANsAAAAPAAAAAAAAAAAA&#10;AAAAAKECAABkcnMvZG93bnJldi54bWxQSwUGAAAAAAQABAD5AAAAkgMAAAAA&#10;" strokeweight=".15pt">
                    <v:stroke endcap="round"/>
                  </v:line>
                  <v:shape id="Freeform 51" o:spid="_x0000_s1075" style="position:absolute;left:2475;top:2596;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c4+NvgAA&#10;ANsAAAAPAAAAZHJzL2Rvd25yZXYueG1sRE/LisIwFN0P+A/hCu7GVMFBq1FEENTZ+PqAS3Ntq81N&#10;TWKtf28WgsvDec8WralEQ86XlhUM+gkI4szqknMF59P6dwzCB2SNlWVS8CIPi3nnZ4aptk8+UHMM&#10;uYgh7FNUUIRQp1L6rCCDvm9r4shdrDMYInS51A6fMdxUcpgkf9JgybGhwJpWBWW348MoeJBpDm6y&#10;I7ffba//cr2821uuVK/bLqcgArXhK/64N1rBKK6PX+IPkPM3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F3OPjb4AAADbAAAADwAAAAAAAAAAAAAAAACXAgAAZHJzL2Rvd25yZXYu&#10;eG1sUEsFBgAAAAAEAAQA9QAAAIIDAAAAAA==&#10;" path="m0,0l69,35,,69,,0xe" fillcolor="black" stroked="f">
                    <v:path arrowok="t" o:connecttype="custom" o:connectlocs="0,0;69,35;0,69;0,0" o:connectangles="0,0,0,0"/>
                  </v:shape>
                  <v:shape id="Freeform 52" o:spid="_x0000_s1076" style="position:absolute;left:113;top:3423;width:904;height:679;visibility:visible;mso-wrap-style:square;v-text-anchor:top" coordsize="904,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8RKhwwAA&#10;ANsAAAAPAAAAZHJzL2Rvd25yZXYueG1sRI9Ba8JAFITvgv9heYIXqRutKZpmI6XF4rVaweMj+5oE&#10;s29jdpuk/74rCB6HmfmGSbeDqUVHrassK1jMIxDEudUVFwq+j7unNQjnkTXWlknBHznYZuNRiom2&#10;PX9Rd/CFCBB2CSoovW8SKV1ekkE3tw1x8H5sa9AH2RZSt9gHuKnlMopepMGKw0KJDb2XlF8Ov0bB&#10;Rxdv+Lk/XaXenTVFMxt/HldKTSfD2ysIT4N/hO/tvVYQL+D2JfwAmf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8RKhwwAAANsAAAAPAAAAAAAAAAAAAAAAAJcCAABkcnMvZG93&#10;bnJldi54bWxQSwUGAAAAAAQABAD1AAAAhwMAAAAA&#10;" path="m0,340l452,,904,340,452,679,,340xe" fillcolor="#7395bf" stroked="f">
                    <v:path arrowok="t" o:connecttype="custom" o:connectlocs="0,340;452,0;904,340;452,679;0,340" o:connectangles="0,0,0,0,0"/>
                  </v:shape>
                  <v:shape id="Freeform 53" o:spid="_x0000_s1077" style="position:absolute;left:113;top:3423;width:904;height:679;visibility:visible;mso-wrap-style:square;v-text-anchor:top" coordsize="904,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Vc2TxAAA&#10;ANsAAAAPAAAAZHJzL2Rvd25yZXYueG1sRI9Ba8JAFITvBf/D8gpeSt1USFuiq0hE4lXrQW+P7DMJ&#10;zb4N2W3c+Ou7BaHHYWa+YZbrYFoxUO8aywreZgkI4tLqhisFp6/d6ycI55E1tpZJwUgO1qvJ0xIz&#10;bW98oOHoKxEh7DJUUHvfZVK6siaDbmY74uhdbW/QR9lXUvd4i3DTynmSvEuDDceFGjvKayq/jz9G&#10;wf0UMBSXxG0/zrxvyiIf05dRqelz2CxAeAr+P/xo77WCdA5/X+IPkK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lXNk8QAAADbAAAADwAAAAAAAAAAAAAAAACXAgAAZHJzL2Rv&#10;d25yZXYueG1sUEsFBgAAAAAEAAQA9QAAAIgDAAAAAA==&#10;" path="m0,340l452,,904,340,452,679,,340xe" filled="f" strokeweight=".15pt">
                    <v:stroke endcap="round"/>
                    <v:path arrowok="t" o:connecttype="custom" o:connectlocs="0,340;452,0;904,340;452,679;0,340" o:connectangles="0,0,0,0,0"/>
                  </v:shape>
                  <v:rect id="Rectangle 54" o:spid="_x0000_s1078" style="position:absolute;left:250;top:3667;width:662;height:201;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jjE1wQAA&#10;ANsAAAAPAAAAZHJzL2Rvd25yZXYueG1sRI/NigIxEITvgu8QWvCmGZVdZDSKCIIue3H0AZpJzw8m&#10;nSGJzvj2m4WFPRZV9RW13Q/WiBf50DpWsJhnIIhLp1uuFdxvp9kaRIjIGo1jUvCmAPvdeLTFXLue&#10;r/QqYi0ShEOOCpoYu1zKUDZkMcxdR5y8ynmLMUlfS+2xT3Br5DLLPqXFltNCgx0dGyofxdMqkLfi&#10;1K8L4zP3tay+zeV8rcgpNZ0Mhw2ISEP8D/+1z1rBx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o4xNcEAAADbAAAADwAAAAAAAAAAAAAAAACXAgAAZHJzL2Rvd25y&#10;ZXYueG1sUEsFBgAAAAAEAAQA9QAAAIUDAAAAAA==&#10;" filled="f" stroked="f">
                    <v:textbox style="mso-fit-shape-to-text:t" inset="0,0,0,0">
                      <w:txbxContent>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7. </w:t>
                          </w:r>
                          <w:r w:rsidRPr="009C68A7">
                            <w:rPr>
                              <w:rFonts w:ascii="Source Sans Pro" w:hAnsi="Source Sans Pro" w:cs="Arial"/>
                              <w:color w:val="000000"/>
                              <w:sz w:val="8"/>
                              <w:szCs w:val="8"/>
                            </w:rPr>
                            <w:t>¿Se ha informado</w:t>
                          </w:r>
                        </w:p>
                        <w:p w:rsidR="00F2643E" w:rsidRPr="009C68A7" w:rsidRDefault="00F2643E" w:rsidP="000512AB">
                          <w:pPr>
                            <w:spacing w:after="0" w:line="240" w:lineRule="auto"/>
                            <w:jc w:val="center"/>
                            <w:rPr>
                              <w:rFonts w:ascii="Source Sans Pro" w:hAnsi="Source Sans Pro"/>
                            </w:rPr>
                          </w:pPr>
                          <w:r w:rsidRPr="009C68A7">
                            <w:rPr>
                              <w:rFonts w:ascii="Source Sans Pro" w:hAnsi="Source Sans Pro" w:cs="Arial"/>
                              <w:color w:val="000000"/>
                              <w:sz w:val="8"/>
                              <w:szCs w:val="8"/>
                            </w:rPr>
                            <w:t>a alguien de RZM?</w:t>
                          </w:r>
                        </w:p>
                      </w:txbxContent>
                    </v:textbox>
                  </v:rect>
                  <v:shape id="Freeform 55" o:spid="_x0000_s1079" style="position:absolute;left:2488;top:3423;width:904;height:679;visibility:visible;mso-wrap-style:square;v-text-anchor:top" coordsize="904,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hrE5wwAA&#10;ANsAAAAPAAAAZHJzL2Rvd25yZXYueG1sRI9Ba8JAFITvgv9heUIvUje2pmjqKtKieG2s4PGRfU2C&#10;2bcxu03iv3cFweMwM98wy3VvKtFS40rLCqaTCARxZnXJuYLfw/Z1DsJ5ZI2VZVJwJQfr1XCwxETb&#10;jn+oTX0uAoRdggoK7+tESpcVZNBNbE0cvD/bGPRBNrnUDXYBbir5FkUf0mDJYaHAmr4Kys7pv1Hw&#10;3cYLfu+OF6m3J03R2Ma7w0ypl1G/+QThqffP8KO91wriGdy/hB8gV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hrE5wwAAANsAAAAPAAAAAAAAAAAAAAAAAJcCAABkcnMvZG93&#10;bnJldi54bWxQSwUGAAAAAAQABAD1AAAAhwMAAAAA&#10;" path="m0,340l452,,904,340,452,679,,340xe" fillcolor="#7395bf" stroked="f">
                    <v:path arrowok="t" o:connecttype="custom" o:connectlocs="0,340;452,0;904,340;452,679;0,340" o:connectangles="0,0,0,0,0"/>
                  </v:shape>
                  <v:shape id="Freeform 56" o:spid="_x0000_s1080" style="position:absolute;left:2488;top:3423;width:904;height:679;visibility:visible;mso-wrap-style:square;v-text-anchor:top" coordsize="904,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FXnxAAA&#10;ANsAAAAPAAAAZHJzL2Rvd25yZXYueG1sRI9Ba8JAFITvBf/D8oReitm0kFaiqxRLSa7VHOrtkX0m&#10;wezbkN3qpr/eFQo9DjPzDbPeBtOLC42us6zgOUlBENdWd9woqA6fiyUI55E19pZJwUQOtpvZwxpz&#10;ba/8RZe9b0SEsMtRQev9kEvp6pYMusQOxNE72dGgj3JspB7xGuGmly9p+ioNdhwXWhxo11J93v8Y&#10;Bb9VwFAcU/fx9s1lVxe7KXualHqch/cVCE/B/4f/2qVWkGVw/xJ/gNz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bxV58QAAADbAAAADwAAAAAAAAAAAAAAAACXAgAAZHJzL2Rv&#10;d25yZXYueG1sUEsFBgAAAAAEAAQA9QAAAIgDAAAAAA==&#10;" path="m0,340l452,,904,340,452,679,,340xe" filled="f" strokeweight=".15pt">
                    <v:stroke endcap="round"/>
                    <v:path arrowok="t" o:connecttype="custom" o:connectlocs="0,340;452,0;904,340;452,679;0,340" o:connectangles="0,0,0,0,0"/>
                  </v:shape>
                  <v:rect id="Rectangle 57" o:spid="_x0000_s1081" style="position:absolute;left:2649;top:3604;width:542;height:30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ZKtwAAA&#10;ANsAAAAPAAAAZHJzL2Rvd25yZXYueG1sRI/NigIxEITvC75DaMHbmlFQZDSKCIIrXhx9gGbS84NJ&#10;Z0iiM/v2RljYY1FVX1Gb3WCNeJEPrWMFs2kGgrh0uuVawf12/F6BCBFZo3FMCn4pwG47+tpgrl3P&#10;V3oVsRYJwiFHBU2MXS5lKBuyGKauI05e5bzFmKSvpfbYJ7g1cp5lS2mx5bTQYEeHhspH8bQK5K04&#10;9qvC+Myd59XF/JyuFTmlJuNhvwYRaYj/4b/2SStYLOH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i+ZKtwAAAANsAAAAPAAAAAAAAAAAAAAAAAJcCAABkcnMvZG93bnJl&#10;di54bWxQSwUGAAAAAAQABAD1AAAAhAMAAAAA&#10;" filled="f" stroked="f">
                    <v:textbox style="mso-fit-shape-to-text:t" inset="0,0,0,0">
                      <w:txbxContent>
                        <w:p w:rsidR="00F2643E" w:rsidRPr="009C68A7" w:rsidRDefault="00F2643E" w:rsidP="0073060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10. El equipo de </w:t>
                          </w:r>
                        </w:p>
                        <w:p w:rsidR="00F2643E" w:rsidRPr="009C68A7" w:rsidRDefault="00F2643E" w:rsidP="0073060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RZM confirma la </w:t>
                          </w:r>
                        </w:p>
                        <w:p w:rsidR="00F2643E" w:rsidRPr="009C68A7" w:rsidRDefault="00F2643E" w:rsidP="0073060B">
                          <w:pPr>
                            <w:spacing w:after="0" w:line="240" w:lineRule="auto"/>
                            <w:rPr>
                              <w:rFonts w:ascii="Source Sans Pro" w:hAnsi="Source Sans Pro"/>
                            </w:rPr>
                          </w:pPr>
                          <w:r w:rsidRPr="009C68A7">
                            <w:rPr>
                              <w:rFonts w:ascii="Source Sans Pro" w:hAnsi="Source Sans Pro" w:cs="Arial"/>
                              <w:color w:val="000000"/>
                              <w:sz w:val="8"/>
                              <w:szCs w:val="8"/>
                            </w:rPr>
                            <w:t>emergencia</w:t>
                          </w:r>
                        </w:p>
                      </w:txbxContent>
                    </v:textbox>
                  </v:rect>
                  <v:rect id="Rectangle 58" o:spid="_x0000_s1082" style="position:absolute;left:1300;top:3423;width:905;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LEDnxAAA&#10;ANsAAAAPAAAAZHJzL2Rvd25yZXYueG1sRI9Pi8IwFMTvC36H8ARva6qs6241irgIXsR/y4K3R/Ns&#10;i81LaaKN394ICx6HmfkNM50HU4kbNa60rGDQT0AQZ1aXnCv4Pa7ev0A4j6yxskwK7uRgPuu8TTHV&#10;tuU93Q4+FxHCLkUFhfd1KqXLCjLo+rYmjt7ZNgZ9lE0udYNthJtKDpPkUxosOS4UWNOyoOxyuBoF&#10;18v3T0C9aHe7bbhXH3+ndoO1Ur1uWExAeAr+Ff5vr7WC0RieX+IPkL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CxA58QAAADbAAAADwAAAAAAAAAAAAAAAACXAgAAZHJzL2Rv&#10;d25yZXYueG1sUEsFBgAAAAAEAAQA9QAAAIgDAAAAAA==&#10;" fillcolor="#c8d6e6" stroked="f"/>
                  <v:rect id="Rectangle 59" o:spid="_x0000_s1083" style="position:absolute;left:1300;top:3423;width:905;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irUwxAAA&#10;ANsAAAAPAAAAZHJzL2Rvd25yZXYueG1sRI/BSgMxEIbvQt8hTMGbzVpRdNu0lEKph15cFelt2Ew3&#10;i8lkSdJ2fXvnIHgc/vm/+Wa5HoNXF0q5j2zgflaBIm6j7bkz8PG+u3sGlQuyRR+ZDPxQhvVqcrPE&#10;2sYrv9GlKZ0SCOcaDbhShlrr3DoKmGdxIJbsFFPAImPqtE14FXjwel5VTzpgz3LB4UBbR+13cw6i&#10;cfTNy+cB0+5rfnB+2Oz3J34w5nY6bhagCo3lf/mv/WoNPIqs/CIA0K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oq1MMQAAADbAAAADwAAAAAAAAAAAAAAAACXAgAAZHJzL2Rv&#10;d25yZXYueG1sUEsFBgAAAAAEAAQA9QAAAIgDAAAAAA==&#10;" filled="f" strokeweight=".15pt">
                    <v:stroke joinstyle="round" endcap="round"/>
                  </v:rect>
                  <v:rect id="Rectangle 60" o:spid="_x0000_s1084" style="position:absolute;left:1363;top:3530;width:815;height:40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ZgbfwQAA&#10;ANsAAAAPAAAAZHJzL2Rvd25yZXYueG1sRI/NigIxEITvC75DaMHbmlFw0dEoIggqe3H0AZpJzw8m&#10;nSHJOrNvb4SFPRZV9RW12Q3WiCf50DpWMJtmIIhLp1uuFdxvx88liBCRNRrHpOCXAuy2o48N5tr1&#10;fKVnEWuRIBxyVNDE2OVShrIhi2HqOuLkVc5bjEn6WmqPfYJbI+dZ9iUttpwWGuzo0FD5KH6sAnkr&#10;jv2yMD5zl3n1bc6na0VOqcl42K9BRBrif/ivfdIKFit4f0k/QG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U2YG38EAAADbAAAADwAAAAAAAAAAAAAAAACXAgAAZHJzL2Rvd25y&#10;ZXYueG1sUEsFBgAAAAAEAAQA9QAAAIUDAAAAAA==&#10;" filled="f" stroked="f">
                    <v:textbox style="mso-fit-shape-to-text:t" inset="0,0,0,0">
                      <w:txbxContent>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9</w:t>
                          </w:r>
                          <w:r w:rsidRPr="009C68A7">
                            <w:rPr>
                              <w:rFonts w:ascii="Source Sans Pro" w:eastAsia="SimSun" w:hAnsi="Source Sans Pro" w:cs="Arial"/>
                              <w:color w:val="000000"/>
                              <w:sz w:val="8"/>
                              <w:szCs w:val="8"/>
                              <w:lang w:eastAsia="zh-CN"/>
                            </w:rPr>
                            <w:t>. El equipo de RZM</w:t>
                          </w:r>
                        </w:p>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se pone en contacto con</w:t>
                          </w:r>
                        </w:p>
                        <w:p w:rsidR="00F2643E" w:rsidRPr="009C68A7" w:rsidRDefault="00F2643E" w:rsidP="000512AB">
                          <w:pPr>
                            <w:spacing w:after="0" w:line="240" w:lineRule="auto"/>
                            <w:jc w:val="center"/>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el respectivo TLD y</w:t>
                          </w:r>
                        </w:p>
                        <w:p w:rsidR="00F2643E" w:rsidRPr="009C68A7" w:rsidRDefault="00F2643E" w:rsidP="000512AB">
                          <w:pPr>
                            <w:spacing w:after="0" w:line="240" w:lineRule="auto"/>
                            <w:jc w:val="center"/>
                            <w:rPr>
                              <w:rFonts w:ascii="Source Sans Pro" w:eastAsia="SimSun" w:hAnsi="Source Sans Pro"/>
                              <w:lang w:eastAsia="zh-CN"/>
                            </w:rPr>
                          </w:pPr>
                          <w:r w:rsidRPr="009C68A7">
                            <w:rPr>
                              <w:rFonts w:ascii="Source Sans Pro" w:eastAsia="SimSun" w:hAnsi="Source Sans Pro" w:cs="Arial"/>
                              <w:color w:val="000000"/>
                              <w:sz w:val="8"/>
                              <w:szCs w:val="8"/>
                              <w:lang w:eastAsia="zh-CN"/>
                            </w:rPr>
                            <w:t>recopila información</w:t>
                          </w:r>
                        </w:p>
                      </w:txbxContent>
                    </v:textbox>
                  </v:rect>
                  <v:rect id="Rectangle 61" o:spid="_x0000_s1085" style="position:absolute;left:113;top:4357;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qRIuwQAA&#10;ANsAAAAPAAAAZHJzL2Rvd25yZXYueG1sRE/Pa8IwFL4L/g/hCd403RhFa1ORjcEuYtUx8PZo3tpi&#10;81KaaON/bw6DHT++3/k2mE7caXCtZQUvywQEcWV1y7WC7/PnYgXCeWSNnWVS8CAH22I6yTHTduQj&#10;3U++FjGEXYYKGu/7TEpXNWTQLW1PHLlfOxj0EQ611AOOMdx08jVJUmmw5djQYE/vDVXX080ouF3X&#10;HwH1bizLQ3h0bz+XcY+9UvNZ2G1AeAr+X/zn/tIK0rg+fok/QBZ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akSLsEAAADbAAAADwAAAAAAAAAAAAAAAACXAgAAZHJzL2Rvd25y&#10;ZXYueG1sUEsFBgAAAAAEAAQA9QAAAIUDAAAAAA==&#10;" fillcolor="#c8d6e6" stroked="f"/>
                  <v:rect id="Rectangle 62" o:spid="_x0000_s1086" style="position:absolute;left:113;top:4357;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3NYQwwAA&#10;ANsAAAAPAAAAZHJzL2Rvd25yZXYueG1sRI9BawIxEIXvBf9DGMFbzaogdmsUEcQevHRVSm/DZtws&#10;JpMlSXX996ZQ6PHx5n1v3nLdOytuFGLrWcFkXIAgrr1uuVFwOu5eFyBiQtZoPZOCB0VYrwYvSyy1&#10;v/Mn3arUiAzhWKICk1JXShlrQw7j2HfE2bv44DBlGRqpA94z3Fk5LYq5dNhybjDY0dZQfa1+XH7j&#10;21Zv5wOG3df0YGy32e8vPFNqNOw37yAS9en/+C/9oRXMJ/C7JQNArp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3NYQwwAAANsAAAAPAAAAAAAAAAAAAAAAAJcCAABkcnMvZG93&#10;bnJldi54bWxQSwUGAAAAAAQABAD1AAAAhwMAAAAA&#10;" filled="f" strokeweight=".15pt">
                    <v:stroke joinstyle="round" endcap="round"/>
                  </v:rect>
                  <v:rect id="Rectangle 63" o:spid="_x0000_s1087" style="position:absolute;left:168;top:4594;width:761;height:201;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rl4TwAAA&#10;ANsAAAAPAAAAZHJzL2Rvd25yZXYueG1sRI/NigIxEITvgu8QWtibZpyDyGgUEQRX9uK4D9BMen4w&#10;6QxJdGbf3gjCHouq+ora7kdrxJN86BwrWC4yEMSV0x03Cn5vp/kaRIjIGo1jUvBHAfa76WSLhXYD&#10;X+lZxkYkCIcCFbQx9oWUoWrJYli4njh5tfMWY5K+kdrjkODWyDzLVtJix2mhxZ6OLVX38mEVyFt5&#10;Gtal8Zm75PWP+T5fa3JKfc3GwwZEpDH+hz/ts1awyuH9Jf0AuXs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Trl4TwAAAANsAAAAPAAAAAAAAAAAAAAAAAJcCAABkcnMvZG93bnJl&#10;di54bWxQSwUGAAAAAAQABAD1AAAAhAMAAAAA&#10;" filled="f" stroked="f">
                    <v:textbox style="mso-fit-shape-to-text:t" inset="0,0,0,0">
                      <w:txbxContent>
                        <w:p w:rsidR="00F2643E" w:rsidRPr="009C68A7" w:rsidRDefault="00F2643E" w:rsidP="0073060B">
                          <w:pPr>
                            <w:spacing w:after="0" w:line="240" w:lineRule="auto"/>
                            <w:rPr>
                              <w:rFonts w:ascii="Source Sans Pro" w:eastAsia="SimSun" w:hAnsi="Source Sans Pro" w:cs="Arial"/>
                              <w:color w:val="000000"/>
                              <w:sz w:val="8"/>
                              <w:szCs w:val="8"/>
                              <w:lang w:eastAsia="zh-CN"/>
                            </w:rPr>
                          </w:pPr>
                          <w:r w:rsidRPr="009C68A7">
                            <w:rPr>
                              <w:rFonts w:ascii="Source Sans Pro" w:eastAsia="SimSun" w:hAnsi="Source Sans Pro" w:cs="Arial"/>
                              <w:color w:val="000000"/>
                              <w:sz w:val="8"/>
                              <w:szCs w:val="8"/>
                              <w:lang w:eastAsia="zh-CN"/>
                            </w:rPr>
                            <w:t xml:space="preserve">8. </w:t>
                          </w:r>
                          <w:r w:rsidRPr="009C68A7">
                            <w:rPr>
                              <w:rFonts w:ascii="Source Sans Pro" w:hAnsi="Source Sans Pro" w:cs="Arial"/>
                              <w:color w:val="000000"/>
                              <w:sz w:val="8"/>
                              <w:szCs w:val="8"/>
                            </w:rPr>
                            <w:t>Envíe la información</w:t>
                          </w:r>
                        </w:p>
                        <w:p w:rsidR="00F2643E" w:rsidRPr="009C68A7" w:rsidRDefault="00F2643E" w:rsidP="0073060B">
                          <w:pPr>
                            <w:spacing w:after="0" w:line="240" w:lineRule="auto"/>
                            <w:rPr>
                              <w:rFonts w:ascii="Source Sans Pro" w:hAnsi="Source Sans Pro"/>
                            </w:rPr>
                          </w:pPr>
                          <w:r w:rsidRPr="009C68A7">
                            <w:rPr>
                              <w:rFonts w:ascii="Source Sans Pro" w:hAnsi="Source Sans Pro" w:cs="Arial"/>
                              <w:color w:val="000000"/>
                              <w:sz w:val="8"/>
                              <w:szCs w:val="8"/>
                            </w:rPr>
                            <w:t xml:space="preserve"> al equipo de RZM </w:t>
                          </w:r>
                        </w:p>
                      </w:txbxContent>
                    </v:textbox>
                  </v:rect>
                  <v:rect id="Rectangle 64" o:spid="_x0000_s1088" style="position:absolute;left:4438;top:3423;width:566;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e4xZxAAA&#10;ANsAAAAPAAAAZHJzL2Rvd25yZXYueG1sRI9Ba8JAFITvBf/D8gRvdaMWaaNrEEuhl6K1peDtkX0m&#10;Idm3Ibsmm3/fFQo9DjPzDbPNgmlET52rLCtYzBMQxLnVFRcKvr/eHp9BOI+ssbFMCkZykO0mD1tM&#10;tR34k/qzL0SEsEtRQel9m0rp8pIMurltiaN3tZ1BH2VXSN3hEOGmkcskWUuDFceFEls6lJTX55tR&#10;cKtfXgPq/XA6HcPYPP1chg9slZpNw34DwlPw/+G/9rtWsF7B/Uv8AXL3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XuMWcQAAADbAAAADwAAAAAAAAAAAAAAAACXAgAAZHJzL2Rv&#10;d25yZXYueG1sUEsFBgAAAAAEAAQA9QAAAIgDAAAAAA==&#10;" fillcolor="#c8d6e6" stroked="f"/>
                  <v:rect id="Rectangle 65" o:spid="_x0000_s1089" style="position:absolute;left:4438;top:3423;width:566;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q3WIxAAA&#10;ANsAAAAPAAAAZHJzL2Rvd25yZXYueG1sRI9BawIxEIXvQv9DmEJvbrZWxG6NIoLYg5euSult2Iyb&#10;pclkSaJu/70pFHp8vHnfm7dYDc6KK4XYeVbwXJQgiBuvO24VHA/b8RxETMgarWdS8EMRVsuH0QIr&#10;7W/8Qdc6tSJDOFaowKTUV1LGxpDDWPieOHtnHxymLEMrdcBbhjsrJ2U5kw47zg0Ge9oYar7ri8tv&#10;fNn69bTHsP2c7I3t17vdmV+Uenoc1m8gEg3p//gv/a4VzKbwuyUDQC7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at1iMQAAADbAAAADwAAAAAAAAAAAAAAAACXAgAAZHJzL2Rv&#10;d25yZXYueG1sUEsFBgAAAAAEAAQA9QAAAIgDAAAAAA==&#10;" filled="f" strokeweight=".15pt">
                    <v:stroke joinstyle="round" endcap="round"/>
                  </v:rect>
                  <v:rect id="Rectangle 66" o:spid="_x0000_s1090" style="position:absolute;left:4457;top:3555;width:531;height:4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ZXYtxAAA&#10;ANsAAAAPAAAAZHJzL2Rvd25yZXYueG1sRI9Ba8JAFITvQv/D8gpeim4qKBpdpRQED4IYe6i3R/aZ&#10;jc2+DdnVRH+9KxQ8DjPzDbNYdbYSV2p86VjB5zABQZw7XXKh4OewHkxB+ICssXJMCm7kYbV86y0w&#10;1a7lPV2zUIgIYZ+iAhNCnUrpc0MW/dDVxNE7ucZiiLIppG6wjXBbyVGSTKTFkuOCwZq+DeV/2cUq&#10;WO9+S+K73H/Mpq0756NjZra1Uv337msOIlAXXuH/9kYrmIzh+SX+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WV2LcQAAADbAAAADwAAAAAAAAAAAAAAAACXAgAAZHJzL2Rv&#10;d25yZXYueG1sUEsFBgAAAAAEAAQA9QAAAIgDAAAAAA==&#10;" filled="f" stroked="f">
                    <v:textbox style="mso-fit-shape-to-text:t" inset="0,0,0,0">
                      <w:txbxContent>
                        <w:p w:rsidR="00F2643E" w:rsidRPr="009C68A7" w:rsidRDefault="00F2643E" w:rsidP="00284B8E">
                          <w:pPr>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13. Avise a </w:t>
                          </w:r>
                          <w:r w:rsidRPr="009C68A7">
                            <w:rPr>
                              <w:rFonts w:ascii="Source Sans Pro" w:eastAsia="SimSun" w:hAnsi="Source Sans Pro" w:cs="Arial"/>
                              <w:color w:val="000000"/>
                              <w:sz w:val="8"/>
                              <w:szCs w:val="8"/>
                              <w:lang w:eastAsia="zh-CN"/>
                            </w:rPr>
                            <w:br/>
                          </w:r>
                          <w:r w:rsidRPr="009C68A7">
                            <w:rPr>
                              <w:rFonts w:ascii="Source Sans Pro" w:hAnsi="Source Sans Pro" w:cs="Arial"/>
                              <w:color w:val="000000"/>
                              <w:sz w:val="8"/>
                              <w:szCs w:val="8"/>
                            </w:rPr>
                            <w:t>RZM</w:t>
                          </w:r>
                        </w:p>
                      </w:txbxContent>
                    </v:textbox>
                  </v:rect>
                  <v:rect id="Rectangle 67" o:spid="_x0000_s1091" style="position:absolute;left:3703;top:3423;width:566;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DC/BxAAA&#10;ANsAAAAPAAAAZHJzL2Rvd25yZXYueG1sRI9Ba8JAFITvQv/D8gq96aalhDa6Smgp9CJaLYXeHtln&#10;Esy+DdlNsvn3riB4HGbmG2a1CaYRA3WutqzgeZGAIC6srrlU8Hv8mr+BcB5ZY2OZFEzkYLN+mK0w&#10;03bkHxoOvhQRwi5DBZX3bSalKyoy6Ba2JY7eyXYGfZRdKXWHY4SbRr4kSSoN1hwXKmzpo6LifOiN&#10;gv78/hlQ5+N+vwtT8/r3P26xVerpMeRLEJ6Cv4dv7W+tIE3h+iX+ALm+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QwvwcQAAADbAAAADwAAAAAAAAAAAAAAAACXAgAAZHJzL2Rv&#10;d25yZXYueG1sUEsFBgAAAAAEAAQA9QAAAIgDAAAAAA==&#10;" fillcolor="#c8d6e6" stroked="f"/>
                  <v:rect id="Rectangle 68" o:spid="_x0000_s1092" style="position:absolute;left:3703;top:3423;width:566;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eev/wwAA&#10;ANsAAAAPAAAAZHJzL2Rvd25yZXYueG1sRI9BawIxEIXvQv9DmEJvmq0Fa7dGEUHswYurUnobNuNm&#10;aTJZkqjbf28EocfHm/e9ebNF76y4UIitZwWvowIEce11y42Cw349nIKICVmj9UwK/ijCYv40mGGp&#10;/ZV3dKlSIzKEY4kKTEpdKWWsDTmMI98RZ+/kg8OUZWikDnjNcGfluCgm0mHLucFgRytD9W91dvmN&#10;H1t9HLcY1t/jrbHdcrM58ZtSL8/98hNEoj79Hz/SX1rB5B3uWzIA5Pw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9eev/wwAAANsAAAAPAAAAAAAAAAAAAAAAAJcCAABkcnMvZG93&#10;bnJldi54bWxQSwUGAAAAAAQABAD1AAAAhwMAAAAA&#10;" filled="f" strokeweight=".15pt">
                    <v:stroke joinstyle="round" endcap="round"/>
                  </v:rect>
                  <v:rect id="Rectangle 69" o:spid="_x0000_s1093" style="position:absolute;left:3751;top:3604;width:419;height:302;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Rmn5vQAA&#10;ANsAAAAPAAAAZHJzL2Rvd25yZXYueG1sRE/LisIwFN0L/kO4gjub6kKkGkUEQQc31vmAS3P7wOSm&#10;JNF2/t4shFkeznt3GK0Rb/Khc6xgmeUgiCunO24U/D7Oiw2IEJE1Gsek4I8CHPbTyQ4L7Qa+07uM&#10;jUghHApU0MbYF1KGqiWLIXM9ceJq5y3GBH0jtcchhVsjV3m+lhY7Tg0t9nRqqXqWL6tAPsrzsCmN&#10;z93Pqr6Z6+Vek1NqPhuPWxCRxvgv/rovWsE6jU1f0g+Q+w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yRmn5vQAAANsAAAAPAAAAAAAAAAAAAAAAAJcCAABkcnMvZG93bnJldi54&#10;bWxQSwUGAAAAAAQABAD1AAAAgQMAAAAA&#10;" filled="f" stroked="f">
                    <v:textbox style="mso-fit-shape-to-text:t" inset="0,0,0,0">
                      <w:txbxContent>
                        <w:p w:rsidR="00F2643E" w:rsidRPr="009C68A7" w:rsidRDefault="00F2643E" w:rsidP="00284B8E">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12.Valide los </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Cambios</w:t>
                          </w:r>
                        </w:p>
                        <w:p w:rsidR="00F2643E" w:rsidRPr="009C68A7" w:rsidRDefault="00F2643E" w:rsidP="00284B8E">
                          <w:pPr>
                            <w:spacing w:after="0" w:line="240" w:lineRule="auto"/>
                            <w:jc w:val="center"/>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solicitados</w:t>
                          </w:r>
                        </w:p>
                      </w:txbxContent>
                    </v:textbox>
                  </v:rect>
                  <v:rect id="Rectangle 70" o:spid="_x0000_s1094" style="position:absolute;left:5154;top:3423;width:1075;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OlAHwwAA&#10;ANsAAAAPAAAAZHJzL2Rvd25yZXYueG1sRI9PS8NAFMTvgt9heYI3s6uHkKbdliIqgl5MxfMj+5o/&#10;zb4Xsts2/fauIPQ4zMxvmNVm9oM60RQ6YQuPmQFFXIvruLHwvXt9KECFiOxwECYLFwqwWd/erLB0&#10;cuYvOlWxUQnCoUQLbYxjqXWoW/IYMhmJk7eXyWNMcmq0m/Cc4H7QT8bk2mPHaaHFkZ5bqg/V0VuQ&#10;o8Tqs3gb+49gcvNz6aV46a29v5u3S1CR5ngN/7ffnYV8AX9f0g/Q6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OlAHwwAAANsAAAAPAAAAAAAAAAAAAAAAAJcCAABkcnMvZG93&#10;bnJldi54bWxQSwUGAAAAAAQABAD1AAAAhwMAAAAA&#10;" fillcolor="#edcdcb" stroked="f"/>
                  <v:rect id="Rectangle 71" o:spid="_x0000_s1095" style="position:absolute;left:5154;top:3423;width:1075;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SeVWxAAA&#10;ANsAAAAPAAAAZHJzL2Rvd25yZXYueG1sRI9NawIxEIbvBf9DGKG3mq2FfqxGEUHswUu3LcXbsBk3&#10;S5PJkkTd/vvOodDj8M77zDPL9Ri8ulDKfWQD97MKFHEbbc+dgY/33d0zqFyQLfrIZOCHMqxXk5sl&#10;1jZe+Y0uTemUQDjXaMCVMtRa59ZRwDyLA7Fkp5gCFhlTp23Cq8CD1/OqetQBe5YLDgfaOmq/m3MQ&#10;jaNvXj4PmHZf84Pzw2a/P/GDMbfTcbMAVWgs/8t/7Vdr4Ens5RcBgF7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N0nlVsQAAADbAAAADwAAAAAAAAAAAAAAAACXAgAAZHJzL2Rv&#10;d25yZXYueG1sUEsFBgAAAAAEAAQA9QAAAIgDAAAAAA==&#10;" filled="f" strokeweight=".15pt">
                    <v:stroke joinstyle="round" endcap="round"/>
                  </v:rect>
                  <v:shape id="Freeform 72" o:spid="_x0000_s1096" style="position:absolute;left:5267;top:3423;width:849;height:679;visibility:visible;mso-wrap-style:square;v-text-anchor:top" coordsize="849,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1wdXxwAA&#10;ANsAAAAPAAAAZHJzL2Rvd25yZXYueG1sRI9Pa8JAFMTvQr/D8gpeim60WtvUVaQgFvHSKG2Pj+zL&#10;H82+Ddk1pt/eFQoeh5n5DTNfdqYSLTWutKxgNIxAEKdWl5wrOOzXg1cQziNrrCyTgj9ysFw89OYY&#10;a3vhL2oTn4sAYRejgsL7OpbSpQUZdENbEwcvs41BH2STS93gJcBNJcdR9CINlhwWCqzpo6D0lJyN&#10;guz0k01buf7ePp0n3fH4u3kb756V6j92q3cQnjp/D/+3P7WC2QhuX8IPkIsr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IdcHV8cAAADbAAAADwAAAAAAAAAAAAAAAACXAgAAZHJz&#10;L2Rvd25yZXYueG1sUEsFBgAAAAAEAAQA9QAAAIsDAAAAAA==&#10;" path="m0,679l0,0m849,679l849,0e" filled="f" strokeweight=".15pt">
                    <v:stroke endcap="round"/>
                    <v:path arrowok="t" o:connecttype="custom" o:connectlocs="0,679;0,0;849,679;849,0" o:connectangles="0,0,0,0"/>
                    <o:lock v:ext="edit" verticies="t"/>
                  </v:shape>
                  <v:rect id="Rectangle 73" o:spid="_x0000_s1097" style="position:absolute;left:5279;top:3568;width:898;height:4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VXiExQAA&#10;ANsAAAAPAAAAZHJzL2Rvd25yZXYueG1sRI9Ba8JAFITvBf/D8gQvRTfm0GqajYggeBCKaQ96e2Rf&#10;s2mzb0N2NbG/vlso9DjMzDdMvhltK27U+8axguUiAUFcOd1wreD9bT9fgfABWWPrmBTcycOmmDzk&#10;mGk38IluZahFhLDPUIEJocuk9JUhi37hOuLofbjeYoiyr6XucYhw28o0SZ6kxYbjgsGOdoaqr/Jq&#10;Fexfzw3xtzw9rleD+6zSS2mOnVKz6bh9ARFoDP/hv/ZBK3hO4fdL/AGy+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dVeITFAAAA2wAAAA8AAAAAAAAAAAAAAAAAlwIAAGRycy9k&#10;b3ducmV2LnhtbFBLBQYAAAAABAAEAPUAAACJAwAAAAA=&#10;" filled="f" stroked="f">
                    <v:textbox style="mso-fit-shape-to-text:t" inset="0,0,0,0">
                      <w:txbxContent>
                        <w:p w:rsidR="00F2643E" w:rsidRPr="009C68A7" w:rsidRDefault="00F2643E" w:rsidP="000512A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14. Actúe conforme a l</w:t>
                          </w:r>
                        </w:p>
                        <w:p w:rsidR="00F2643E" w:rsidRPr="009C68A7" w:rsidRDefault="00F2643E" w:rsidP="000512A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a solicitud de cambio de</w:t>
                          </w:r>
                        </w:p>
                        <w:p w:rsidR="00F2643E" w:rsidRPr="009C68A7" w:rsidRDefault="00F2643E" w:rsidP="000512AB">
                          <w:pPr>
                            <w:spacing w:after="0" w:line="240" w:lineRule="auto"/>
                            <w:rPr>
                              <w:rFonts w:ascii="Source Sans Pro" w:hAnsi="Source Sans Pro"/>
                            </w:rPr>
                          </w:pPr>
                          <w:r w:rsidRPr="009C68A7">
                            <w:rPr>
                              <w:rFonts w:ascii="Source Sans Pro" w:hAnsi="Source Sans Pro" w:cs="Arial"/>
                              <w:color w:val="000000"/>
                              <w:sz w:val="8"/>
                              <w:szCs w:val="8"/>
                            </w:rPr>
                            <w:t xml:space="preserve"> RZM, realice el proceso </w:t>
                          </w:r>
                          <w:r w:rsidRPr="009C68A7">
                            <w:rPr>
                              <w:rFonts w:ascii="Source Sans Pro" w:eastAsia="SimSun" w:hAnsi="Source Sans Pro" w:cs="Arial"/>
                              <w:color w:val="000000"/>
                              <w:sz w:val="8"/>
                              <w:szCs w:val="8"/>
                              <w:lang w:eastAsia="zh-CN"/>
                            </w:rPr>
                            <w:br/>
                          </w:r>
                          <w:r w:rsidRPr="009C68A7">
                            <w:rPr>
                              <w:rFonts w:ascii="Source Sans Pro" w:hAnsi="Source Sans Pro" w:cs="Arial"/>
                              <w:color w:val="000000"/>
                              <w:sz w:val="8"/>
                              <w:szCs w:val="8"/>
                            </w:rPr>
                            <w:t>con prontitud</w:t>
                          </w:r>
                        </w:p>
                      </w:txbxContent>
                    </v:textbox>
                  </v:rect>
                  <v:shape id="Freeform 74" o:spid="_x0000_s1098" style="position:absolute;left:2488;top:4357;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ehtFxAAA&#10;ANsAAAAPAAAAZHJzL2Rvd25yZXYueG1sRI/RSgMxFETfhf5DuAXfbNYKtWybFlEKK4jYbj/gdnO7&#10;Cd3cLJvYjX69EQQfh5k5w6y3yXXiSkOwnhXczwoQxI3XllsFx3p3twQRIrLGzjMp+KIA283kZo2l&#10;9iPv6XqIrcgQDiUqMDH2pZShMeQwzHxPnL2zHxzGLIdW6gHHDHednBfFQjq0nBcM9vRsqLkcPp2C&#10;Nxur71S92rE29cd7wpfF6VQrdTtNTysQkVL8D/+1K63g8QF+v+QfID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nobRcQAAADbAAAADwAAAAAAAAAAAAAAAACXAgAAZHJzL2Rv&#10;d25yZXYueG1sUEsFBgAAAAAEAAQA9QAAAIgDAAAAAA==&#10;" path="m0,1024l0,,1536,,1536,1024c1308,853,995,853,768,1024,540,1194,227,1194,,1024xe" fillcolor="#a6a6a6" strokeweight="0">
                    <v:path arrowok="t" o:connecttype="custom" o:connectlocs="0,604;0,0;904,0;904,604;452,604;0,604" o:connectangles="0,0,0,0,0,0"/>
                  </v:shape>
                  <v:shape id="Freeform 75" o:spid="_x0000_s1099" style="position:absolute;left:2488;top:4357;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yVrvxQAA&#10;ANsAAAAPAAAAZHJzL2Rvd25yZXYueG1sRI9PawIxFMTvQr9DeIXeNKu2WlajiCD9c1IrQm+PzTNZ&#10;3bysm1TXfvqmUOhxmJnfMNN56ypxoSaUnhX0exkI4sLrko2C3ceq+wwiRGSNlWdScKMA89ldZ4q5&#10;9lfe0GUbjUgQDjkqsDHWuZShsOQw9HxNnLyDbxzGJBsjdYPXBHeVHGTZSDosOS1YrGlpqThtv5yC&#10;43qPtzdDh5fx8Pv9vOg/WdN+KvVw3y4mICK18T/8137VCsaP8Psl/QA5+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XJWu/FAAAA2wAAAA8AAAAAAAAAAAAAAAAAlwIAAGRycy9k&#10;b3ducmV2LnhtbFBLBQYAAAAABAAEAPUAAACJAwAAAAA=&#10;" path="m0,1024l0,,1536,,1536,1024c1308,853,995,853,768,1024,540,1194,227,1194,,1024xe" filled="f" strokeweight=".15pt">
                    <v:stroke endcap="round"/>
                    <v:path arrowok="t" o:connecttype="custom" o:connectlocs="0,604;0,0;904,0;904,604;452,604;0,604" o:connectangles="0,0,0,0,0,0"/>
                  </v:shape>
                  <v:rect id="Rectangle 76" o:spid="_x0000_s1100" style="position:absolute;left:2517;top:4519;width:809;height:201;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nlC6wQAA&#10;ANsAAAAPAAAAZHJzL2Rvd25yZXYueG1sRI/NigIxEITvgu8QWvCmGQV3ZTSKCIIue3H0AZpJzw8m&#10;nSGJzvj2m4WFPRZV9RW13Q/WiBf50DpWsJhnIIhLp1uuFdxvp9kaRIjIGo1jUvCmAPvdeLTFXLue&#10;r/QqYi0ShEOOCpoYu1zKUDZkMcxdR5y8ynmLMUlfS+2xT3Br5DLLPqTFltNCgx0dGyofxdMqkLfi&#10;1K8L4zP3tay+zeV8rcgpNZ0Mhw2ISEP8D/+1z1rB5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Z5QusEAAADbAAAADwAAAAAAAAAAAAAAAACXAgAAZHJzL2Rvd25y&#10;ZXYueG1sUEsFBgAAAAAEAAQA9QAAAIUDAAAAAA==&#10;" filled="f" stroked="f">
                    <v:textbox style="mso-fit-shape-to-text:t" inset="0,0,0,0">
                      <w:txbxContent>
                        <w:p w:rsidR="00F2643E" w:rsidRPr="009C68A7" w:rsidRDefault="00F2643E" w:rsidP="0073060B">
                          <w:pPr>
                            <w:spacing w:after="0" w:line="240" w:lineRule="auto"/>
                            <w:rPr>
                              <w:rFonts w:ascii="Source Sans Pro" w:eastAsia="SimSun" w:hAnsi="Source Sans Pro" w:cs="Arial"/>
                              <w:color w:val="000000"/>
                              <w:sz w:val="8"/>
                              <w:szCs w:val="8"/>
                              <w:lang w:eastAsia="zh-CN"/>
                            </w:rPr>
                          </w:pPr>
                          <w:r w:rsidRPr="009C68A7">
                            <w:rPr>
                              <w:rFonts w:ascii="Source Sans Pro" w:hAnsi="Source Sans Pro" w:cs="Arial"/>
                              <w:color w:val="000000"/>
                              <w:sz w:val="8"/>
                              <w:szCs w:val="8"/>
                            </w:rPr>
                            <w:t xml:space="preserve">11. Informe al TLD sobre </w:t>
                          </w:r>
                        </w:p>
                        <w:p w:rsidR="00F2643E" w:rsidRPr="009C68A7" w:rsidRDefault="00F2643E" w:rsidP="0073060B">
                          <w:pPr>
                            <w:spacing w:after="0" w:line="240" w:lineRule="auto"/>
                            <w:rPr>
                              <w:rFonts w:ascii="Source Sans Pro" w:hAnsi="Source Sans Pro"/>
                            </w:rPr>
                          </w:pPr>
                          <w:r w:rsidRPr="009C68A7">
                            <w:rPr>
                              <w:rFonts w:ascii="Source Sans Pro" w:hAnsi="Source Sans Pro" w:cs="Arial"/>
                              <w:color w:val="000000"/>
                              <w:sz w:val="8"/>
                              <w:szCs w:val="8"/>
                            </w:rPr>
                            <w:t xml:space="preserve">las opciones adecuadas </w:t>
                          </w:r>
                        </w:p>
                      </w:txbxContent>
                    </v:textbox>
                  </v:rect>
                  <v:shape id="Freeform 77" o:spid="_x0000_s1101" style="position:absolute;left:5315;top:4555;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kCfAxQAA&#10;ANsAAAAPAAAAZHJzL2Rvd25yZXYueG1sRI/BbsIwEETvSPyDtUi9oOK0B0pTDGorIZUbDVy4beOt&#10;ExqvI9skKV+PK1XiOJqZN5rlerCN6MiH2rGCh1kGgrh0umaj4LDf3C9AhIissXFMCn4pwHo1Hi0x&#10;167nT+qKaESCcMhRQRVjm0sZyooshplriZP37bzFmKQ3UnvsE9w28jHL5tJizWmhwpbeKyp/irNV&#10;cHyeXnxdmLdTfzTd5rxzX6etU+puMry+gIg0xFv4v/2hFTzN4e9L+gFydQ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yQJ8DFAAAA2wAAAA8AAAAAAAAAAAAAAAAAlwIAAGRycy9k&#10;b3ducmV2LnhtbFBLBQYAAAAABAAEAPUAAACJAwAAAAA=&#10;" path="m240,480l1040,480c1172,480,1280,372,1280,240,1280,107,1172,,1040,,1040,,1040,,1040,0l240,0c107,,,107,,240,,372,107,480,240,480xe" fillcolor="#cd736b" strokeweight="0">
                    <v:path arrowok="t" o:connecttype="custom" o:connectlocs="141,283;612,283;753,142;612,0;612,0;141,0;0,142;141,283" o:connectangles="0,0,0,0,0,0,0,0"/>
                  </v:shape>
                  <v:shape id="Freeform 78" o:spid="_x0000_s1102" style="position:absolute;left:5315;top:4555;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A5lxwwAA&#10;ANsAAAAPAAAAZHJzL2Rvd25yZXYueG1sRI9Bi8IwFITvwv6H8AQvoqkebK1GWRYW9iCK7np/Ns+2&#10;2Lx0m1TrvzeC4HGYmW+Y5bozlbhS40rLCibjCARxZnXJuYK/3+9RAsJ5ZI2VZVJwJwfr1Udviam2&#10;N97T9eBzESDsUlRQeF+nUrqsIINubGvi4J1tY9AH2eRSN3gLcFPJaRTNpMGSw0KBNX0VlF0OrVHQ&#10;/g/v7emYz3cJJXabueMp3kyUGvS7zwUIT51/h1/tH60gjuH5Jfw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OA5lxwwAAANsAAAAPAAAAAAAAAAAAAAAAAJcCAABkcnMvZG93&#10;bnJldi54bWxQSwUGAAAAAAQABAD1AAAAhwMAAAAA&#10;" path="m240,480l1040,480c1172,480,1280,372,1280,240,1280,107,1172,,1040,,1040,,1040,,1040,0l240,0c107,,,107,,240,,372,107,480,240,480xe" filled="f" strokeweight=".15pt">
                    <v:stroke endcap="round"/>
                    <v:path arrowok="t" o:connecttype="custom" o:connectlocs="141,283;612,283;753,142;612,0;612,0;141,0;0,142;141,283" o:connectangles="0,0,0,0,0,0,0,0"/>
                  </v:shape>
                  <v:rect id="Rectangle 79" o:spid="_x0000_s1103" style="position:absolute;left:5598;top:4630;width:264;height:36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VRumwQAA&#10;ANsAAAAPAAAAZHJzL2Rvd25yZXYueG1sRE/LisIwFN0P+A/hCrMbU104WpuK+ECX4wPU3aW5tsXm&#10;pjTRdubrJwvB5eG8k3lnKvGkxpWWFQwHEQjizOqScwWn4+ZrAsJ5ZI2VZVLwSw7mae8jwVjblvf0&#10;PPhchBB2MSoovK9jKV1WkEE3sDVx4G62MegDbHKpG2xDuKnkKIrG0mDJoaHAmpYFZffDwyjYTurF&#10;ZWf/2rxaX7fnn/N0dZx6pT773WIGwlPn3+KXe6cVfIex4Uv4ATL9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VUbpsEAAADbAAAADwAAAAAAAAAAAAAAAACXAgAAZHJzL2Rvd25y&#10;ZXYueG1sUEsFBgAAAAAEAAQA9QAAAIUDAAAAAA==&#10;" filled="f" stroked="f">
                    <v:textbox inset="0,0,0,0">
                      <w:txbxContent>
                        <w:p w:rsidR="00F2643E" w:rsidRPr="009C68A7" w:rsidRDefault="00F2643E" w:rsidP="000512AB">
                          <w:pPr>
                            <w:rPr>
                              <w:rFonts w:ascii="Source Sans Pro" w:hAnsi="Source Sans Pro"/>
                            </w:rPr>
                          </w:pPr>
                          <w:r w:rsidRPr="009C68A7">
                            <w:rPr>
                              <w:rFonts w:ascii="Source Sans Pro" w:hAnsi="Source Sans Pro" w:cs="Arial"/>
                              <w:color w:val="000000"/>
                              <w:sz w:val="8"/>
                              <w:szCs w:val="8"/>
                            </w:rPr>
                            <w:t>FIN</w:t>
                          </w:r>
                        </w:p>
                      </w:txbxContent>
                    </v:textbox>
                  </v:rect>
                  <v:polyline id="Freeform 80" o:spid="_x0000_s1104" style="position:absolute;visibility:visible;mso-wrap-style:square;v-text-anchor:top" points="3194,2970,3194,3268,565,3268,565,3362" coordsize="2629,3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OglLwwAA&#10;ANsAAAAPAAAAZHJzL2Rvd25yZXYueG1sRI9PawIxFMTvgt8hPKG3mrXgn65GkRZpTxa1F2+P5HWz&#10;dPOyTaJu/fSmUPA4zMxvmMWqc404U4i1ZwWjYQGCWHtTc6Xg87B5nIGICdlg45kU/FKE1bLfW2Bp&#10;/IV3dN6nSmQIxxIV2JTaUsqoLTmMQ98SZ+/LB4cpy1BJE/CS4a6RT0UxkQ5rzgsWW3qxpL/3J6dA&#10;b6+vR5/Cz/iE482bnsbWfkSlHgbdeg4iUZfu4f/2u1EwfYa/L/kHyOU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TOglLwwAAANsAAAAPAAAAAAAAAAAAAAAAAJcCAABkcnMvZG93&#10;bnJldi54bWxQSwUGAAAAAAQABAD1AAAAhwMAAAAA&#10;" filled="f" strokeweight=".15pt">
                    <v:stroke endcap="round"/>
                    <v:path arrowok="t" o:connecttype="custom" o:connectlocs="2629,0;2629,298;0,298;0,392" o:connectangles="0,0,0,0"/>
                  </v:polyline>
                  <v:shape id="Freeform 81" o:spid="_x0000_s1105" style="position:absolute;left:530;top:3354;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E6PKwAAA&#10;ANsAAAAPAAAAZHJzL2Rvd25yZXYueG1sRE9LasMwEN0Hcgcxge4SOV0U17VsQiDQupvmc4DBmtqO&#10;rZEjKY57+2pR6PLx/nk5m0FM5HxnWcF2k4Agrq3uuFFwOR/WKQgfkDUOlknBD3koi+Uix0zbBx9p&#10;OoVGxBD2GSpoQxgzKX3dkkG/sSNx5L6tMxgidI3UDh8x3AzyOUlepMGOY0OLI+1bqvvT3Si4k5mO&#10;7rUi91V9XD/lYXezfaPU02revYEINId/8Z/7XStI4/r4Jf4AWf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pE6PKwAAAANsAAAAPAAAAAAAAAAAAAAAAAJcCAABkcnMvZG93bnJl&#10;di54bWxQSwUGAAAAAAQABAD1AAAAhAMAAAAA&#10;" path="m69,0l35,69,,,69,0xe" fillcolor="black" stroked="f">
                    <v:path arrowok="t" o:connecttype="custom" o:connectlocs="69,0;35,69;0,0;69,0" o:connectangles="0,0,0,0"/>
                  </v:shape>
                  <v:line id="Line 82" o:spid="_x0000_s1106" style="position:absolute;visibility:visible;mso-wrap-style:square" from="565,4102" to="566,429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qfBqsQAAADbAAAADwAAAGRycy9kb3ducmV2LnhtbESPT2vCQBTE7wW/w/IEb3WjByvRjago&#10;bQ+FNur9kX35g9m3YXebpP303UKhx2FmfsNsd6NpRU/ON5YVLOYJCOLC6oYrBdfL+XENwgdkja1l&#10;UvBFHnbZ5GGLqbYDf1Cfh0pECPsUFdQhdKmUvqjJoJ/bjjh6pXUGQ5SuktrhEOGmlcskWUmDDceF&#10;Gjs61lTc80+j4Oxf3/LbKX9/qp6/j4fe2XI/WKVm03G/ARFoDP/hv/aLVrBewO+X+ANk9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Sp8GqxAAAANsAAAAPAAAAAAAAAAAA&#10;AAAAAKECAABkcnMvZG93bnJldi54bWxQSwUGAAAAAAQABAD5AAAAkgMAAAAA&#10;" strokeweight=".15pt">
                    <v:stroke endcap="round"/>
                  </v:line>
                  <v:shape id="Freeform 83" o:spid="_x0000_s1107" style="position:absolute;left:530;top:4287;width:69;height:70;visibility:visible;mso-wrap-style:square;v-text-anchor:top" coordsize="69,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AWiAwwAA&#10;ANsAAAAPAAAAZHJzL2Rvd25yZXYueG1sRI/NasMwEITvgbyD2EBviWRTSupGMSUQaMklP32ArbWR&#10;nForY6mJ+/ZRodDjMDPfMKt69J240hDbwBqKhQJB3ATTstXwcdrOlyBiQjbYBSYNPxShXk8nK6xM&#10;uPGBrsdkRYZwrFCDS6mvpIyNI49xEXri7J3D4DFlOVhpBrxluO9kqdST9NhyXnDY08ZR83X89hre&#10;i53tP8vLeHKPe7Tts1XqsNf6YTa+voBINKb/8F/7zWhYlvD7Jf8Aub4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AWiAwwAAANsAAAAPAAAAAAAAAAAAAAAAAJcCAABkcnMvZG93&#10;bnJldi54bWxQSwUGAAAAAAQABAD1AAAAhwMAAAAA&#10;" path="m69,0l35,70,,,69,0xe" fillcolor="black" stroked="f">
                    <v:path arrowok="t" o:connecttype="custom" o:connectlocs="69,0;35,70;0,0;69,0" o:connectangles="0,0,0,0"/>
                  </v:shape>
                  <v:rect id="Rectangle 84" o:spid="_x0000_s1108" style="position:absolute;left:510;top:4179;width:103;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7h1ywQAA&#10;ANsAAAAPAAAAZHJzL2Rvd25yZXYueG1sRI/disIwFITvF3yHcATv1lQXltI1igiCLt5Y9wEOzekP&#10;Jicliba+vRGEvRxm5htmtRmtEXfyoXOsYDHPQBBXTnfcKPi77D9zECEiazSOScGDAmzWk48VFtoN&#10;fKZ7GRuRIBwKVNDG2BdShqoli2HueuLk1c5bjEn6RmqPQ4JbI5dZ9i0tdpwWWuxp11J1LW9WgbyU&#10;+yEvjc/c77I+mePhXJNTajYdtz8gIo3xP/xuH7SC/AteX9IPkO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O4dcsEAAADbAAAADwAAAAAAAAAAAAAAAACXAgAAZHJzL2Rvd25y&#10;ZXYueG1sUEsFBgAAAAAEAAQA9QAAAIUDAAAAAA==&#10;" filled="f" stroked="f">
                    <v:textbox style="mso-fit-shape-to-text:t" inset="0,0,0,0">
                      <w:txbxContent>
                        <w:p w:rsidR="00F2643E" w:rsidRDefault="00F2643E">
                          <w:r>
                            <w:rPr>
                              <w:rFonts w:ascii="Arial" w:hAnsi="Arial" w:cs="Arial"/>
                              <w:color w:val="000000"/>
                              <w:sz w:val="8"/>
                              <w:szCs w:val="8"/>
                            </w:rPr>
                            <w:t>No</w:t>
                          </w:r>
                        </w:p>
                      </w:txbxContent>
                    </v:textbox>
                  </v:rect>
                  <v:line id="Line 85" o:spid="_x0000_s1109" style="position:absolute;visibility:visible;mso-wrap-style:square" from="1017,3763" to="1239,376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tBiMsQAAADbAAAADwAAAGRycy9kb3ducmV2LnhtbESPQWvCQBSE74X+h+UVetONpbQSXcWK&#10;Yj0UNK33R/aZBLNvw+6aRH+9Kwg9DjPzDTOd96YWLTlfWVYwGiYgiHOrKy4U/P2uB2MQPiBrrC2T&#10;ggt5mM+en6aYatvxntosFCJC2KeooAyhSaX0eUkG/dA2xNE7WmcwROkKqR12EW5q+ZYkH9JgxXGh&#10;xIaWJeWn7GwUrP32Jzusst1nsbkuv1pnj4vOKvX60i8mIAL14T/8aH9rBeN3uH+JP0DOb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C0GIyxAAAANsAAAAPAAAAAAAAAAAA&#10;AAAAAKECAABkcnMvZG93bnJldi54bWxQSwUGAAAAAAQABAD5AAAAkgMAAAAA&#10;" strokeweight=".15pt">
                    <v:stroke endcap="round"/>
                  </v:line>
                  <v:shape id="Freeform 86" o:spid="_x0000_s1110" style="position:absolute;left:1231;top:3728;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ZABSwgAA&#10;ANsAAAAPAAAAZHJzL2Rvd25yZXYueG1sRI/disIwFITvBd8hHGHvNFVYcatRRBD8uVm7PsChObbV&#10;5qQmsda3NwsLeznMzDfMYtWZWrTkfGVZwXiUgCDOra64UHD+2Q5nIHxA1lhbJgUv8rBa9nsLTLV9&#10;8onaLBQiQtinqKAMoUml9HlJBv3INsTRu1hnMETpCqkdPiPc1HKSJFNpsOK4UGJDm5LyW/YwCh5k&#10;2pP7OpD7PuyvR7ld3+2tUOpj0K3nIAJ14T/8195pBbNP+P0Sf4Bcv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lkAFLCAAAA2wAAAA8AAAAAAAAAAAAAAAAAlwIAAGRycy9kb3du&#10;cmV2LnhtbFBLBQYAAAAABAAEAPUAAACGAwAAAAA=&#10;" path="m0,0l69,35,,69,,0xe" fillcolor="black" stroked="f">
                    <v:path arrowok="t" o:connecttype="custom" o:connectlocs="0,0;69,35;0,69;0,0" o:connectangles="0,0,0,0"/>
                  </v:shape>
                  <v:rect id="Rectangle 87" o:spid="_x0000_s1111" style="position:absolute;left:1085;top:3717;width:76;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mb7qwAAA&#10;ANsAAAAPAAAAZHJzL2Rvd25yZXYueG1sRI/NigIxEITvC75DaGFva0YPMswaRQRBZS+OPkAz6flh&#10;k86QRGd8eyMIHouq+opabUZrxJ186BwrmM8yEMSV0x03Cq6X/U8OIkRkjcYxKXhQgM168rXCQruB&#10;z3QvYyMShEOBCtoY+0LKULVkMcxcT5y82nmLMUnfSO1xSHBr5CLLltJix2mhxZ52LVX/5c0qkJdy&#10;P+Sl8Zk7Leo/czyca3JKfU/H7S+ISGP8hN/tg1aQL+H1Jf0AuX4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cmb7qwAAAANsAAAAPAAAAAAAAAAAAAAAAAJcCAABkcnMvZG93bnJl&#10;di54bWxQSwUGAAAAAAQABAD1AAAAhAMAAAAA&#10;" filled="f" stroked="f">
                    <v:textbox style="mso-fit-shape-to-text:t" inset="0,0,0,0">
                      <w:txbxContent>
                        <w:p w:rsidR="00F2643E" w:rsidRPr="000512AB" w:rsidRDefault="00F2643E" w:rsidP="000512AB">
                          <w:r w:rsidRPr="000512AB">
                            <w:rPr>
                              <w:rFonts w:ascii="Arial" w:hAnsi="Arial" w:cs="Arial"/>
                              <w:color w:val="000000"/>
                              <w:sz w:val="8"/>
                              <w:szCs w:val="8"/>
                            </w:rPr>
                            <w:t>Sí</w:t>
                          </w:r>
                        </w:p>
                      </w:txbxContent>
                    </v:textbox>
                  </v:rect>
                  <v:polyline id="Freeform 88" o:spid="_x0000_s1112" style="position:absolute;visibility:visible;mso-wrap-style:square;v-text-anchor:top" points="1017,4696,1752,4696,1752,4163" coordsize="735,53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aTWrwwAA&#10;ANsAAAAPAAAAZHJzL2Rvd25yZXYueG1sRI/BbsIwEETvSP0HaytxK045AA0YVLVC4kDTEviAVbzE&#10;gXgdxYakf4+RkDiOZuaNZrHqbS2u1PrKsYL3UQKCuHC64lLBYb9+m4HwAVlj7ZgU/JOH1fJlsMBU&#10;u453dM1DKSKEfYoKTAhNKqUvDFn0I9cQR+/oWoshyraUusUuwm0tx0kykRYrjgsGG/oyVJzzi42U&#10;vMtO8uN74t3O/Jjsr/jN8q1Sw9f+cw4iUB+e4Ud7oxXMpnD/En+AXN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9aTWrwwAAANsAAAAPAAAAAAAAAAAAAAAAAJcCAABkcnMvZG93&#10;bnJldi54bWxQSwUGAAAAAAQABAD1AAAAhwMAAAAA&#10;" filled="f" strokeweight=".15pt">
                    <v:stroke endcap="round"/>
                    <v:path arrowok="t" o:connecttype="custom" o:connectlocs="0,533;735,533;735,0" o:connectangles="0,0,0"/>
                  </v:polyline>
                  <v:shape id="Freeform 89" o:spid="_x0000_s1113" style="position:absolute;left:1718;top:4102;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Za/MwAAA&#10;ANsAAAAPAAAAZHJzL2Rvd25yZXYueG1sRE9LasMwEN0Hcgcxge4SOV0U17VsQiDQupvmc4DBmtqO&#10;rZEjKY57+2pR6PLx/nk5m0FM5HxnWcF2k4Agrq3uuFFwOR/WKQgfkDUOlknBD3koi+Uix0zbBx9p&#10;OoVGxBD2GSpoQxgzKX3dkkG/sSNx5L6tMxgidI3UDh8x3AzyOUlepMGOY0OLI+1bqvvT3Si4k5mO&#10;7rUi91V9XD/lYXezfaPU02revYEINId/8Z/7XStI49j4Jf4AWf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XZa/MwAAAANsAAAAPAAAAAAAAAAAAAAAAAJcCAABkcnMvZG93bnJl&#10;di54bWxQSwUGAAAAAAQABAD1AAAAhAMAAAAA&#10;" path="m0,69l34,,69,69,,69xe" fillcolor="black" stroked="f">
                    <v:path arrowok="t" o:connecttype="custom" o:connectlocs="0,69;34,0;69,69;0,69" o:connectangles="0,0,0,0"/>
                  </v:shape>
                  <v:line id="Line 90" o:spid="_x0000_s1114" style="position:absolute;visibility:visible;mso-wrap-style:square" from="2205,3763" to="2427,376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NHNrMQAAADbAAAADwAAAGRycy9kb3ducmV2LnhtbESPQWvCQBSE74X+h+UVvDWbemhtdBUr&#10;inooaKr3R/aZBLNvw+42if31bqHQ4zAz3zCzxWAa0ZHztWUFL0kKgriwuuZSwelr8zwB4QOyxsYy&#10;KbiRh8X88WGGmbY9H6nLQykihH2GCqoQ2kxKX1Rk0Ce2JY7exTqDIUpXSu2wj3DTyHGavkqDNceF&#10;CltaVVRc82+jYOP3n/l5nR/eyu3P6qNz9rLsrVKjp2E5BRFoCP/hv/ZOK5i8w++X+APk/A4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s0c2sxAAAANsAAAAPAAAAAAAAAAAA&#10;AAAAAKECAABkcnMvZG93bnJldi54bWxQSwUGAAAAAAQABAD5AAAAkgMAAAAA&#10;" strokeweight=".15pt">
                    <v:stroke endcap="round"/>
                  </v:line>
                  <v:shape id="Freeform 91" o:spid="_x0000_s1115" style="position:absolute;left:2418;top:3728;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IkYWvwAA&#10;ANsAAAAPAAAAZHJzL2Rvd25yZXYueG1sRE9Ni8IwEL0v+B/CCN7W1AWlVqOIsCAiLFYRj2MytsVm&#10;Upqo9d+bw4LHx/ueLztbiwe1vnKsYDRMQBBrZyouFBwPv98pCB+QDdaOScGLPCwXva85ZsY9eU+P&#10;PBQihrDPUEEZQpNJ6XVJFv3QNcSRu7rWYoiwLaRp8RnDbS1/kmQiLVYcG0psaF2SvuV3q+Ci9bZY&#10;5ZPmNP7r0l06utXhnCg16HerGYhAXfiI/90bo2Aa18cv8QfIx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0iRha/AAAA2wAAAA8AAAAAAAAAAAAAAAAAlwIAAGRycy9kb3ducmV2&#10;LnhtbFBLBQYAAAAABAAEAPUAAACDAwAAAAA=&#10;" path="m0,0l70,35,,69,,0xe" fillcolor="black" stroked="f">
                    <v:path arrowok="t" o:connecttype="custom" o:connectlocs="0,0;70,35;0,69;0,0" o:connectangles="0,0,0,0"/>
                  </v:shape>
                  <v:line id="Line 92" o:spid="_x0000_s1116" style="position:absolute;visibility:visible;mso-wrap-style:square" from="2940,4102" to="2941,429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35Xd8QAAADbAAAADwAAAGRycy9kb3ducmV2LnhtbESPT2vCQBTE74V+h+UVetONPfRPdBUr&#10;ivVQ0FTvj+wzCWbfht01iX56VxB6HGbmN8xk1ptatOR8ZVnBaJiAIM6trrhQsP9bDT5B+ICssbZM&#10;Ci7kYTZ9fppgqm3HO2qzUIgIYZ+igjKEJpXS5yUZ9EPbEEfvaJ3BEKUrpHbYRbip5VuSvEuDFceF&#10;EhtalJSfsrNRsPKb3+ywzLYfxfq6+G6dPc47q9TrSz8fgwjUh//wo/2jFXyN4P4l/gA5v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Xfld3xAAAANsAAAAPAAAAAAAAAAAA&#10;AAAAAKECAABkcnMvZG93bnJldi54bWxQSwUGAAAAAAQABAD5AAAAkgMAAAAA&#10;" strokeweight=".15pt">
                    <v:stroke endcap="round"/>
                  </v:line>
                  <v:shape id="Freeform 93" o:spid="_x0000_s1117" style="position:absolute;left:2905;top:4287;width:69;height:70;visibility:visible;mso-wrap-style:square;v-text-anchor:top" coordsize="69,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5dwgAA&#10;ANsAAAAPAAAAZHJzL2Rvd25yZXYueG1sRI/dagIxFITvC75DOELvauJSiq5GEaGg9MafPsDp5pis&#10;bk6WTarbt28EwcthZr5h5sveN+JKXawDaxiPFAjiKpiarYbv4+fbBERMyAabwKThjyIsF4OXOZYm&#10;3HhP10OyIkM4lqjBpdSWUsbKkcc4Ci1x9k6h85iy7Kw0Hd4y3DeyUOpDeqw5Lzhsae2ouhx+vYbt&#10;+Mu2P8W5P7r3Hdp6apXa77R+HfarGYhEfXqGH+2N0TAt4P4l/wC5+A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LY/l3CAAAA2wAAAA8AAAAAAAAAAAAAAAAAlwIAAGRycy9kb3du&#10;cmV2LnhtbFBLBQYAAAAABAAEAPUAAACGAwAAAAA=&#10;" path="m69,0l35,70,,,69,0xe" fillcolor="black" stroked="f">
                    <v:path arrowok="t" o:connecttype="custom" o:connectlocs="69,0;35,70;0,0;69,0" o:connectangles="0,0,0,0"/>
                  </v:shape>
                  <v:rect id="Rectangle 94" o:spid="_x0000_s1118" style="position:absolute;left:2884;top:4179;width:103;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N4uvwQAA&#10;ANsAAAAPAAAAZHJzL2Rvd25yZXYueG1sRI/NigIxEITvC75DaMHbmlFh0dEoIggqe3H0AZpJzw8m&#10;nSHJOrNvb4SFPRZV9RW12Q3WiCf50DpWMJtmIIhLp1uuFdxvx88liBCRNRrHpOCXAuy2o48N5tr1&#10;fKVnEWuRIBxyVNDE2OVShrIhi2HqOuLkVc5bjEn6WmqPfYJbI+dZ9iUttpwWGuzo0FD5KH6sAnkr&#10;jv2yMD5zl3n1bc6na0VOqcl42K9BRBrif/ivfdIKVgt4f0k/QG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TeLr8EAAADbAAAADwAAAAAAAAAAAAAAAACXAgAAZHJzL2Rvd25y&#10;ZXYueG1sUEsFBgAAAAAEAAQA9QAAAIUDAAAAAA==&#10;" filled="f" stroked="f">
                    <v:textbox style="mso-fit-shape-to-text:t" inset="0,0,0,0">
                      <w:txbxContent>
                        <w:p w:rsidR="00F2643E" w:rsidRDefault="00F2643E">
                          <w:r>
                            <w:rPr>
                              <w:rFonts w:ascii="Arial" w:hAnsi="Arial" w:cs="Arial"/>
                              <w:color w:val="000000"/>
                              <w:sz w:val="8"/>
                              <w:szCs w:val="8"/>
                            </w:rPr>
                            <w:t>No</w:t>
                          </w:r>
                        </w:p>
                      </w:txbxContent>
                    </v:textbox>
                  </v:rect>
                  <v:line id="Line 95" o:spid="_x0000_s1119" style="position:absolute;visibility:visible;mso-wrap-style:square" from="3392,3763" to="3642,376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wn078QAAADbAAAADwAAAGRycy9kb3ducmV2LnhtbESPQWvCQBSE74L/YXlCb7pRSmujq6go&#10;rYdCTdv7I/tMgtm3YXebpP31bkHwOMzMN8xy3ZtatOR8ZVnBdJKAIM6trrhQ8PV5GM9B+ICssbZM&#10;Cn7Jw3o1HCwx1bbjE7VZKESEsE9RQRlCk0rp85IM+oltiKN3ts5giNIVUjvsItzUcpYkT9JgxXGh&#10;xIZ2JeWX7McoOPjje/a9zz6ei9e/3bZ19rzprFIPo36zABGoD/fwrf2mFbw8wv+X+APk6go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HCfTvxAAAANsAAAAPAAAAAAAAAAAA&#10;AAAAAKECAABkcnMvZG93bnJldi54bWxQSwUGAAAAAAQABAD5AAAAkgMAAAAA&#10;" strokeweight=".15pt">
                    <v:stroke endcap="round"/>
                  </v:line>
                  <v:shape id="Freeform 96" o:spid="_x0000_s1120" style="position:absolute;left:3634;top:3728;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vZaPwwAA&#10;ANsAAAAPAAAAZHJzL2Rvd25yZXYueG1sRI/BasMwEETvgfyD2EBvsdxCS+xGCaEQaJ1L7eQDFmtr&#10;u7FWrqQ47t9HhUKOw8y8YdbbyfRiJOc7ywoekxQEcW11x42C03G/XIHwAVljb5kU/JKH7WY+W2Ou&#10;7ZVLGqvQiAhhn6OCNoQhl9LXLRn0iR2Io/dlncEQpWukdniNcNPLpzR9kQY7jgstDvTWUn2uLkbB&#10;hcxYuqwg91l8fB/kfvdjz41SD4tp9woi0BTu4f/2u1aQPcPfl/gD5OY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vZaPwwAAANsAAAAPAAAAAAAAAAAAAAAAAJcCAABkcnMvZG93&#10;bnJldi54bWxQSwUGAAAAAAQABAD1AAAAhwMAAAAA&#10;" path="m0,0l69,35,,69,,0xe" fillcolor="black" stroked="f">
                    <v:path arrowok="t" o:connecttype="custom" o:connectlocs="0,0;69,35;0,69;0,0" o:connectangles="0,0,0,0"/>
                  </v:shape>
                  <v:rect id="Rectangle 97" o:spid="_x0000_s1121" style="position:absolute;left:3469;top:3717;width:76;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QCg3wAAA&#10;ANsAAAAPAAAAZHJzL2Rvd25yZXYueG1sRI/NigIxEITvC75DaMHbmtGDuKNRRBBc8eLoAzSTnh9M&#10;OkMSndm3N4Kwx6KqvqLW28Ea8SQfWscKZtMMBHHpdMu1gtv18L0EESKyRuOYFPxRgO1m9LXGXLue&#10;L/QsYi0ShEOOCpoYu1zKUDZkMUxdR5y8ynmLMUlfS+2xT3Br5DzLFtJiy2mhwY72DZX34mEVyGtx&#10;6JeF8Zk7zauz+T1eKnJKTcbDbgUi0hD/w5/2USv4WcD7S/oBcvM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ZQCg3wAAAANsAAAAPAAAAAAAAAAAAAAAAAJcCAABkcnMvZG93bnJl&#10;di54bWxQSwUGAAAAAAQABAD1AAAAhAMAAAAA&#10;" filled="f" stroked="f">
                    <v:textbox style="mso-fit-shape-to-text:t" inset="0,0,0,0">
                      <w:txbxContent>
                        <w:p w:rsidR="00F2643E" w:rsidRPr="000512AB" w:rsidRDefault="00F2643E" w:rsidP="000512AB">
                          <w:r w:rsidRPr="000512AB">
                            <w:rPr>
                              <w:rFonts w:ascii="Arial" w:hAnsi="Arial" w:cs="Arial"/>
                              <w:color w:val="000000"/>
                              <w:sz w:val="8"/>
                              <w:szCs w:val="8"/>
                            </w:rPr>
                            <w:t>Sí</w:t>
                          </w:r>
                        </w:p>
                      </w:txbxContent>
                    </v:textbox>
                  </v:rect>
                  <v:line id="Line 98" o:spid="_x0000_s1122" style="position:absolute;visibility:visible;mso-wrap-style:square" from="4269,3763" to="4378,376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9tqmMQAAADbAAAADwAAAGRycy9kb3ducmV2LnhtbESPQWvCQBSE7wX/w/KE3pqNHrSmrqKi&#10;1B4KGtv7I/tMQrNvw+6axP76bqHQ4zAz3zDL9WAa0ZHztWUFkyQFQVxYXXOp4ONyeHoG4QOyxsYy&#10;KbiTh/Vq9LDETNuez9TloRQRwj5DBVUIbSalLyoy6BPbEkfvap3BEKUrpXbYR7hp5DRNZ9JgzXGh&#10;wpZ2FRVf+c0oOPi39/xzn5/m5ev3bts5e930VqnH8bB5ARFoCP/hv/ZRK1jM4fdL/AFy9Q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322qYxAAAANsAAAAPAAAAAAAAAAAA&#10;AAAAAKECAABkcnMvZG93bnJldi54bWxQSwUGAAAAAAQABAD5AAAAkgMAAAAA&#10;" strokeweight=".15pt">
                    <v:stroke endcap="round"/>
                  </v:line>
                  <v:shape id="Freeform 99" o:spid="_x0000_s1123" style="position:absolute;left:4369;top:3728;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vDkRwAAA&#10;ANsAAAAPAAAAZHJzL2Rvd25yZXYueG1sRE9LbsIwEN1X4g7WIHXXOLCoSBoHISQkmm6A9gCjeJoE&#10;4nGwTUhvXy+QWD69f7GeTC9Gcr6zrGCRpCCIa6s7bhT8fO/eViB8QNbYWyYFf+RhXc5eCsy1vfOR&#10;xlNoRAxhn6OCNoQhl9LXLRn0iR2II/drncEQoWukdniP4aaXyzR9lwY7jg0tDrRtqb6cbkbBjcx4&#10;dFlF7lB9nr/kbnO1l0ap1/m0+QARaApP8cO91wqyODZ+iT9Alv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SvDkRwAAAANsAAAAPAAAAAAAAAAAAAAAAAJcCAABkcnMvZG93bnJl&#10;di54bWxQSwUGAAAAAAQABAD1AAAAhAMAAAAA&#10;" path="m0,0l69,35,,69,,0xe" fillcolor="black" stroked="f">
                    <v:path arrowok="t" o:connecttype="custom" o:connectlocs="0,0;69,35;0,69;0,0" o:connectangles="0,0,0,0"/>
                  </v:shape>
                  <v:line id="Line 100" o:spid="_x0000_s1124" style="position:absolute;visibility:visible;mso-wrap-style:square" from="5004,3763" to="5094,376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QhbccQAAADbAAAADwAAAGRycy9kb3ducmV2LnhtbESPQWvCQBSE74X+h+UVetONPbQ1uooV&#10;xXooaFrvj+wzCWbfht01if56VxB6HGbmG2Y6700tWnK+sqxgNExAEOdWV1wo+PtdDz5B+ICssbZM&#10;Ci7kYT57fppiqm3He2qzUIgIYZ+igjKEJpXS5yUZ9EPbEEfvaJ3BEKUrpHbYRbip5VuSvEuDFceF&#10;EhtalpSfsrNRsPbbn+ywynYfxea6/GqdPS46q9TrS7+YgAjUh//wo/2tFYzHcP8Sf4Cc3Q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pCFtxxAAAANsAAAAPAAAAAAAAAAAA&#10;AAAAAKECAABkcnMvZG93bnJldi54bWxQSwUGAAAAAAQABAD5AAAAkgMAAAAA&#10;" strokeweight=".15pt">
                    <v:stroke endcap="round"/>
                  </v:line>
                  <v:shape id="Freeform 101" o:spid="_x0000_s1125" style="position:absolute;left:5085;top:3728;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HckYwwAA&#10;ANwAAAAPAAAAZHJzL2Rvd25yZXYueG1sRI/NbsJADITvlXiHlZF6Kxs4VG1gQQgJiZ9L+XkAK2uS&#10;QNYbdpcQ3r4+VOrN1oxnPs8WvWtURyHWng2MRxko4sLbmksD59P64wtUTMgWG89k4EURFvPB2wxz&#10;6598oO6YSiUhHHM0UKXU5lrHoiKHceRbYtEuPjhMsoZS24BPCXeNnmTZp3ZYszRU2NKqouJ2fDgD&#10;D3LdIXzvKPzstte9Xi/v/lYa8z7sl1NQifr0b/673ljBzwRfnpEJ9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HckYwwAAANwAAAAPAAAAAAAAAAAAAAAAAJcCAABkcnMvZG93&#10;bnJldi54bWxQSwUGAAAAAAQABAD1AAAAhwMAAAAA&#10;" path="m0,0l69,35,,69,,0xe" fillcolor="black" stroked="f">
                    <v:path arrowok="t" o:connecttype="custom" o:connectlocs="0,0;69,35;0,69;0,0" o:connectangles="0,0,0,0"/>
                  </v:shape>
                  <v:line id="Line 102" o:spid="_x0000_s1126" style="position:absolute;visibility:visible;mso-wrap-style:square" from="5692,4102" to="5693,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gOR78MAAADcAAAADwAAAGRycy9kb3ducmV2LnhtbERPS2vCQBC+F/wPyxS81Y0ebIluxIqi&#10;PRRqtPchO3nQ7GzYXZO0v75bKHibj+85681oWtGT841lBfNZAoK4sLrhSsH1cnh6AeEDssbWMin4&#10;Jg+bbPKwxlTbgc/U56ESMYR9igrqELpUSl/UZNDPbEccudI6gyFCV0ntcIjhppWLJFlKgw3Hhho7&#10;2tVUfOU3o+Dg397zz33+8Vwdf3avvbPldrBKTR/H7QpEoDHcxf/uk47zkzn8PRMvkNk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YDke/DAAAA3AAAAA8AAAAAAAAAAAAA&#10;AAAAoQIAAGRycy9kb3ducmV2LnhtbFBLBQYAAAAABAAEAPkAAACRAwAAAAA=&#10;" strokeweight=".15pt">
                    <v:stroke endcap="round"/>
                  </v:line>
                  <v:shape id="Freeform 103" o:spid="_x0000_s1127" style="position:absolute;left:5657;top:4485;width:69;height:70;visibility:visible;mso-wrap-style:square;v-text-anchor:top" coordsize="69,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oVkjwAAA&#10;ANwAAAAPAAAAZHJzL2Rvd25yZXYueG1sRE/bagIxEH0X+g9hhL5p4lLErkaRgtDSF28fMN2Myepm&#10;smyibv/eFAq+zeFcZ7HqfSNu1MU6sIbJWIEgroKp2Wo4HjajGYiYkA02gUnDL0VYLV8GCyxNuPOO&#10;bvtkRQ7hWKIGl1JbShkrRx7jOLTEmTuFzmPKsLPSdHjP4b6RhVJT6bHm3OCwpQ9H1WV/9Rq+Jt+2&#10;/SnO/cG9bdHW71ap3Vbr12G/noNI1Ken+N/9afJ8VcDfM/kCuXw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hoVkjwAAAANwAAAAPAAAAAAAAAAAAAAAAAJcCAABkcnMvZG93bnJl&#10;di54bWxQSwUGAAAAAAQABAD1AAAAhAMAAAAA&#10;" path="m69,0l35,70,,,69,0xe" fillcolor="black" stroked="f">
                    <v:path arrowok="t" o:connecttype="custom" o:connectlocs="69,0;35,70;0,0;69,0" o:connectangles="0,0,0,0"/>
                  </v:shape>
                  <v:line id="Line 104" o:spid="_x0000_s1128" style="position:absolute;visibility:visible;mso-wrap-style:square" from="3392,4696" to="5254,469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2qA8IAAADcAAAADwAAAGRycy9kb3ducmV2LnhtbERPTWvCQBC9F/wPywi96UYLraSuoqK0&#10;HgqatvchOybB7GzYXZPUX+8KQm/zeJ8zX/amFi05X1lWMBknIIhzqysuFPx870YzED4ga6wtk4I/&#10;8rBcDJ7mmGrb8ZHaLBQihrBPUUEZQpNK6fOSDPqxbYgjd7LOYIjQFVI77GK4qeU0SV6lwYpjQ4kN&#10;bUrKz9nFKNj5/Vf2u80Ob8XHdbNunT2tOqvU87BfvYMI1Id/8cP9qeP85AXuz8QL5OIG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Z2qA8IAAADcAAAADwAAAAAAAAAAAAAA&#10;AAChAgAAZHJzL2Rvd25yZXYueG1sUEsFBgAAAAAEAAQA+QAAAJADAAAAAA==&#10;" strokeweight=".15pt">
                    <v:stroke endcap="round"/>
                  </v:line>
                  <v:shape id="Freeform 105" o:spid="_x0000_s1129" style="position:absolute;left:5245;top:4662;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BHshwgAA&#10;ANwAAAAPAAAAZHJzL2Rvd25yZXYueG1sRE/fa8IwEH4f7H8IJ/g2E8eUUo0ig8EYglhl7PFMzrbY&#10;XEqTaf3vjSD4dh/fz5sve9eIM3Wh9qxhPFIgiI23NZca9ruvtwxEiMgWG8+k4UoBlovXlznm1l94&#10;S+ciliKFcMhRQxVjm0sZTEUOw8i3xIk7+s5hTLArpe3wksJdI9+VmkqHNaeGClv6rMicin+n4WDM&#10;T7kqpu3vZNNn62x8auKf0no46FczEJH6+BQ/3N82zVcfcH8mXSAX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EeyHCAAAA3AAAAA8AAAAAAAAAAAAAAAAAlwIAAGRycy9kb3du&#10;cmV2LnhtbFBLBQYAAAAABAAEAPUAAACGAwAAAAA=&#10;" path="m0,0l70,34,,69,,0xe" fillcolor="black" stroked="f">
                    <v:path arrowok="t" o:connecttype="custom" o:connectlocs="0,0;70,34;0,69;0,0" o:connectangles="0,0,0,0"/>
                  </v:shape>
                  <v:rect id="Rectangle 106" o:spid="_x0000_s1130" style="position:absolute;left:5862;top:5103;width:187;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bBx2vwAA&#10;ANwAAAAPAAAAZHJzL2Rvd25yZXYueG1sRE/bagIxEH0X+g9hCn1zE4WK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hsHHa/AAAA3AAAAA8AAAAAAAAAAAAAAAAAlwIAAGRycy9kb3ducmV2&#10;LnhtbFBLBQYAAAAABAAEAPUAAACDAwAAAAA=&#10;" filled="f" stroked="f">
                    <v:textbox style="mso-fit-shape-to-text:t" inset="0,0,0,0">
                      <w:txbxContent>
                        <w:p w:rsidR="00F2643E" w:rsidRDefault="00F2643E">
                          <w:r>
                            <w:rPr>
                              <w:rFonts w:ascii="Arial" w:hAnsi="Arial" w:cs="Arial"/>
                              <w:color w:val="000000"/>
                              <w:sz w:val="8"/>
                              <w:szCs w:val="8"/>
                            </w:rPr>
                            <w:t>IANA</w:t>
                          </w:r>
                        </w:p>
                      </w:txbxContent>
                    </v:textbox>
                  </v:rect>
                  <v:rect id="Rectangle 107" o:spid="_x0000_s1131" style="position:absolute;left:6041;top:5103;width:45;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voIBvgAA&#10;ANwAAAAPAAAAZHJzL2Rvd25yZXYueG1sRE/NagIxEL4XfIcwQm810YPIahQRBCu9uPoAw2b2B5PJ&#10;kkR3+/amUPA2H9/vbHajs+JJIXaeNcxnCgRx5U3HjYbb9fi1AhETskHrmTT8UoTddvKxwcL4gS/0&#10;LFMjcgjHAjW0KfWFlLFqyWGc+Z44c7UPDlOGoZEm4JDDnZULpZbSYce5ocWeDi1V9/LhNMhreRxW&#10;pQ3Knxf1j/0+XWryWn9Ox/0aRKIxvcX/7pPJ89US/p7JF8jt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iL6CAb4AAADcAAAADwAAAAAAAAAAAAAAAACXAgAAZHJzL2Rvd25yZXYu&#10;eG1sUEsFBgAAAAAEAAQA9QAAAIIDAAAAAA==&#10;" filled="f" stroked="f">
                    <v:textbox style="mso-fit-shape-to-text:t" inset="0,0,0,0">
                      <w:txbxContent>
                        <w:p w:rsidR="00F2643E" w:rsidRDefault="00F2643E">
                          <w:r>
                            <w:rPr>
                              <w:rFonts w:ascii="Arial" w:hAnsi="Arial" w:cs="Arial"/>
                              <w:color w:val="000000"/>
                              <w:sz w:val="8"/>
                              <w:szCs w:val="8"/>
                            </w:rPr>
                            <w:t>_</w:t>
                          </w:r>
                        </w:p>
                      </w:txbxContent>
                    </v:textbox>
                  </v:rect>
                  <v:rect id="Rectangle 108" o:spid="_x0000_s1132" style="position:absolute;left:6079;top:5103;width:134;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8ieavwAA&#10;ANwAAAAPAAAAZHJzL2Rvd25yZXYueG1sRE/NagIxEL4LfYcwhd7cRA9VVqMUQdDSi6sPMGxmf2gy&#10;WZLobt++KRS8zcf3O9v95Kx4UIi9Zw2LQoEgrr3pudVwux7naxAxIRu0nknDD0XY715mWyyNH/lC&#10;jyq1IodwLFFDl9JQShnrjhzGwg/EmWt8cJgyDK00Accc7qxcKvUuHfacGzoc6NBR/V3dnQZ5rY7j&#10;urJB+c9l82XPp0tDXuu31+ljAyLRlJ7if/fJ5PlqBX/P5Avk7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fyJ5q/AAAA3AAAAA8AAAAAAAAAAAAAAAAAlwIAAGRycy9kb3ducmV2&#10;LnhtbFBLBQYAAAAABAAEAPUAAACDAwAAAAA=&#10;" filled="f" stroked="f">
                    <v:textbox style="mso-fit-shape-to-text:t" inset="0,0,0,0">
                      <w:txbxContent>
                        <w:p w:rsidR="00F2643E" w:rsidRDefault="00F2643E">
                          <w:r>
                            <w:rPr>
                              <w:rFonts w:ascii="Arial" w:hAnsi="Arial" w:cs="Arial"/>
                              <w:color w:val="000000"/>
                              <w:sz w:val="8"/>
                              <w:szCs w:val="8"/>
                            </w:rPr>
                            <w:t>032</w:t>
                          </w:r>
                        </w:p>
                      </w:txbxContent>
                    </v:textbox>
                  </v:rect>
                  <v:rect id="Rectangle 109" o:spid="_x0000_s1133" style="position:absolute;left:6211;top:5103;width:41;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bbPowgAA&#10;ANwAAAAPAAAAZHJzL2Rvd25yZXYueG1sRI/NagMxDITvhbyDUaC3xk4OJWzjhBAIpKWXbPoAYq39&#10;oba82E52+/bVodCbxIxmPu0Oc/DqQSkPkS2sVwYUcRPdwJ2Fr9v5ZQsqF2SHPjJZ+KEMh/3iaYeV&#10;ixNf6VGXTkkI5wot9KWMlda56SlgXsWRWLQ2poBF1tRpl3CS8OD1xphXHXBgaehxpFNPzXd9Dxb0&#10;rT5P29onEz827ad/v1xbitY+L+fjG6hCc/k3/11fnOAboZVnZAK9/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Zts+jCAAAA3AAAAA8AAAAAAAAAAAAAAAAAlwIAAGRycy9kb3du&#10;cmV2LnhtbFBLBQYAAAAABAAEAPUAAACGAwAAAAA=&#10;" filled="f" stroked="f">
                    <v:textbox style="mso-fit-shape-to-text:t" inset="0,0,0,0">
                      <w:txbxContent>
                        <w:p w:rsidR="00F2643E" w:rsidRDefault="00F2643E">
                          <w:r>
                            <w:rPr>
                              <w:rFonts w:ascii="Arial" w:hAnsi="Arial" w:cs="Arial"/>
                              <w:color w:val="000000"/>
                              <w:sz w:val="8"/>
                              <w:szCs w:val="8"/>
                            </w:rPr>
                            <w:t>v</w:t>
                          </w:r>
                        </w:p>
                      </w:txbxContent>
                    </v:textbox>
                  </v:rect>
                  <v:rect id="Rectangle 110" o:spid="_x0000_s1134" style="position:absolute;left:6249;top:5103;width:45;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IRZzvwAA&#10;ANwAAAAPAAAAZHJzL2Rvd25yZXYueG1sRE/NagIxEL4XfIcwQm810UOxW6OIIGjx4toHGDazP5hM&#10;liS669ubgtDbfHy/s9qMzoo7hdh51jCfKRDElTcdNxp+L/uPJYiYkA1az6ThQRE268nbCgvjBz7T&#10;vUyNyCEcC9TQptQXUsaqJYdx5nvizNU+OEwZhkaagEMOd1YulPqUDjvODS32tGupupY3p0Feyv2w&#10;LG1Q/mdRn+zxcK7Ja/0+HbffIBKN6V/8ch9Mnq++4O+ZfIF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khFnO/AAAA3AAAAA8AAAAAAAAAAAAAAAAAlwIAAGRycy9kb3ducmV2&#10;LnhtbFBLBQYAAAAABAAEAPUAAACDAwAAAAA=&#10;" filled="f" stroked="f">
                    <v:textbox style="mso-fit-shape-to-text:t" inset="0,0,0,0">
                      <w:txbxContent>
                        <w:p w:rsidR="00F2643E" w:rsidRDefault="00F2643E">
                          <w:r>
                            <w:rPr>
                              <w:rFonts w:ascii="Arial" w:hAnsi="Arial" w:cs="Arial"/>
                              <w:color w:val="000000"/>
                              <w:sz w:val="8"/>
                              <w:szCs w:val="8"/>
                            </w:rPr>
                            <w:t>5</w:t>
                          </w:r>
                        </w:p>
                      </w:txbxContent>
                    </v:textbox>
                  </v:rect>
                  <v:rect id="Rectangle 111" o:spid="_x0000_s1135" style="position:absolute;left:226;top:5319;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Cy3WxQAA&#10;ANwAAAAPAAAAZHJzL2Rvd25yZXYueG1sRI9Ba8JAEIXvgv9hmYI33ShS2ugaRCn0UmptKXgbstMk&#10;JDsbsqtZ/33nUOhthvfmvW+2RXKdutEQGs8GlosMFHHpbcOVga/Pl/kTqBCRLXaeycCdAhS76WSL&#10;ufUjf9DtHCslIRxyNFDH2Odah7Imh2Hhe2LRfvzgMMo6VNoOOEq46/Qqyx61w4alocaeDjWV7fnq&#10;DFzb52NCux9Pp/d079bfl/ENe2NmD2m/ARUpxX/z3/WrFfyl4MszMoHe/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kLLdbFAAAA3AAAAA8AAAAAAAAAAAAAAAAAlwIAAGRycy9k&#10;b3ducmV2LnhtbFBLBQYAAAAABAAEAPUAAACJAwAAAAA=&#10;" fillcolor="#c8d6e6" stroked="f"/>
                  <v:rect id="Rectangle 112" o:spid="_x0000_s1136" style="position:absolute;left:226;top:5319;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" filled="f" strokeweight=".15pt">
                    <v:stroke joinstyle="round" endcap="round"/>
                  </v:rect>
                  <v:shape id="Freeform 113" o:spid="_x0000_s1137" style="position:absolute;left:1286;top:5319;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jGeswQAA&#10;ANwAAAAPAAAAZHJzL2Rvd25yZXYueG1sRE9Ni8IwEL0L+x/CLOxFNFVBpRplWVxQT+ou9Do0Y1Ns&#10;JqWJtf57Iwje5vE+Z7nubCVaanzpWMFomIAgzp0uuVDw//c7mIPwAVlj5ZgU3MnDevXRW2Kq3Y2P&#10;1J5CIWII+xQVmBDqVEqfG7Loh64mjtzZNRZDhE0hdYO3GG4rOU6SqbRYcmwwWNOPofxyuloFbW2y&#10;WXbuT3ZtyOb7XG72B39R6uuz+16ACNSFt/jl3uo4fzSG5zPxArl6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3oxnrMEAAADcAAAADwAAAAAAAAAAAAAAAACXAgAAZHJzL2Rvd25y&#10;ZXYueG1sUEsFBgAAAAAEAAQA9QAAAIUDAAAAAA==&#10;" path="m0,97l130,,259,97,130,194,,97xe" fillcolor="#7395bf" stroked="f">
                    <v:path arrowok="t" o:connecttype="custom" o:connectlocs="0,97;130,0;259,97;130,194;0,97" o:connectangles="0,0,0,0,0"/>
                  </v:shape>
                  <v:shape id="Freeform 114" o:spid="_x0000_s1138" style="position:absolute;left:1286;top:5319;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dHJJwwAA&#10;ANwAAAAPAAAAZHJzL2Rvd25yZXYueG1sRE9Na8JAEL0L/odlhN7MJhZEUlephUKpCE0a6nXIjklq&#10;djZmV5P++25B6G0e73PW29G04ka9aywrSKIYBHFpdcOVguLzdb4C4TyyxtYyKfghB9vNdLLGVNuB&#10;M7rlvhIhhF2KCmrvu1RKV9Zk0EW2Iw7cyfYGfYB9JXWPQwg3rVzE8VIabDg01NjRS03lOb8aBWMV&#10;y3Zf5N+HXXK5uI9k8Z4dv5R6mI3PTyA8jf5ffHe/6TA/eYS/Z8IFcvM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AdHJJwwAAANwAAAAPAAAAAAAAAAAAAAAAAJcCAABkcnMvZG93&#10;bnJldi54bWxQSwUGAAAAAAQABAD1AAAAhwMAAAAA&#10;" path="m0,97l130,,259,97,130,194,,97xe" filled="f" strokeweight=".15pt">
                    <v:stroke endcap="round"/>
                    <v:path arrowok="t" o:connecttype="custom" o:connectlocs="0,97;130,0;259,97;130,194;0,97" o:connectangles="0,0,0,0,0"/>
                  </v:shape>
                  <v:rect id="Rectangle 115" o:spid="_x0000_s1139" style="position:absolute;left:2530;top:5319;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aEK9wQAA&#10;ANwAAAAPAAAAZHJzL2Rvd25yZXYueG1sRE9LawIxEL4X/A9hhN5qoogsW6OU0orQXtyWnofNuA83&#10;M8sm6vrvm0LB23x8z1lvR9+pCw2hEbYwnxlQxKW4hisL31/vTxmoEJEddsJk4UYBtpvJwxpzJ1c+&#10;0KWIlUohHHK0UMfY51qHsiaPYSY9ceKOMniMCQ6VdgNeU7jv9MKYlfbYcGqosafXmspTcfYW5Cyx&#10;+Mx2ffsRzMr83FrJ3lprH6fjyzOoSGO8i//de5fmz5fw90y6QG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V2hCvcEAAADcAAAADwAAAAAAAAAAAAAAAACXAgAAZHJzL2Rvd25y&#10;ZXYueG1sUEsFBgAAAAAEAAQA9QAAAIUDAAAAAA==&#10;" fillcolor="#edcdcb" stroked="f"/>
                  <v:rect id="Rectangle 116" o:spid="_x0000_s1140" style="position:absolute;left:2530;top:5319;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PSeHxAAA&#10;ANwAAAAPAAAAZHJzL2Rvd25yZXYueG1sRI9BawIxEIXvBf9DGMFbzapY7NYoIogevHRbKb0Nm3Gz&#10;mEyWJOr23zdCobcZ3vvevFmue2fFjUJsPSuYjAsQxLXXLTcKPj92zwsQMSFrtJ5JwQ9FWK8GT0ss&#10;tb/zO92q1IgcwrFEBSalrpQy1oYcxrHviLN29sFhymtopA54z+HOymlRvEiHLecLBjvaGqov1dXl&#10;Gt+2ej0dMey+pkdju81+f+aZUqNhv3kDkahP/+Y/+qAzN5nD45k8gVz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1j0nh8QAAADcAAAADwAAAAAAAAAAAAAAAACXAgAAZHJzL2Rv&#10;d25yZXYueG1sUEsFBgAAAAAEAAQA9QAAAIgDAAAAAA==&#10;" filled="f" strokeweight=".15pt">
                    <v:stroke joinstyle="round" endcap="round"/>
                  </v:rect>
                  <v:shape id="Freeform 117" o:spid="_x0000_s1141" style="position:absolute;left:2606;top:5319;width:155;height:194;visibility:visible;mso-wrap-style:square;v-text-anchor:top" coordsize="155,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SStnwgAA&#10;ANwAAAAPAAAAZHJzL2Rvd25yZXYueG1sRE9Ni8IwEL0L+x/CLOxNU10RqUbZFRRBFKo9eByasSk2&#10;k9JErf/eCAt7m8f7nPmys7W4U+srxwqGgwQEceF0xaWC/LTuT0H4gKyxdkwKnuRhufjozTHV7sEZ&#10;3Y+hFDGEfYoKTAhNKqUvDFn0A9cQR+7iWoshwraUusVHDLe1HCXJRFqsODYYbGhlqLgeb1bBfrsp&#10;3eF3vTNdfqqzQz4+f+dnpb4+u58ZiEBd+Bf/ubc6zh9O4P1MvEA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9JK2fCAAAA3AAAAA8AAAAAAAAAAAAAAAAAlwIAAGRycy9kb3du&#10;cmV2LnhtbFBLBQYAAAAABAAEAPUAAACGAwAAAAA=&#10;" path="m0,194l0,0m155,194l155,0e" filled="f" strokeweight=".15pt">
                    <v:stroke endcap="round"/>
                    <v:path arrowok="t" o:connecttype="custom" o:connectlocs="0,194;0,0;155,194;155,0" o:connectangles="0,0,0,0"/>
                    <o:lock v:ext="edit" verticies="t"/>
                  </v:shape>
                  <v:shape id="Freeform 118" o:spid="_x0000_s1142" style="position:absolute;left:3915;top:5375;width:216;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FIb2wgAA&#10;ANwAAAAPAAAAZHJzL2Rvd25yZXYueG1sRE9Li8IwEL4L/ocwghfRVBdWqUaRLoIHhfUJ3oZmbIvN&#10;pNtE7f57s7DgbT6+58wWjSnFg2pXWFYwHEQgiFOrC84UHA+r/gSE88gaS8uk4JccLObt1gxjbZ+8&#10;o8feZyKEsItRQe59FUvp0pwMuoGtiAN3tbVBH2CdSV3jM4SbUo6i6FMaLDg05FhRklN629+NgmKd&#10;WNr0Jh/YXEbJ9+n887U9oVLdTrOcgvDU+Lf4373WYf5wDH/PhAvk/A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8UhvbCAAAA3AAAAA8AAAAAAAAAAAAAAAAAlwIAAGRycy9kb3du&#10;cmV2LnhtbFBLBQYAAAAABAAEAPUAAACGAwAAAAA=&#10;" path="m68,137l298,137c336,137,366,107,366,69,366,31,336,,298,,298,,298,,298,0l68,0c30,,,31,,69,,107,30,137,68,137xe" fillcolor="#cd736b" strokeweight="0">
                    <v:path arrowok="t" o:connecttype="custom" o:connectlocs="40,81;176,81;216,41;176,0;176,0;40,0;0,41;40,81" o:connectangles="0,0,0,0,0,0,0,0"/>
                  </v:shape>
                  <v:shape id="Freeform 119" o:spid="_x0000_s1143" style="position:absolute;left:3915;top:5375;width:216;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dg7uxQAA&#10;ANwAAAAPAAAAZHJzL2Rvd25yZXYueG1sRI9Pa8JAEMXvBb/DMkIvRTcWWiS6iggRwQr1D56H7JgE&#10;s7Mxu2r89s6h0NsM7817v5nOO1erO7Wh8mxgNExAEefeVlwYOB6ywRhUiMgWa89k4EkB5rPe2xRT&#10;6x+8o/s+FkpCOKRooIyxSbUOeUkOw9A3xKKdfeswytoW2rb4kHBX688k+dYOK5aGEhtalpRf9jdn&#10;4CO75Nvrk0+hua6y4+bntPn6dca897vFBFSkLv6b/67XVvBHQivPyAR69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J2Du7FAAAA3AAAAA8AAAAAAAAAAAAAAAAAlwIAAGRycy9k&#10;b3ducmV2LnhtbFBLBQYAAAAABAAEAPUAAACJAwAAAAA=&#10;" path="m68,137l298,137c336,137,366,107,366,69,366,31,336,,298,,298,,298,,298,0l68,0c30,,,31,,69,,107,30,137,68,137xe" filled="f" strokeweight=".15pt">
                    <v:stroke endcap="round"/>
                    <v:path arrowok="t" o:connecttype="custom" o:connectlocs="40,81;176,81;216,41;176,0;176,0;40,0;0,41;40,81" o:connectangles="0,0,0,0,0,0,0,0"/>
                  </v:shape>
                  <v:shape id="Freeform 120" o:spid="_x0000_s1144" style="position:absolute;left:5201;top:5319;width:260;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ep4xAAA&#10;ANwAAAAPAAAAZHJzL2Rvd25yZXYueG1sRE/NasJAEL4LvsMyhV6kbrQomroJGiqUXiSxDzBmp0lo&#10;djZkV5P26buFgrf5+H5nl46mFTfqXWNZwWIegSAurW64UvBxPj5tQDiPrLG1TAq+yUGaTCc7jLUd&#10;OKdb4SsRQtjFqKD2vouldGVNBt3cdsSB+7S9QR9gX0nd4xDCTSuXUbSWBhsODTV2lNVUfhVXo2C2&#10;irJzga/H2fj8frjma1lcfk5KPT6M+xcQnkZ/F/+733SYv9jC3zPhApn8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v6nqeMQAAADcAAAADwAAAAAAAAAAAAAAAACXAgAAZHJzL2Rv&#10;d25yZXYueG1sUEsFBgAAAAAEAAQA9QAAAIgDAAAAAA==&#10;" path="m0,293l0,,440,,440,293c375,244,285,244,220,293,154,342,65,342,,293xe" fillcolor="#a6a6a6" strokeweight="0">
                    <v:path arrowok="t" o:connecttype="custom" o:connectlocs="0,172;0,0;260,0;260,172;130,172;0,172" o:connectangles="0,0,0,0,0,0"/>
                  </v:shape>
                  <v:shape id="Freeform 121" o:spid="_x0000_s1145" style="position:absolute;left:5201;top:5319;width:260;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AETyxQAA&#10;ANwAAAAPAAAAZHJzL2Rvd25yZXYueG1sRI9Ba8JAEIXvgv9hGcGL6KYBW4muIkJte6u2iMchOybR&#10;7GzIrjH9951DobcZ3pv3vlltelerjtpQeTbwNEtAEefeVlwY+P56nS5AhYhssfZMBn4owGY9HKww&#10;s/7BB+qOsVASwiFDA2WMTaZ1yEtyGGa+IRbt4luHUda20LbFh4S7WqdJ8qwdViwNJTa0Kym/He/O&#10;wLk7XOfN7iVNPu49LcLkNH/73BszHvXbJahIffw3/12/W8FPBV+ekQn0+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MARPLFAAAA3AAAAA8AAAAAAAAAAAAAAAAAlwIAAGRycy9k&#10;b3ducmV2LnhtbFBLBQYAAAAABAAEAPUAAACJAwAAAAA=&#10;" path="m0,293l0,,440,,440,293c375,244,285,244,220,293,154,342,65,342,,293xe" filled="f" strokeweight=".15pt">
                    <v:stroke endcap="round"/>
                    <v:path arrowok="t" o:connecttype="custom" o:connectlocs="0,172;0,0;260,0;260,172;130,172;0,172" o:connectangles="0,0,0,0,0,0"/>
                  </v:shape>
                  <v:shape id="Freeform 122" o:spid="_x0000_s1146" style="position:absolute;left:576;top:5622;width:260;height:129;visibility:visible;mso-wrap-style:square;v-text-anchor:top" coordsize="260,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eQ9KwwAA&#10;ANwAAAAPAAAAZHJzL2Rvd25yZXYueG1sRE/NasJAEL4LvsMyQi+im6RQbOoqIgo9FLXWBxiz0yRt&#10;djbJbpP07V2h0Nt8fL+zXA+mEh21rrSsIJ5HIIgzq0vOFVw+9rMFCOeRNVaWScEvOVivxqMlptr2&#10;/E7d2ecihLBLUUHhfZ1K6bKCDLq5rYkD92lbgz7ANpe6xT6Em0omUfQkDZYcGgqsaVtQ9n3+MQrM&#10;VXaNPjb0dZk+Lg67Mjvx85tSD5Nh8wLC0+D/xX/uVx3mJzHcnwkXyNU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eQ9KwwAAANwAAAAPAAAAAAAAAAAAAAAAAJcCAABkcnMvZG93&#10;bnJldi54bWxQSwUGAAAAAAQABAD1AAAAhwMAAAAA&#10;" path="m0,129l260,129,260,,,65,,129xe" stroked="f">
                    <v:path arrowok="t" o:connecttype="custom" o:connectlocs="0,129;260,129;260,0;0,65;0,129" o:connectangles="0,0,0,0,0"/>
                  </v:shape>
                  <v:shape id="Freeform 123" o:spid="_x0000_s1147" style="position:absolute;left:576;top:5622;width:260;height:129;visibility:visible;mso-wrap-style:square;v-text-anchor:top" coordsize="260,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gNP4wAAA&#10;ANwAAAAPAAAAZHJzL2Rvd25yZXYueG1sRE/NagIxEL4LfYcwghepWbdU2q1RSqGgR1cfYLoZN6mb&#10;ybKJGt/eFITe5uP7neU6uU5caAjWs4L5rABB3HhtuVVw2H8/v4EIEVlj55kU3CjAevU0WmKl/ZV3&#10;dKljK3IIhwoVmBj7SsrQGHIYZr4nztzRDw5jhkMr9YDXHO46WRbFQjq0nBsM9vRlqDnVZ6fg5XWa&#10;3o9pq38NdrbY3Oz2R9ZKTcbp8wNEpBT/xQ/3Ruf5ZQl/z+QL5OoO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gNP4wAAAANwAAAAPAAAAAAAAAAAAAAAAAJcCAABkcnMvZG93bnJl&#10;di54bWxQSwUGAAAAAAQABAD1AAAAhAMAAAAA&#10;" path="m0,129l260,129,260,,,65,,129xe" filled="f" strokeweight=".15pt">
                    <v:stroke endcap="round"/>
                    <v:path arrowok="t" o:connecttype="custom" o:connectlocs="0,129;260,129;260,0;0,65;0,129" o:connectangles="0,0,0,0,0"/>
                  </v:shape>
                  <v:rect id="Rectangle 124" o:spid="_x0000_s1148" style="position:absolute;left:557;top:5377;width:409;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DCOxAAA&#10;ANwAAAAPAAAAZHJzL2Rvd25yZXYueG1sRE9Na8JAEL0X/A/LCF6KbkyhaJqNiCB4EIppD3obstNs&#10;2uxsyK4m9td3C4Xe5vE+J9+MthU36n3jWMFykYAgrpxuuFbw/rafr0D4gKyxdUwK7uRhU0wecsy0&#10;G/hEtzLUIoawz1CBCaHLpPSVIYt+4TriyH243mKIsK+l7nGI4baVaZI8S4sNxwaDHe0MVV/l1SrY&#10;v54b4m95elyvBvdZpZfSHDulZtNx+wIi0Bj+xX/ug47z0yf4fSZeII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wwjsQAAADcAAAADwAAAAAAAAAAAAAAAACXAgAAZHJzL2Rv&#10;d25yZXYueG1sUEsFBgAAAAAEAAQA9QAAAIgDAAAAAA==&#10;" filled="f" stroked="f">
                    <v:textbox style="mso-fit-shape-to-text:t" inset="0,0,0,0">
                      <w:txbxContent>
                        <w:p w:rsidR="00F2643E" w:rsidRPr="009C68A7" w:rsidRDefault="00F2643E" w:rsidP="000512AB">
                          <w:pPr>
                            <w:rPr>
                              <w:rFonts w:ascii="Source Sans Pro" w:hAnsi="Source Sans Pro"/>
                            </w:rPr>
                          </w:pPr>
                          <w:r w:rsidRPr="009C68A7">
                            <w:rPr>
                              <w:rFonts w:ascii="Source Sans Pro" w:hAnsi="Source Sans Pro" w:cs="Arial"/>
                              <w:color w:val="000000"/>
                              <w:sz w:val="8"/>
                              <w:szCs w:val="8"/>
                            </w:rPr>
                            <w:t>Proceso</w:t>
                          </w:r>
                        </w:p>
                      </w:txbxContent>
                    </v:textbox>
                  </v:rect>
                  <v:rect id="Rectangle 125" o:spid="_x0000_s1149" style="position:absolute;left:1622;top:5377;width:286;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leWNvwAA&#10;ANwAAAAPAAAAZHJzL2Rvd25yZXYueG1sRE/bisIwEH0X/Icwwr5pap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yV5Y2/AAAA3AAAAA8AAAAAAAAAAAAAAAAAlwIAAGRycy9kb3ducmV2&#10;LnhtbFBLBQYAAAAABAAEAPUAAACDAwAAAAA=&#10;" filled="f" stroked="f">
                    <v:textbox style="mso-fit-shape-to-text:t" inset="0,0,0,0">
                      <w:txbxContent>
                        <w:p w:rsidR="00F2643E" w:rsidRPr="009C68A7" w:rsidRDefault="00F2643E" w:rsidP="009C68A7">
                          <w:pPr>
                            <w:jc w:val="center"/>
                            <w:rPr>
                              <w:rFonts w:ascii="Source Sans Pro" w:hAnsi="Source Sans Pro"/>
                            </w:rPr>
                          </w:pPr>
                          <w:r w:rsidRPr="009C68A7">
                            <w:rPr>
                              <w:rFonts w:ascii="Source Sans Pro" w:hAnsi="Source Sans Pro" w:cs="Arial"/>
                              <w:color w:val="000000"/>
                              <w:sz w:val="8"/>
                              <w:szCs w:val="8"/>
                            </w:rPr>
                            <w:t>Decisión</w:t>
                          </w:r>
                        </w:p>
                      </w:txbxContent>
                    </v:textbox>
                  </v:rect>
                  <v:rect id="Rectangle 126" o:spid="_x0000_s1150" style="position:absolute;left:2896;top:5296;width:948;height:7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WQ1hxAAA&#10;ANwAAAAPAAAAZHJzL2Rvd25yZXYueG1sRE9Na8JAEL0X/A/LCF6Kbgy0aJqNiCB4EIppD3obstNs&#10;2uxsyK4m9td3C4Xe5vE+J9+MthU36n3jWMFykYAgrpxuuFbw/rafr0D4gKyxdUwK7uRhU0wecsy0&#10;G/hEtzLUIoawz1CBCaHLpPSVIYt+4TriyH243mKIsK+l7nGI4baVaZI8S4sNxwaDHe0MVV/l1SrY&#10;v54b4m95elyvBvdZpZfSHDulZtNx+wIi0Bj+xX/ug47z0yf4fSZeII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1kNYcQAAADcAAAADwAAAAAAAAAAAAAAAACXAgAAZHJzL2Rv&#10;d25yZXYueG1sUEsFBgAAAAAEAAQA9QAAAIgDAAAAAA==&#10;" filled="f" stroked="f">
                    <v:textbox style="mso-fit-shape-to-text:t" inset="0,0,0,0">
                      <w:txbxContent>
                        <w:tbl>
                          <w:tblPr>
                            <w:tblW w:w="1316" w:type="dxa"/>
                            <w:tblInd w:w="89" w:type="dxa"/>
                            <w:tblLook w:val="00A0" w:firstRow="1" w:lastRow="0" w:firstColumn="1" w:lastColumn="0" w:noHBand="0" w:noVBand="0"/>
                          </w:tblPr>
                          <w:tblGrid>
                            <w:gridCol w:w="1316"/>
                          </w:tblGrid>
                          <w:tr w:rsidR="00F2643E" w:rsidRPr="009C68A7" w:rsidTr="003752A5">
                            <w:trPr>
                              <w:trHeight w:val="270"/>
                            </w:trPr>
                            <w:tc>
                              <w:tcPr>
                                <w:tcW w:w="1316" w:type="dxa"/>
                                <w:tcBorders>
                                  <w:top w:val="nil"/>
                                  <w:left w:val="nil"/>
                                  <w:bottom w:val="nil"/>
                                  <w:right w:val="nil"/>
                                </w:tcBorders>
                                <w:noWrap/>
                                <w:vAlign w:val="center"/>
                              </w:tcPr>
                              <w:p w:rsidR="00F2643E" w:rsidRPr="009C68A7" w:rsidRDefault="00F2643E" w:rsidP="003752A5">
                                <w:pPr>
                                  <w:spacing w:after="0" w:line="240" w:lineRule="auto"/>
                                  <w:rPr>
                                    <w:rFonts w:ascii="Source Sans Pro" w:eastAsia="SimSun" w:hAnsi="Source Sans Pro" w:cs="SimSun"/>
                                    <w:color w:val="000000"/>
                                    <w:lang w:val="en-US" w:eastAsia="zh-CN"/>
                                  </w:rPr>
                                </w:pPr>
                                <w:r w:rsidRPr="009C68A7">
                                  <w:rPr>
                                    <w:rFonts w:ascii="Source Sans Pro" w:hAnsi="Source Sans Pro" w:cs="Arial"/>
                                    <w:color w:val="000000"/>
                                    <w:sz w:val="8"/>
                                    <w:szCs w:val="8"/>
                                  </w:rPr>
                                  <w:t>Proceso secundario</w:t>
                                </w:r>
                              </w:p>
                            </w:tc>
                          </w:tr>
                        </w:tbl>
                        <w:p w:rsidR="00F2643E" w:rsidRPr="009C68A7" w:rsidRDefault="00F2643E">
                          <w:pPr>
                            <w:rPr>
                              <w:rFonts w:ascii="Source Sans Pro" w:eastAsia="SimSun" w:hAnsi="Source Sans Pro"/>
                              <w:lang w:eastAsia="zh-CN"/>
                            </w:rPr>
                          </w:pPr>
                        </w:p>
                      </w:txbxContent>
                    </v:textbox>
                  </v:rect>
                  <v:rect id="Rectangle 127" o:spid="_x0000_s1151" style="position:absolute;left:4223;top:5377;width:315;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C95hvgAA&#10;ANwAAAAPAAAAZHJzL2Rvd25yZXYueG1sRE/NisIwEL4LvkMYYW+a2oNINYoIgit7se4DDM30B5NJ&#10;SaLtvr0RhL3Nx/c72/1ojXiSD51jBctFBoK4crrjRsHv7TRfgwgRWaNxTAr+KMB+N51ssdBu4Cs9&#10;y9iIFMKhQAVtjH0hZahashgWridOXO28xZigb6T2OKRwa2SeZStpsePU0GJPx5aqe/mwCuStPA3r&#10;0vjMXfL6x3yfrzU5pb5m42EDItIY/8Uf91mn+fkK3s+kC+Tu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wwveYb4AAADcAAAADwAAAAAAAAAAAAAAAACXAgAAZHJzL2Rvd25yZXYu&#10;eG1sUEsFBgAAAAAEAAQA9QAAAIIDAAAAAA==&#10;" filled="f" stroked="f">
                    <v:textbox style="mso-fit-shape-to-text:t" inset="0,0,0,0">
                      <w:txbxContent>
                        <w:p w:rsidR="00F2643E" w:rsidRPr="009C68A7" w:rsidRDefault="00F2643E" w:rsidP="003752A5">
                          <w:pPr>
                            <w:rPr>
                              <w:rFonts w:ascii="Source Sans Pro" w:hAnsi="Source Sans Pro"/>
                            </w:rPr>
                          </w:pPr>
                          <w:r w:rsidRPr="009C68A7">
                            <w:rPr>
                              <w:rFonts w:ascii="Source Sans Pro" w:hAnsi="Source Sans Pro" w:cs="Arial"/>
                              <w:color w:val="000000"/>
                              <w:sz w:val="8"/>
                              <w:szCs w:val="8"/>
                            </w:rPr>
                            <w:t>Inicio/Fin</w:t>
                          </w:r>
                        </w:p>
                      </w:txbxContent>
                    </v:textbox>
                  </v:rect>
                  <v:rect id="Rectangle 128" o:spid="_x0000_s1152" style="position:absolute;left:4383;top:5377;width:23;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R3v6vwAA&#10;ANwAAAAPAAAAZHJzL2Rvd25yZXYueG1sRE/NisIwEL4LvkMYYW+a2oMrXaOIIKjsxboPMDTTH0wm&#10;JYm2vr1ZWNjbfHy/s9mN1ogn+dA5VrBcZCCIK6c7bhT83I7zNYgQkTUax6TgRQF22+lkg4V2A1/p&#10;WcZGpBAOBSpoY+wLKUPVksWwcD1x4mrnLcYEfSO1xyGFWyPzLFtJix2nhhZ7OrRU3cuHVSBv5XFY&#10;l8Zn7pLX3+Z8utbklPqYjfsvEJHG+C/+c590mp9/wu8z6QK5f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xHe/q/AAAA3AAAAA8AAAAAAAAAAAAAAAAAlwIAAGRycy9kb3ducmV2&#10;LnhtbFBLBQYAAAAABAAEAPUAAACDAwAAAAA=&#10;" filled="f" stroked="f">
                    <v:textbox style="mso-fit-shape-to-text:t" inset="0,0,0,0">
                      <w:txbxContent>
                        <w:p w:rsidR="00F2643E" w:rsidRDefault="00F2643E">
                          <w:r>
                            <w:rPr>
                              <w:rFonts w:ascii="Arial" w:hAnsi="Arial" w:cs="Arial"/>
                              <w:color w:val="000000"/>
                              <w:sz w:val="8"/>
                              <w:szCs w:val="8"/>
                            </w:rPr>
                            <w:t>/</w:t>
                          </w:r>
                        </w:p>
                      </w:txbxContent>
                    </v:textbox>
                  </v:rect>
                  <v:rect id="Rectangle 129" o:spid="_x0000_s1153" style="position:absolute;left:5542;top:5377;width:393;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2O+IwwAA&#10;ANwAAAAPAAAAZHJzL2Rvd25yZXYueG1sRI/NasMwEITvhb6D2EJujVwfSnCjhFIwuKWXOHmAxVr/&#10;UGllJDV23757COS2y8zOfLs/rt6pK8U0BTbwsi1AEXfBTjwYuJzr5x2olJEtusBk4I8SHA+PD3us&#10;bFj4RNc2D0pCOFVoYMx5rrRO3Uge0zbMxKL1IXrMssZB24iLhHuny6J41R4nloYRZ/oYqftpf70B&#10;fW7rZde6WISvsv92n82pp2DM5ml9fwOVac138+26sYJfCq08IxPow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2O+IwwAAANwAAAAPAAAAAAAAAAAAAAAAAJcCAABkcnMvZG93&#10;bnJldi54bWxQSwUGAAAAAAQABAD1AAAAhwMAAAAA&#10;" filled="f" stroked="f">
                    <v:textbox style="mso-fit-shape-to-text:t" inset="0,0,0,0">
                      <w:txbxContent>
                        <w:p w:rsidR="00F2643E" w:rsidRPr="009C68A7" w:rsidRDefault="00F2643E" w:rsidP="003752A5">
                          <w:pPr>
                            <w:rPr>
                              <w:rFonts w:ascii="Source Sans Pro" w:hAnsi="Source Sans Pro"/>
                            </w:rPr>
                          </w:pPr>
                          <w:r w:rsidRPr="009C68A7">
                            <w:rPr>
                              <w:rFonts w:ascii="Source Sans Pro" w:hAnsi="Source Sans Pro" w:cs="Arial"/>
                              <w:color w:val="000000"/>
                              <w:sz w:val="8"/>
                              <w:szCs w:val="8"/>
                            </w:rPr>
                            <w:t>Documento</w:t>
                          </w:r>
                        </w:p>
                      </w:txbxContent>
                    </v:textbox>
                  </v:rect>
                  <v:rect id="Rectangle 130" o:spid="_x0000_s1154" style="position:absolute;left:896;top:5641;width:542;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lEoTvwAA&#10;ANwAAAAPAAAAZHJzL2Rvd25yZXYueG1sRE/NisIwEL4L+w5hFrxpag+LW40igqCLF6sPMDTTH0wm&#10;JYm2+/YbQdjbfHy/s96O1ogn+dA5VrCYZyCIK6c7bhTcrofZEkSIyBqNY1LwSwG2m4/JGgvtBr7Q&#10;s4yNSCEcClTQxtgXUoaqJYth7nrixNXOW4wJ+kZqj0MKt0bmWfYlLXacGlrsad9SdS8fVoG8lodh&#10;WRqfuZ+8PpvT8VKTU2r6Oe5WICKN8V/8dh91mp9/w+uZdIHc/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KUShO/AAAA3AAAAA8AAAAAAAAAAAAAAAAAlwIAAGRycy9kb3ducmV2&#10;LnhtbFBLBQYAAAAABAAEAPUAAACDAwAAAAA=&#10;" filled="f" stroked="f">
                    <v:textbox style="mso-fit-shape-to-text:t" inset="0,0,0,0">
                      <w:txbxContent>
                        <w:p w:rsidR="00F2643E" w:rsidRPr="009C68A7" w:rsidRDefault="009C68A7" w:rsidP="009C68A7">
                          <w:pPr>
                            <w:jc w:val="center"/>
                            <w:rPr>
                              <w:rFonts w:ascii="Source Sans Pro" w:hAnsi="Source Sans Pro"/>
                              <w:sz w:val="8"/>
                              <w:szCs w:val="8"/>
                            </w:rPr>
                          </w:pPr>
                          <w:r w:rsidRPr="009C68A7">
                            <w:rPr>
                              <w:rFonts w:ascii="Source Sans Pro" w:eastAsia="Times New Roman" w:hAnsi="Source Sans Pro"/>
                              <w:sz w:val="8"/>
                              <w:szCs w:val="8"/>
                            </w:rPr>
                            <w:t>Proceso manual</w:t>
                          </w:r>
                        </w:p>
                      </w:txbxContent>
                    </v:textbox>
                  </v:rect>
                  <v:rect id="Rectangle 131" o:spid="_x0000_s1155" style="position:absolute;left:2866;top:5641;width:703;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d3VTwwAA&#10;ANwAAAAPAAAAZHJzL2Rvd25yZXYueG1sRI/dagIxEIXvhb5DmELvNFsLIlujlIKgxRtXH2DYzP7Q&#10;ZLIkqbu+fedC8G6Gc+acbza7yTt1o5j6wAbeFwUo4jrYnlsD18t+vgaVMrJFF5gM3CnBbvsy22Bp&#10;w8hnulW5VRLCqUQDXc5DqXWqO/KYFmEgFq0J0WOWNbbaRhwl3Du9LIqV9tizNHQ40HdH9W/15w3o&#10;S7Uf15WLRfhZNid3PJwbCsa8vU5fn6AyTflpflwfrOB/CL4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md3VTwwAAANwAAAAPAAAAAAAAAAAAAAAAAJcCAABkcnMvZG93&#10;bnJldi54bWxQSwUGAAAAAAQABAD1AAAAhwMAAAAA&#10;" filled="f" stroked="f">
                    <v:textbox style="mso-fit-shape-to-text:t" inset="0,0,0,0">
                      <w:txbxContent>
                        <w:p w:rsidR="00F2643E" w:rsidRPr="009C68A7" w:rsidRDefault="009C68A7" w:rsidP="009C68A7">
                          <w:pPr>
                            <w:jc w:val="center"/>
                            <w:rPr>
                              <w:rFonts w:ascii="Source Sans Pro" w:hAnsi="Source Sans Pro"/>
                              <w:sz w:val="8"/>
                              <w:szCs w:val="8"/>
                            </w:rPr>
                          </w:pPr>
                          <w:r w:rsidRPr="009C68A7">
                            <w:rPr>
                              <w:rFonts w:ascii="Source Sans Pro" w:eastAsia="Times New Roman" w:hAnsi="Source Sans Pro"/>
                              <w:sz w:val="8"/>
                              <w:szCs w:val="8"/>
                            </w:rPr>
                            <w:t>Referencia en página</w:t>
                          </w:r>
                        </w:p>
                      </w:txbxContent>
                    </v:textbox>
                  </v:rect>
                  <v:rect id="Rectangle 132" o:spid="_x0000_s1156" style="position:absolute;left:4571;top:5641;width:816;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O9DIvgAA&#10;ANwAAAAPAAAAZHJzL2Rvd25yZXYueG1sRE/bisIwEH1f8B/CCL6tqS4sUo0igqCLL1Y/YGimF0wm&#10;JYm2/r0RhH2bw7nOajNYIx7kQ+tYwWyagSAunW65VnC97L8XIEJE1mgck4InBdisR18rzLXr+UyP&#10;ItYihXDIUUETY5dLGcqGLIap64gTVzlvMSboa6k99incGjnPsl9pseXU0GBHu4bKW3G3CuSl2PeL&#10;wvjM/c2rkzkezhU5pSbjYbsEEWmI/+KP+6DT/J8Z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yTvQyL4AAADcAAAADwAAAAAAAAAAAAAAAACXAgAAZHJzL2Rvd25yZXYu&#10;eG1sUEsFBgAAAAAEAAQA9QAAAIIDAAAAAA==&#10;" filled="f" stroked="f">
                    <v:textbox style="mso-fit-shape-to-text:t" inset="0,0,0,0">
                      <w:txbxContent>
                        <w:p w:rsidR="00F2643E" w:rsidRPr="009C68A7" w:rsidRDefault="009C68A7" w:rsidP="009C68A7">
                          <w:pPr>
                            <w:jc w:val="center"/>
                            <w:rPr>
                              <w:rFonts w:ascii="Source Sans Pro" w:hAnsi="Source Sans Pro"/>
                              <w:sz w:val="8"/>
                              <w:szCs w:val="8"/>
                            </w:rPr>
                          </w:pPr>
                          <w:r w:rsidRPr="009C68A7">
                            <w:rPr>
                              <w:rFonts w:ascii="Source Sans Pro" w:eastAsia="Times New Roman" w:hAnsi="Source Sans Pro"/>
                              <w:sz w:val="8"/>
                              <w:szCs w:val="8"/>
                            </w:rPr>
                            <w:t>Referencia a otra página</w:t>
                          </w:r>
                        </w:p>
                      </w:txbxContent>
                    </v:textbox>
                  </v:rect>
                  <v:shape id="Freeform 133" o:spid="_x0000_s1157" style="position:absolute;left:4342;top:5602;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1P2rwgAA&#10;ANwAAAAPAAAAZHJzL2Rvd25yZXYueG1sRE9Na8JAEL0L/Q/LFLzpxlisTV1FBMGj2vbQ25Adk9Ds&#10;bMiOJvHXu4VCb/N4n7Pa9K5WN2pD5dnAbJqAIs69rbgw8PmxnyxBBUG2WHsmAwMF2KyfRivMrO/4&#10;RLezFCqGcMjQQCnSZFqHvCSHYeob4shdfOtQImwLbVvsYrirdZokC+2w4thQYkO7kvKf89UZWMyO&#10;X8P95VuGi2D69mq70zJ0xoyf++07KKFe/sV/7oON8+cp/D4TL9Dr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LU/avCAAAA3AAAAA8AAAAAAAAAAAAAAAAAlwIAAGRycy9kb3du&#10;cmV2LnhtbFBLBQYAAAAABAAEAPUAAACGAwAAAAA=&#10;" path="m0,0l0,85,84,169,169,85,169,,,0xe" fillcolor="#c05046" stroked="f">
                    <v:path arrowok="t" o:connecttype="custom" o:connectlocs="0,0;0,85;84,169;169,85;169,0;0,0" o:connectangles="0,0,0,0,0,0"/>
                  </v:shape>
                  <v:shape id="Freeform 134" o:spid="_x0000_s1158" style="position:absolute;left:4342;top:5602;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IpG9wAAA&#10;ANwAAAAPAAAAZHJzL2Rvd25yZXYueG1sRE9La8JAEL4X+h+WKfRWd42gNbpKKxTEm4/eh+yYBLOz&#10;IbNN0n/vCoXe5uN7zno7+kb11Ekd2MJ0YkARF8HVXFq4nL/e3kFJRHbYBCYLvySw3Tw/rTF3YeAj&#10;9adYqhTCkqOFKsY211qKijzKJLTEibuGzmNMsCu163BI4b7RmTFz7bHm1FBhS7uKitvpx1vY9d+m&#10;lewTOdsfRC6NWQzLm7WvL+PHClSkMf6L/9x7l+bPZvB4Jl2gN3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2IpG9wAAAANwAAAAPAAAAAAAAAAAAAAAAAJcCAABkcnMvZG93bnJl&#10;di54bWxQSwUGAAAAAAQABAD1AAAAhAMAAAAA&#10;" path="m0,0l0,85,84,169,169,85,169,,,0xe" filled="f" strokeweight=".15pt">
                    <v:stroke endcap="round"/>
                    <v:path arrowok="t" o:connecttype="custom" o:connectlocs="0,0;0,85;84,169;169,85;169,0;0,0" o:connectangles="0,0,0,0,0,0"/>
                  </v:shape>
                  <v:shape id="Freeform 135" o:spid="_x0000_s1159" style="position:absolute;left:2304;top:5625;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2qHowgAA&#10;ANwAAAAPAAAAZHJzL2Rvd25yZXYueG1sRE9Na8JAEL0X/A/LCL0U3dWWoNFVRBCKtyaK1yE7JsHs&#10;bMiuSfrvu4VCb/N4n7Pdj7YRPXW+dqxhMVcgiAtnai41XPLTbAXCB2SDjWPS8E0e9rvJyxZT4wb+&#10;oj4LpYgh7FPUUIXQplL6oiKLfu5a4sjdXWcxRNiV0nQ4xHDbyKVSibRYc2yosKVjRcUje1oNb41V&#10;Z7U+3+oxH67tOuvzQ3LX+nU6HjYgAo3hX/zn/jRx/vsH/D4TL5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raoejCAAAA3AAAAA8AAAAAAAAAAAAAAAAAlwIAAGRycy9kb3du&#10;cmV2LnhtbFBLBQYAAAAABAAEAPUAAACGAwAAAAA=&#10;" path="m0,105c0,47,46,,104,,162,,209,47,209,105,209,105,209,105,209,105,209,162,162,209,104,209,46,209,,162,,105e" fillcolor="#c05046" strokeweight="0">
                    <v:path arrowok="t" o:connecttype="custom" o:connectlocs="0,62;61,0;123,62;123,62;61,123;0,62" o:connectangles="0,0,0,0,0,0"/>
                  </v:shape>
                  <v:shape id="Freeform 136" o:spid="_x0000_s1160" style="position:absolute;left:2304;top:5625;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" path="m0,62c0,27,27,,61,,95,,123,27,123,62,123,62,123,62,123,62,123,95,95,123,61,123,27,123,,95,,62e" filled="f" strokeweight=".15pt">
                    <v:stroke endcap="round"/>
                    <v:path arrowok="t" o:connecttype="custom" o:connectlocs="0,62;61,0;123,62;123,62;61,123;0,62" o:connectangles="0,0,0,0,0,0"/>
                  </v:shape>
                  <v:rect id="Rectangle 137" o:spid="_x0000_s1161" style="position:absolute;left:2338;top:5641;width:54;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0ki8vgAA&#10;ANwAAAAPAAAAZHJzL2Rvd25yZXYueG1sRE/bisIwEH1f8B/CCL6tqQoi1SgiCK74YvUDhmZ6wWRS&#10;kmi7f2+EhX2bw7nOZjdYI17kQ+tYwWyagSAunW65VnC/Hb9XIEJE1mgck4JfCrDbjr42mGvX85Ve&#10;RaxFCuGQo4Imxi6XMpQNWQxT1xEnrnLeYkzQ11J77FO4NXKeZUtpseXU0GBHh4bKR/G0CuStOPar&#10;wvjMnefVxfycrhU5pSbjYb8GEWmI/+I/90mn+Ysl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RtJIvL4AAADcAAAADwAAAAAAAAAAAAAAAACXAgAAZHJzL2Rvd25yZXYu&#10;eG1sUEsFBgAAAAAEAAQA9QAAAIIDAAAAAA==&#10;" filled="f" stroked="f">
                    <v:textbox style="mso-fit-shape-to-text:t" inset="0,0,0,0">
                      <w:txbxContent>
                        <w:p w:rsidR="00F2643E" w:rsidRDefault="00F2643E">
                          <w:r>
                            <w:rPr>
                              <w:rFonts w:ascii="Arial" w:hAnsi="Arial" w:cs="Arial"/>
                              <w:color w:val="000000"/>
                              <w:sz w:val="8"/>
                              <w:szCs w:val="8"/>
                            </w:rPr>
                            <w:t>A</w:t>
                          </w:r>
                        </w:p>
                      </w:txbxContent>
                    </v:textbox>
                  </v:rect>
                  <v:shape id="Freeform 138" o:spid="_x0000_s1162" style="position:absolute;left:2468;top:5625;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EVNvwgAA&#10;ANwAAAAPAAAAZHJzL2Rvd25yZXYueG1sRE9LawIxEL4X/A9hCr2IZlvBla1RbLHUk/i69DZsppvF&#10;zWTZpHH990YQepuP7znzZW8bEanztWMFr+MMBHHpdM2VgtPxazQD4QOyxsYxKbiSh+Vi8DTHQrsL&#10;7ykeQiVSCPsCFZgQ2kJKXxqy6MeuJU7cr+sshgS7SuoOLyncNvIty6bSYs2pwWBLn4bK8+HPKlhv&#10;h0ONudvE3ffPx3Vt4lnnUamX5371DiJQH/7FD/dGp/mTHO7PpAvk4g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0RU2/CAAAA3AAAAA8AAAAAAAAAAAAAAAAAlwIAAGRycy9kb3du&#10;cmV2LnhtbFBLBQYAAAAABAAEAPUAAACGAwAAAAA=&#10;" path="m0,105c0,47,47,,105,,162,,209,47,209,105,209,105,209,105,209,105,209,162,162,209,105,209,47,209,,162,,105e" fillcolor="#3475cd" strokeweight="0">
                    <v:path arrowok="t" o:connecttype="custom" o:connectlocs="0,62;62,0;123,62;123,62;62,123;0,62" o:connectangles="0,0,0,0,0,0"/>
                  </v:shape>
                  <v:shape id="Freeform 139" o:spid="_x0000_s1163" style="position:absolute;left:2468;top:5625;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8kyexQAA&#10;ANwAAAAPAAAAZHJzL2Rvd25yZXYueG1sRI9Pa8JAEMXvBb/DMgVvdVMLUqKrSFHxJP6JYG/T7JiE&#10;ZmdDdhvjt3cOQm8zvDfv/Wa26F2tOmpD5dnA+ygBRZx7W3FhIDut3z5BhYhssfZMBu4UYDEfvMww&#10;tf7GB+qOsVASwiFFA2WMTap1yEtyGEa+IRbt6luHUda20LbFm4S7Wo+TZKIdViwNJTb0VVL+e/xz&#10;BjjrNrv99nIKq+99d87u/DPO2Jjha7+cgorUx3/z83prBf9DaOUZmUDP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fyTJ7FAAAA3AAAAA8AAAAAAAAAAAAAAAAAlwIAAGRycy9k&#10;b3ducmV2LnhtbFBLBQYAAAAABAAEAPUAAACJAwAAAAA=&#10;" path="m0,62c0,27,28,,62,,95,,123,27,123,62,123,62,123,62,123,62,123,95,95,123,62,123,28,123,,95,,62e" filled="f" strokeweight=".15pt">
                    <v:stroke endcap="round"/>
                    <v:path arrowok="t" o:connecttype="custom" o:connectlocs="0,62;62,0;123,62;123,62;62,123;0,62" o:connectangles="0,0,0,0,0,0"/>
                  </v:shape>
                  <v:rect id="Rectangle 140" o:spid="_x0000_s1164" style="position:absolute;left:2498;top:5641;width:54;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TdzOvwAA&#10;ANwAAAAPAAAAZHJzL2Rvd25yZXYueG1sRE/bisIwEH1f8B/CCL6tqQqLVqOIIKjsi9UPGJrpBZNJ&#10;SbK2+/dGWNi3OZzrbHaDNeJJPrSOFcymGQji0umWawX32/FzCSJEZI3GMSn4pQC77ehjg7l2PV/p&#10;WcRapBAOOSpoYuxyKUPZkMUwdR1x4irnLcYEfS21xz6FWyPnWfYlLbacGhrs6NBQ+Sh+rAJ5K479&#10;sjA+c5d59W3Op2tFTqnJeNivQUQa4r/4z33Saf5iB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dN3M6/AAAA3AAAAA8AAAAAAAAAAAAAAAAAlwIAAGRycy9kb3ducmV2&#10;LnhtbFBLBQYAAAAABAAEAPUAAACDAwAAAAA=&#10;" filled="f" stroked="f">
                    <v:textbox style="mso-fit-shape-to-text:t" inset="0,0,0,0">
                      <w:txbxContent>
                        <w:p w:rsidR="00F2643E" w:rsidRDefault="00F2643E">
                          <w:r>
                            <w:rPr>
                              <w:rFonts w:ascii="Arial" w:hAnsi="Arial" w:cs="Arial"/>
                              <w:color w:val="000000"/>
                              <w:sz w:val="8"/>
                              <w:szCs w:val="8"/>
                            </w:rPr>
                            <w:t>B</w:t>
                          </w:r>
                        </w:p>
                      </w:txbxContent>
                    </v:textbox>
                  </v:rect>
                  <v:shape id="Freeform 141" o:spid="_x0000_s1165" style="position:absolute;left:2632;top:5625;width:124;height:123;visibility:visible;mso-wrap-style:square;v-text-anchor:top" coordsize="210,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Md/vwgAA&#10;ANwAAAAPAAAAZHJzL2Rvd25yZXYueG1sRI9Ba8MwDIXvg/0Ho8Fuq9MxtpLVLaWjkOvi0bMaa3Fo&#10;LIfYbb1/Px0Gu0m8p/c+rbcljOpKcxoiG1guKlDEXXQD9wa+7OFpBSplZIdjZDLwQwm2m/u7NdYu&#10;3viTrm3ulYRwqtGAz3mqtU6dp4BpESdi0b7jHDDLOvfazXiT8DDq56p61QEHlgaPE+09def2EgyU&#10;t2KzLR9N07eHI9pdGezJG/P4UHbvoDKV/G/+u26c4L8IvjwjE+jN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0x3+/CAAAA3AAAAA8AAAAAAAAAAAAAAAAAlwIAAGRycy9kb3du&#10;cmV2LnhtbFBLBQYAAAAABAAEAPUAAACGAwAAAAA=&#10;" path="m0,105c0,47,47,,105,,163,,210,47,210,105,210,105,210,105,210,105,210,162,163,209,105,209,47,209,,162,,105e" fillcolor="#85a446" strokeweight="0">
                    <v:path arrowok="t" o:connecttype="custom" o:connectlocs="0,62;62,0;124,62;124,62;62,123;0,62" o:connectangles="0,0,0,0,0,0"/>
                  </v:shape>
                  <v:shape id="Freeform 142" o:spid="_x0000_s1166" style="position:absolute;left:2632;top:5625;width:124;height:123;visibility:visible;mso-wrap-style:square;v-text-anchor:top" coordsize="124,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yKwYwQAA&#10;ANwAAAAPAAAAZHJzL2Rvd25yZXYueG1sRE9Ni8IwEL0v+B/CCN7W1CIi1SgiuCyIrFoRj0MztsVm&#10;Uppo23+/ERb2No/3Oct1ZyrxosaVlhVMxhEI4szqknMFl3T3OQfhPLLGyjIp6MnBejX4WGKibcsn&#10;ep19LkIIuwQVFN7XiZQuK8igG9uaOHB32xj0ATa51A22IdxUMo6imTRYcmgosKZtQdnj/DQKjreW&#10;vJNZ2sf7/fVwtF/9TxorNRp2mwUIT53/F/+5v3WYP53A+5lwgVz9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q8isGMEAAADcAAAADwAAAAAAAAAAAAAAAACXAgAAZHJzL2Rvd25y&#10;ZXYueG1sUEsFBgAAAAAEAAQA9QAAAIUDAAAAAA==&#10;" path="m0,62c0,27,28,,62,,96,,124,27,124,62,124,62,124,62,124,62,124,95,96,123,62,123,28,123,,95,,62e" filled="f" strokeweight=".15pt">
                    <v:stroke endcap="round"/>
                    <v:path arrowok="t" o:connecttype="custom" o:connectlocs="0,62;62,0;124,62;124,62;62,123;0,62" o:connectangles="0,0,0,0,0,0"/>
                  </v:shape>
                </v:group>
                <v:rect id="Rectangle 143" o:spid="_x0000_s1167" style="position:absolute;left:2676;top:5659;width:58;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7z3CvwAA&#10;ANwAAAAPAAAAZHJzL2Rvd25yZXYueG1sRE/bisIwEH0X/Icwwr5papFFukYRQVDZF+t+wNBML5hM&#10;ShJt/XuzsLBvczjX2exGa8STfOgcK1guMhDEldMdNwp+bsf5GkSIyBqNY1LwogC77XSywUK7ga/0&#10;LGMjUgiHAhW0MfaFlKFqyWJYuJ44cbXzFmOCvpHa45DCrZF5ln1Kix2nhhZ7OrRU3cuHVSBv5XFY&#10;l8Zn7pLX3+Z8utbklPqYjfsvEJHG+C/+c590mr/K4f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HvPcK/AAAA3AAAAA8AAAAAAAAAAAAAAAAAlwIAAGRycy9kb3ducmV2&#10;LnhtbFBLBQYAAAAABAAEAPUAAACDAwAAAAA=&#10;" filled="f" stroked="f">
                  <v:textbox style="mso-fit-shape-to-text:t" inset="0,0,0,0">
                    <w:txbxContent>
                      <w:p w:rsidR="00F2643E" w:rsidRDefault="00F2643E">
                        <w:r>
                          <w:rPr>
                            <w:rFonts w:ascii="Arial" w:hAnsi="Arial" w:cs="Arial"/>
                            <w:color w:val="000000"/>
                            <w:sz w:val="8"/>
                            <w:szCs w:val="8"/>
                          </w:rPr>
                          <w:t>C</w:t>
                        </w:r>
                      </w:p>
                    </w:txbxContent>
                  </v:textbox>
                </v:rect>
                <w10:anchorlock/>
              </v:group>
            </w:pict>
          </mc:Fallback>
        </mc:AlternateContent>
      </w:r>
    </w:p>
    <w:p w:rsidR="00F2643E" w:rsidRPr="00B13397" w:rsidRDefault="00F2643E" w:rsidP="009D1348">
      <w:pPr>
        <w:pStyle w:val="Heading3"/>
        <w:spacing w:line="360" w:lineRule="auto"/>
        <w:ind w:left="892" w:right="851"/>
        <w:jc w:val="center"/>
        <w:rPr>
          <w:rFonts w:ascii="Source Sans Pro" w:hAnsi="Source Sans Pro"/>
          <w:spacing w:val="-1"/>
        </w:rPr>
      </w:pPr>
    </w:p>
    <w:p w:rsidR="00F2643E" w:rsidRPr="00B13397" w:rsidRDefault="00F2643E" w:rsidP="009D1348">
      <w:pPr>
        <w:pStyle w:val="Heading3"/>
        <w:spacing w:line="360" w:lineRule="auto"/>
        <w:ind w:left="892" w:right="851"/>
        <w:jc w:val="center"/>
        <w:rPr>
          <w:rFonts w:ascii="Source Sans Pro" w:hAnsi="Source Sans Pro"/>
          <w:spacing w:val="-1"/>
        </w:rPr>
      </w:pPr>
      <w:r w:rsidRPr="00B13397">
        <w:rPr>
          <w:rFonts w:ascii="Source Sans Pro" w:hAnsi="Source Sans Pro"/>
          <w:spacing w:val="-1"/>
        </w:rPr>
        <w:t>Figura 1.2-42. Descripción paso a paso del proceso de atención de emergencias ininterrumpido</w:t>
      </w:r>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F2643E" w:rsidRPr="00B13397" w:rsidTr="00E34A9F">
        <w:trPr>
          <w:trHeight w:hRule="exact" w:val="29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00204A"/>
          </w:tcPr>
          <w:p w:rsidR="00F2643E" w:rsidRPr="00B13397" w:rsidRDefault="00F2643E" w:rsidP="00E34A9F">
            <w:pPr>
              <w:pStyle w:val="TableParagraph"/>
              <w:tabs>
                <w:tab w:val="left" w:pos="4208"/>
              </w:tabs>
              <w:spacing w:line="360" w:lineRule="auto"/>
              <w:ind w:left="574"/>
              <w:rPr>
                <w:rFonts w:ascii="Source Sans Pro" w:hAnsi="Source Sans Pro" w:cs="Calibri"/>
              </w:rPr>
            </w:pPr>
            <w:r w:rsidRPr="00B13397">
              <w:rPr>
                <w:rFonts w:ascii="Source Sans Pro" w:hAnsi="Source Sans Pro"/>
                <w:b/>
                <w:color w:val="FFFFFF"/>
              </w:rPr>
              <w:t>1</w:t>
            </w:r>
            <w:r w:rsidRPr="00B13397">
              <w:rPr>
                <w:rFonts w:ascii="Source Sans Pro" w:hAnsi="Source Sans Pro"/>
              </w:rPr>
              <w:tab/>
            </w:r>
            <w:r w:rsidRPr="00B13397">
              <w:rPr>
                <w:rFonts w:ascii="Source Sans Pro" w:hAnsi="Source Sans Pro"/>
                <w:b/>
                <w:color w:val="FFFFFF"/>
                <w:sz w:val="18"/>
                <w:szCs w:val="18"/>
              </w:rPr>
              <w:t>CENTRO DE ATENCIÓN TELEFÓNICA DE CONTACTOS DE TLD</w:t>
            </w:r>
          </w:p>
        </w:tc>
      </w:tr>
      <w:tr w:rsidR="00F2643E" w:rsidRPr="00B13397" w:rsidTr="00E34A9F">
        <w:trPr>
          <w:trHeight w:hRule="exact" w:val="624"/>
          <w:jc w:val="center"/>
        </w:trPr>
        <w:tc>
          <w:tcPr>
            <w:tcW w:w="1274"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ight="315"/>
              <w:rPr>
                <w:rFonts w:ascii="Source Sans Pro" w:hAnsi="Source Sans Pro" w:cs="Calibri"/>
                <w:sz w:val="20"/>
                <w:szCs w:val="20"/>
              </w:rPr>
            </w:pPr>
            <w:r w:rsidRPr="00B13397">
              <w:rPr>
                <w:rFonts w:ascii="Source Sans Pro" w:hAnsi="Source Sans Pro"/>
                <w:sz w:val="20"/>
                <w:szCs w:val="20"/>
              </w:rPr>
              <w:t>Todos los administradores de TLD disponen de un número de teléfono de contacto para casos de emergencia que conecta con un centro de atención telefónica ininterrumpida.</w:t>
            </w:r>
          </w:p>
        </w:tc>
      </w:tr>
      <w:tr w:rsidR="00F2643E" w:rsidRPr="00B13397" w:rsidTr="00E34A9F">
        <w:trPr>
          <w:trHeight w:hRule="exact" w:val="298"/>
          <w:jc w:val="center"/>
        </w:trPr>
        <w:tc>
          <w:tcPr>
            <w:tcW w:w="1274" w:type="dxa"/>
            <w:tcBorders>
              <w:top w:val="single" w:sz="4" w:space="0" w:color="000000"/>
              <w:left w:val="single" w:sz="4" w:space="0" w:color="000000"/>
              <w:bottom w:val="single" w:sz="4" w:space="0" w:color="000000"/>
              <w:right w:val="nil"/>
            </w:tcBorders>
            <w:shd w:val="clear" w:color="auto" w:fill="00204A"/>
          </w:tcPr>
          <w:p w:rsidR="00F2643E" w:rsidRPr="00B13397" w:rsidRDefault="00F2643E" w:rsidP="00E34A9F">
            <w:pPr>
              <w:pStyle w:val="TableParagraph"/>
              <w:spacing w:line="360" w:lineRule="auto"/>
              <w:ind w:right="4"/>
              <w:jc w:val="center"/>
              <w:rPr>
                <w:rFonts w:ascii="Source Sans Pro" w:hAnsi="Source Sans Pro" w:cs="Calibri"/>
                <w:sz w:val="20"/>
                <w:szCs w:val="20"/>
              </w:rPr>
            </w:pPr>
            <w:r w:rsidRPr="00B13397">
              <w:rPr>
                <w:rFonts w:ascii="Source Sans Pro" w:hAnsi="Source Sans Pro"/>
                <w:b/>
                <w:color w:val="FFFFFF"/>
                <w:sz w:val="20"/>
                <w:szCs w:val="20"/>
              </w:rPr>
              <w:t>2</w:t>
            </w:r>
          </w:p>
        </w:tc>
        <w:tc>
          <w:tcPr>
            <w:tcW w:w="8086" w:type="dxa"/>
            <w:tcBorders>
              <w:top w:val="single" w:sz="4" w:space="0" w:color="000000"/>
              <w:left w:val="nil"/>
              <w:bottom w:val="single" w:sz="4" w:space="0" w:color="000000"/>
              <w:right w:val="single" w:sz="4" w:space="0" w:color="000000"/>
            </w:tcBorders>
            <w:shd w:val="clear" w:color="auto" w:fill="00204A"/>
          </w:tcPr>
          <w:p w:rsidR="00F2643E" w:rsidRPr="00B13397" w:rsidRDefault="00F2643E" w:rsidP="00E34A9F">
            <w:pPr>
              <w:pStyle w:val="TableParagraph"/>
              <w:spacing w:line="360" w:lineRule="auto"/>
              <w:ind w:left="2498"/>
              <w:rPr>
                <w:rFonts w:ascii="Source Sans Pro" w:hAnsi="Source Sans Pro" w:cs="Calibri"/>
                <w:sz w:val="18"/>
                <w:szCs w:val="18"/>
              </w:rPr>
            </w:pPr>
            <w:r w:rsidRPr="00B13397">
              <w:rPr>
                <w:rFonts w:ascii="Source Sans Pro" w:hAnsi="Source Sans Pro"/>
                <w:b/>
                <w:color w:val="FFFFFF"/>
                <w:spacing w:val="-1"/>
                <w:sz w:val="18"/>
                <w:szCs w:val="18"/>
              </w:rPr>
              <w:t>¿LA PERSONA QUE LLAMA DECLARA UNA EMERGENCIA?</w:t>
            </w:r>
          </w:p>
        </w:tc>
      </w:tr>
      <w:tr w:rsidR="00F2643E" w:rsidRPr="00B13397" w:rsidTr="00E34A9F">
        <w:trPr>
          <w:trHeight w:hRule="exact" w:val="687"/>
          <w:jc w:val="center"/>
        </w:trPr>
        <w:tc>
          <w:tcPr>
            <w:tcW w:w="1274"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ight="426"/>
              <w:rPr>
                <w:rFonts w:ascii="Source Sans Pro" w:hAnsi="Source Sans Pro" w:cs="Calibri"/>
                <w:sz w:val="20"/>
                <w:szCs w:val="20"/>
              </w:rPr>
            </w:pPr>
            <w:r w:rsidRPr="00B13397">
              <w:rPr>
                <w:rFonts w:ascii="Source Sans Pro" w:hAnsi="Source Sans Pro"/>
                <w:spacing w:val="-1"/>
                <w:sz w:val="20"/>
                <w:szCs w:val="20"/>
              </w:rPr>
              <w:t>Se pregunta a la persona que llama si el problema es una emergencia que requiere un cambio de Zona Raíz urgente y que no puede esperar al horario laboral normal.</w:t>
            </w:r>
          </w:p>
        </w:tc>
      </w:tr>
      <w:tr w:rsidR="00F2643E" w:rsidRPr="00B13397" w:rsidTr="00E34A9F">
        <w:trPr>
          <w:trHeight w:hRule="exact" w:val="300"/>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4"/>
              <w:jc w:val="center"/>
              <w:rPr>
                <w:rFonts w:ascii="Source Sans Pro" w:hAnsi="Source Sans Pro" w:cs="Calibri"/>
                <w:sz w:val="20"/>
                <w:szCs w:val="20"/>
              </w:rPr>
            </w:pPr>
            <w:r w:rsidRPr="00B13397">
              <w:rPr>
                <w:rFonts w:ascii="Source Sans Pro" w:hAnsi="Source Sans Pro"/>
                <w:b/>
                <w:color w:val="FFFFFF"/>
                <w:sz w:val="20"/>
                <w:szCs w:val="20"/>
              </w:rPr>
              <w:t>3</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2531"/>
              <w:rPr>
                <w:rFonts w:ascii="Source Sans Pro" w:hAnsi="Source Sans Pro" w:cs="Calibri"/>
                <w:sz w:val="20"/>
                <w:szCs w:val="20"/>
              </w:rPr>
            </w:pPr>
            <w:r w:rsidRPr="00B13397">
              <w:rPr>
                <w:rFonts w:ascii="Source Sans Pro" w:hAnsi="Source Sans Pro"/>
                <w:b/>
                <w:color w:val="FFFFFF"/>
                <w:spacing w:val="-1"/>
                <w:sz w:val="18"/>
                <w:szCs w:val="18"/>
              </w:rPr>
              <w:t xml:space="preserve">LLAMAR AL  operador de las funciones de la IANA DURANTE EL HORARIO </w:t>
            </w:r>
            <w:r w:rsidRPr="00B13397">
              <w:rPr>
                <w:rFonts w:ascii="Source Sans Pro" w:hAnsi="Source Sans Pro"/>
                <w:b/>
                <w:color w:val="FFFFFF"/>
                <w:spacing w:val="-1"/>
                <w:sz w:val="20"/>
                <w:szCs w:val="20"/>
              </w:rPr>
              <w:t>LABORAL</w:t>
            </w:r>
          </w:p>
        </w:tc>
      </w:tr>
      <w:tr w:rsidR="00F2643E" w:rsidRPr="00B13397" w:rsidTr="00E34A9F">
        <w:trPr>
          <w:trHeight w:hRule="exact" w:val="687"/>
          <w:jc w:val="center"/>
        </w:trPr>
        <w:tc>
          <w:tcPr>
            <w:tcW w:w="1274"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ight="302"/>
              <w:rPr>
                <w:rFonts w:ascii="Source Sans Pro" w:hAnsi="Source Sans Pro" w:cs="Calibri"/>
                <w:sz w:val="20"/>
                <w:szCs w:val="20"/>
              </w:rPr>
            </w:pPr>
            <w:r w:rsidRPr="00B13397">
              <w:rPr>
                <w:rFonts w:ascii="Source Sans Pro" w:hAnsi="Source Sans Pro"/>
                <w:spacing w:val="-1"/>
                <w:sz w:val="20"/>
                <w:szCs w:val="20"/>
              </w:rPr>
              <w:t>En caso de que la persona que llama decida que no se trata de una emergencia, sus datos de contacto se guardarán y se le aconsejará que hable con el personal de funciones de la IANA durante el horario laboral normal.</w:t>
            </w:r>
          </w:p>
        </w:tc>
      </w:tr>
      <w:tr w:rsidR="00F2643E" w:rsidRPr="00B13397" w:rsidTr="00E34A9F">
        <w:trPr>
          <w:trHeight w:hRule="exact" w:val="299"/>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4"/>
              <w:jc w:val="center"/>
              <w:rPr>
                <w:rFonts w:ascii="Source Sans Pro" w:hAnsi="Source Sans Pro" w:cs="Calibri"/>
                <w:sz w:val="20"/>
                <w:szCs w:val="20"/>
              </w:rPr>
            </w:pPr>
            <w:r w:rsidRPr="00B13397">
              <w:rPr>
                <w:rFonts w:ascii="Source Sans Pro" w:hAnsi="Source Sans Pro"/>
                <w:b/>
                <w:color w:val="FFFFFF"/>
                <w:sz w:val="20"/>
                <w:szCs w:val="20"/>
              </w:rPr>
              <w:t>4</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2318"/>
              <w:rPr>
                <w:rFonts w:ascii="Source Sans Pro" w:hAnsi="Source Sans Pro" w:cs="Calibri"/>
                <w:sz w:val="18"/>
                <w:szCs w:val="18"/>
              </w:rPr>
            </w:pPr>
            <w:r w:rsidRPr="00B13397">
              <w:rPr>
                <w:rFonts w:ascii="Source Sans Pro" w:hAnsi="Source Sans Pro"/>
                <w:b/>
                <w:color w:val="FFFFFF"/>
                <w:spacing w:val="-1"/>
                <w:sz w:val="18"/>
                <w:szCs w:val="18"/>
              </w:rPr>
              <w:t>SEGUIR LAS INSTRUCCIONES Y REALIZAR PREGUNTAS</w:t>
            </w:r>
          </w:p>
        </w:tc>
      </w:tr>
      <w:tr w:rsidR="00F2643E" w:rsidRPr="00B13397" w:rsidTr="00E34A9F">
        <w:trPr>
          <w:trHeight w:hRule="exact" w:val="687"/>
          <w:jc w:val="center"/>
        </w:trPr>
        <w:tc>
          <w:tcPr>
            <w:tcW w:w="1274"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ight="244"/>
              <w:rPr>
                <w:rFonts w:ascii="Source Sans Pro" w:hAnsi="Source Sans Pro" w:cs="Calibri"/>
                <w:sz w:val="20"/>
                <w:szCs w:val="20"/>
              </w:rPr>
            </w:pPr>
            <w:r w:rsidRPr="00B13397">
              <w:rPr>
                <w:rFonts w:ascii="Source Sans Pro" w:hAnsi="Source Sans Pro"/>
                <w:sz w:val="20"/>
                <w:szCs w:val="20"/>
              </w:rPr>
              <w:t>Llamar al personal del centro de atención telefónica, seguir un conjunto de instrucciones para solicitar información pertinente relativa a la naturaleza de la emergencia y los datos de contacto del administrador de TLD.</w:t>
            </w:r>
          </w:p>
        </w:tc>
      </w:tr>
      <w:tr w:rsidR="00F2643E" w:rsidRPr="00B13397" w:rsidTr="00E34A9F">
        <w:trPr>
          <w:trHeight w:hRule="exact" w:val="298"/>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4"/>
              <w:jc w:val="center"/>
              <w:rPr>
                <w:rFonts w:ascii="Source Sans Pro" w:hAnsi="Source Sans Pro" w:cs="Calibri"/>
                <w:sz w:val="20"/>
                <w:szCs w:val="20"/>
              </w:rPr>
            </w:pPr>
            <w:r w:rsidRPr="00B13397">
              <w:rPr>
                <w:rFonts w:ascii="Source Sans Pro" w:hAnsi="Source Sans Pro"/>
                <w:b/>
                <w:color w:val="FFFFFF"/>
                <w:sz w:val="20"/>
                <w:szCs w:val="20"/>
              </w:rPr>
              <w:t>5</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2447"/>
              <w:rPr>
                <w:rFonts w:ascii="Source Sans Pro" w:hAnsi="Source Sans Pro" w:cs="Calibri"/>
                <w:sz w:val="18"/>
                <w:szCs w:val="18"/>
              </w:rPr>
            </w:pPr>
            <w:r w:rsidRPr="00B13397">
              <w:rPr>
                <w:rFonts w:ascii="Source Sans Pro" w:hAnsi="Source Sans Pro"/>
                <w:b/>
                <w:color w:val="FFFFFF"/>
                <w:spacing w:val="-1"/>
                <w:sz w:val="18"/>
                <w:szCs w:val="18"/>
              </w:rPr>
              <w:t xml:space="preserve">ENVIAR CORREO ELECTRÓNICO A </w:t>
            </w:r>
            <w:hyperlink r:id="rId33">
              <w:r w:rsidRPr="00B13397">
                <w:rPr>
                  <w:rFonts w:ascii="Source Sans Pro" w:hAnsi="Source Sans Pro"/>
                  <w:color w:val="FFFFFF"/>
                  <w:spacing w:val="-1"/>
                  <w:sz w:val="18"/>
                  <w:szCs w:val="18"/>
                  <w:u w:val="single" w:color="FFFFFF"/>
                </w:rPr>
                <w:t>ROOT-MGMT@IANA.ORG</w:t>
              </w:r>
            </w:hyperlink>
          </w:p>
        </w:tc>
      </w:tr>
      <w:tr w:rsidR="00F2643E" w:rsidRPr="00B13397" w:rsidTr="00E34A9F">
        <w:trPr>
          <w:trHeight w:hRule="exact" w:val="678"/>
          <w:jc w:val="center"/>
        </w:trPr>
        <w:tc>
          <w:tcPr>
            <w:tcW w:w="1274"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ight="461"/>
              <w:rPr>
                <w:rFonts w:ascii="Source Sans Pro" w:hAnsi="Source Sans Pro" w:cs="Calibri"/>
                <w:sz w:val="20"/>
                <w:szCs w:val="20"/>
              </w:rPr>
            </w:pPr>
            <w:r w:rsidRPr="00B13397">
              <w:rPr>
                <w:rFonts w:ascii="Source Sans Pro" w:hAnsi="Source Sans Pro"/>
                <w:spacing w:val="-1"/>
                <w:sz w:val="20"/>
                <w:szCs w:val="20"/>
              </w:rPr>
              <w:t>El personal del centro de atención telefónica envía los detalles concretos de la llamada de emergencia al sistema de emisión de comprobantes. De este modo se genera un comprobante y se inicia un registro de auditoría de la solicitud en cuestión.</w:t>
            </w:r>
          </w:p>
        </w:tc>
      </w:tr>
      <w:tr w:rsidR="00F2643E" w:rsidRPr="00B13397" w:rsidTr="00E34A9F">
        <w:trPr>
          <w:trHeight w:hRule="exact" w:val="741"/>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00153B"/>
          </w:tcPr>
          <w:p w:rsidR="00F2643E" w:rsidRPr="00B13397" w:rsidRDefault="00F2643E" w:rsidP="00240837">
            <w:pPr>
              <w:pStyle w:val="TableParagraph"/>
              <w:tabs>
                <w:tab w:val="left" w:pos="2787"/>
              </w:tabs>
              <w:spacing w:line="360" w:lineRule="auto"/>
              <w:ind w:left="574"/>
              <w:jc w:val="center"/>
              <w:rPr>
                <w:rFonts w:ascii="Source Sans Pro" w:hAnsi="Source Sans Pro" w:cs="Calibri"/>
                <w:sz w:val="20"/>
                <w:szCs w:val="20"/>
              </w:rPr>
            </w:pPr>
            <w:r w:rsidRPr="00B13397">
              <w:rPr>
                <w:rFonts w:ascii="Source Sans Pro" w:hAnsi="Source Sans Pro"/>
                <w:b/>
                <w:color w:val="FFFFFF"/>
                <w:sz w:val="20"/>
                <w:szCs w:val="20"/>
              </w:rPr>
              <w:t>6</w:t>
            </w:r>
            <w:r w:rsidRPr="00B13397">
              <w:rPr>
                <w:rFonts w:ascii="Source Sans Pro" w:hAnsi="Source Sans Pro"/>
                <w:sz w:val="20"/>
                <w:szCs w:val="20"/>
              </w:rPr>
              <w:tab/>
            </w:r>
            <w:r w:rsidRPr="00B13397">
              <w:rPr>
                <w:rFonts w:ascii="Source Sans Pro" w:hAnsi="Source Sans Pro"/>
                <w:b/>
                <w:color w:val="FFFFFF"/>
                <w:spacing w:val="-1"/>
                <w:sz w:val="18"/>
                <w:szCs w:val="18"/>
              </w:rPr>
              <w:t>EL CENTRO DE ATENCIÓN TELEFÓNICA SE PONE EN CONTACTO CON EL EQUIPO DE RESPUESTA EN CASO DE EMERGENCIA DEL operador de las funciones de la IANA</w:t>
            </w:r>
          </w:p>
        </w:tc>
      </w:tr>
      <w:tr w:rsidR="00F2643E" w:rsidRPr="00B13397" w:rsidTr="00E34A9F">
        <w:trPr>
          <w:trHeight w:hRule="exact" w:val="1398"/>
          <w:jc w:val="center"/>
        </w:trPr>
        <w:tc>
          <w:tcPr>
            <w:tcW w:w="1274"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rPr>
                <w:rFonts w:ascii="Source Sans Pro" w:hAnsi="Source Sans Pro" w:cs="Calibri"/>
                <w:b/>
                <w:bCs/>
                <w:sz w:val="20"/>
                <w:szCs w:val="20"/>
              </w:rPr>
            </w:pPr>
          </w:p>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ight="306"/>
              <w:rPr>
                <w:rFonts w:ascii="Source Sans Pro" w:hAnsi="Source Sans Pro" w:cs="Calibri"/>
                <w:sz w:val="20"/>
                <w:szCs w:val="20"/>
              </w:rPr>
            </w:pPr>
            <w:r w:rsidRPr="00B13397">
              <w:rPr>
                <w:rFonts w:ascii="Source Sans Pro" w:hAnsi="Source Sans Pro"/>
                <w:spacing w:val="-1"/>
                <w:sz w:val="20"/>
                <w:szCs w:val="20"/>
              </w:rPr>
              <w:t>El centro de atención telefónica tiene la lista del personal de emergencia de funciones de la IANA y los puntos de escalamiento de la alta dirección del operador de las funciones de la IANA. El centro de atención telefónica utilizará esta lista por orden hasta dar con una persona a la que transferir el problema. El miembro del personal de funciones de la IANA que reciba el problema será la persona principal responsable de resolver el problema.</w:t>
            </w:r>
          </w:p>
        </w:tc>
      </w:tr>
      <w:tr w:rsidR="00F2643E" w:rsidRPr="00B13397" w:rsidTr="00E34A9F">
        <w:trPr>
          <w:trHeight w:hRule="exact" w:val="300"/>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4"/>
              <w:jc w:val="center"/>
              <w:rPr>
                <w:rFonts w:ascii="Source Sans Pro" w:hAnsi="Source Sans Pro" w:cs="Calibri"/>
                <w:sz w:val="20"/>
                <w:szCs w:val="20"/>
              </w:rPr>
            </w:pPr>
            <w:r w:rsidRPr="00B13397">
              <w:rPr>
                <w:rFonts w:ascii="Source Sans Pro" w:hAnsi="Source Sans Pro"/>
                <w:b/>
                <w:color w:val="FFFFFF"/>
                <w:sz w:val="20"/>
                <w:szCs w:val="20"/>
              </w:rPr>
              <w:t>7</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693"/>
              <w:rPr>
                <w:rFonts w:ascii="Source Sans Pro" w:hAnsi="Source Sans Pro" w:cs="Calibri"/>
                <w:sz w:val="18"/>
                <w:szCs w:val="18"/>
              </w:rPr>
            </w:pPr>
            <w:r w:rsidRPr="00B13397">
              <w:rPr>
                <w:rFonts w:ascii="Source Sans Pro" w:hAnsi="Source Sans Pro"/>
                <w:b/>
                <w:color w:val="FFFFFF"/>
                <w:spacing w:val="-1"/>
                <w:sz w:val="18"/>
                <w:szCs w:val="18"/>
              </w:rPr>
              <w:t>¿SE HA INFORMADO A ALGUIEN DEL EQUIPO DE GESTIÓN DE LA ZONA RAÍZ (RZM)?</w:t>
            </w:r>
          </w:p>
        </w:tc>
      </w:tr>
      <w:tr w:rsidR="00F2643E" w:rsidRPr="00B13397" w:rsidTr="00E34A9F">
        <w:trPr>
          <w:trHeight w:hRule="exact" w:val="696"/>
          <w:jc w:val="center"/>
        </w:trPr>
        <w:tc>
          <w:tcPr>
            <w:tcW w:w="1274"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ight="274"/>
              <w:rPr>
                <w:rFonts w:ascii="Source Sans Pro" w:hAnsi="Source Sans Pro" w:cs="Calibri"/>
                <w:sz w:val="20"/>
                <w:szCs w:val="20"/>
              </w:rPr>
            </w:pPr>
            <w:r w:rsidRPr="00B13397">
              <w:rPr>
                <w:rFonts w:ascii="Source Sans Pro" w:hAnsi="Source Sans Pro"/>
                <w:spacing w:val="-1"/>
                <w:sz w:val="20"/>
                <w:szCs w:val="20"/>
              </w:rPr>
              <w:t>La persona principal responsable comprueba si el equipo de Gestión de la Zona Raíz del personal de funciones de la IANA está al tanto del problema.</w:t>
            </w:r>
          </w:p>
        </w:tc>
      </w:tr>
      <w:tr w:rsidR="00F2643E" w:rsidRPr="00B13397" w:rsidTr="00E34A9F">
        <w:trPr>
          <w:trHeight w:hRule="exact" w:val="299"/>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4"/>
              <w:jc w:val="center"/>
              <w:rPr>
                <w:rFonts w:ascii="Source Sans Pro" w:hAnsi="Source Sans Pro" w:cs="Calibri"/>
                <w:sz w:val="20"/>
                <w:szCs w:val="20"/>
              </w:rPr>
            </w:pPr>
            <w:r w:rsidRPr="00B13397">
              <w:rPr>
                <w:rFonts w:ascii="Source Sans Pro" w:hAnsi="Source Sans Pro"/>
                <w:b/>
                <w:color w:val="FFFFFF"/>
                <w:sz w:val="20"/>
                <w:szCs w:val="20"/>
              </w:rPr>
              <w:t>8</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7"/>
              <w:jc w:val="center"/>
              <w:rPr>
                <w:rFonts w:ascii="Source Sans Pro" w:hAnsi="Source Sans Pro" w:cs="Calibri"/>
                <w:sz w:val="18"/>
                <w:szCs w:val="18"/>
              </w:rPr>
            </w:pPr>
            <w:r w:rsidRPr="00B13397">
              <w:rPr>
                <w:rFonts w:ascii="Source Sans Pro" w:hAnsi="Source Sans Pro"/>
                <w:b/>
                <w:color w:val="FFFFFF"/>
                <w:spacing w:val="-1"/>
                <w:sz w:val="18"/>
                <w:szCs w:val="18"/>
              </w:rPr>
              <w:t>PASAR LA INFORMACIÓN AL EQUIPO DE RZM</w:t>
            </w:r>
          </w:p>
        </w:tc>
      </w:tr>
      <w:tr w:rsidR="00F2643E" w:rsidRPr="00B13397" w:rsidTr="00E34A9F">
        <w:trPr>
          <w:trHeight w:hRule="exact" w:val="696"/>
          <w:jc w:val="center"/>
        </w:trPr>
        <w:tc>
          <w:tcPr>
            <w:tcW w:w="1274"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ight="283"/>
              <w:rPr>
                <w:rFonts w:ascii="Source Sans Pro" w:hAnsi="Source Sans Pro" w:cs="Calibri"/>
                <w:sz w:val="20"/>
                <w:szCs w:val="20"/>
              </w:rPr>
            </w:pPr>
            <w:r w:rsidRPr="00B13397">
              <w:rPr>
                <w:rFonts w:ascii="Source Sans Pro" w:hAnsi="Source Sans Pro"/>
                <w:sz w:val="20"/>
                <w:szCs w:val="20"/>
              </w:rPr>
              <w:t>Si fuese necesario, la información relativa a la solicitud de emergencia se comunicará al equipo de Gestión de la Zona Raíz.</w:t>
            </w:r>
          </w:p>
        </w:tc>
      </w:tr>
      <w:tr w:rsidR="00F2643E" w:rsidRPr="00B13397" w:rsidTr="00E34A9F">
        <w:trPr>
          <w:trHeight w:hRule="exact" w:val="298"/>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4"/>
              <w:jc w:val="center"/>
              <w:rPr>
                <w:rFonts w:ascii="Source Sans Pro" w:hAnsi="Source Sans Pro" w:cs="Calibri"/>
                <w:sz w:val="20"/>
                <w:szCs w:val="20"/>
              </w:rPr>
            </w:pPr>
            <w:r w:rsidRPr="00B13397">
              <w:rPr>
                <w:rFonts w:ascii="Source Sans Pro" w:hAnsi="Source Sans Pro"/>
                <w:b/>
                <w:color w:val="FFFFFF"/>
                <w:sz w:val="20"/>
                <w:szCs w:val="20"/>
              </w:rPr>
              <w:t>9</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2546"/>
              <w:rPr>
                <w:rFonts w:ascii="Source Sans Pro" w:hAnsi="Source Sans Pro" w:cs="Calibri"/>
                <w:sz w:val="20"/>
                <w:szCs w:val="20"/>
              </w:rPr>
            </w:pPr>
            <w:r w:rsidRPr="00B13397">
              <w:rPr>
                <w:rFonts w:ascii="Source Sans Pro" w:hAnsi="Source Sans Pro"/>
                <w:b/>
                <w:color w:val="FFFFFF"/>
                <w:sz w:val="18"/>
                <w:szCs w:val="18"/>
              </w:rPr>
              <w:t xml:space="preserve">EL EQUIPO DE RZM SE PONE EN CONTACTO CON EL </w:t>
            </w:r>
            <w:r w:rsidRPr="00B13397">
              <w:rPr>
                <w:rFonts w:ascii="Source Sans Pro" w:hAnsi="Source Sans Pro"/>
                <w:b/>
                <w:color w:val="FFFFFF"/>
                <w:sz w:val="20"/>
                <w:szCs w:val="20"/>
              </w:rPr>
              <w:t>ADMINISTRADOR DE TLD</w:t>
            </w:r>
          </w:p>
        </w:tc>
      </w:tr>
      <w:tr w:rsidR="00F2643E" w:rsidRPr="00B13397" w:rsidTr="00E34A9F">
        <w:trPr>
          <w:trHeight w:hRule="exact" w:val="1038"/>
          <w:jc w:val="center"/>
        </w:trPr>
        <w:tc>
          <w:tcPr>
            <w:tcW w:w="1274"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rPr>
                <w:rFonts w:ascii="Source Sans Pro" w:hAnsi="Source Sans Pro" w:cs="Calibri"/>
                <w:b/>
                <w:bCs/>
                <w:sz w:val="20"/>
                <w:szCs w:val="20"/>
              </w:rPr>
            </w:pPr>
          </w:p>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ight="614"/>
              <w:rPr>
                <w:rFonts w:ascii="Source Sans Pro" w:hAnsi="Source Sans Pro" w:cs="Calibri"/>
                <w:sz w:val="20"/>
                <w:szCs w:val="20"/>
              </w:rPr>
            </w:pPr>
            <w:r w:rsidRPr="00B13397">
              <w:rPr>
                <w:rFonts w:ascii="Source Sans Pro" w:hAnsi="Source Sans Pro"/>
                <w:spacing w:val="-1"/>
                <w:sz w:val="20"/>
                <w:szCs w:val="20"/>
              </w:rPr>
              <w:t>El personal de funciones de la IANA que lleva a cabo las funciones de gestión de la Zona Raíz se pone en contacto con el administrador de TLD mediante los datos de contacto proporcionados al centro de atención telefónica. La naturaleza del problema se discute en mayor profundidad y se crea un plan para resolverlo.</w:t>
            </w:r>
          </w:p>
        </w:tc>
      </w:tr>
      <w:tr w:rsidR="00F2643E" w:rsidRPr="00B13397" w:rsidTr="00E34A9F">
        <w:trPr>
          <w:trHeight w:hRule="exact" w:val="298"/>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1"/>
              <w:jc w:val="center"/>
              <w:rPr>
                <w:rFonts w:ascii="Source Sans Pro" w:hAnsi="Source Sans Pro" w:cs="Calibri"/>
                <w:sz w:val="20"/>
                <w:szCs w:val="20"/>
              </w:rPr>
            </w:pPr>
            <w:r w:rsidRPr="00B13397">
              <w:rPr>
                <w:rFonts w:ascii="Source Sans Pro" w:hAnsi="Source Sans Pro"/>
                <w:b/>
                <w:color w:val="FFFFFF"/>
                <w:sz w:val="20"/>
                <w:szCs w:val="20"/>
              </w:rPr>
              <w:t>10</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2661"/>
              <w:rPr>
                <w:rFonts w:ascii="Source Sans Pro" w:hAnsi="Source Sans Pro" w:cs="Calibri"/>
                <w:sz w:val="18"/>
                <w:szCs w:val="18"/>
              </w:rPr>
            </w:pPr>
            <w:r w:rsidRPr="00B13397">
              <w:rPr>
                <w:rFonts w:ascii="Source Sans Pro" w:hAnsi="Source Sans Pro"/>
                <w:b/>
                <w:color w:val="FFFFFF"/>
                <w:sz w:val="18"/>
                <w:szCs w:val="18"/>
              </w:rPr>
              <w:t>EL EQUIPO DE RZM CONFIRMA LA EMERGENCIA</w:t>
            </w:r>
          </w:p>
        </w:tc>
      </w:tr>
      <w:tr w:rsidR="00F2643E" w:rsidRPr="00B13397" w:rsidTr="00E34A9F">
        <w:trPr>
          <w:trHeight w:hRule="exact" w:val="687"/>
          <w:jc w:val="center"/>
        </w:trPr>
        <w:tc>
          <w:tcPr>
            <w:tcW w:w="1274"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ight="248"/>
              <w:rPr>
                <w:rFonts w:ascii="Source Sans Pro" w:hAnsi="Source Sans Pro" w:cs="Calibri"/>
                <w:sz w:val="20"/>
                <w:szCs w:val="20"/>
              </w:rPr>
            </w:pPr>
            <w:r w:rsidRPr="00B13397">
              <w:rPr>
                <w:rFonts w:ascii="Source Sans Pro" w:hAnsi="Source Sans Pro"/>
                <w:spacing w:val="-1"/>
                <w:sz w:val="20"/>
                <w:szCs w:val="20"/>
              </w:rPr>
              <w:t>Tras el diálogo con el administrador de TLD, el equipo de RZM confirma los detalles del problema y la necesidad de llevar a cabo un cambio urgente de Zona Raíz para resolver el problema.</w:t>
            </w:r>
          </w:p>
        </w:tc>
      </w:tr>
      <w:tr w:rsidR="00F2643E" w:rsidRPr="00B13397" w:rsidTr="00E34A9F">
        <w:trPr>
          <w:trHeight w:hRule="exact" w:val="298"/>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1"/>
              <w:jc w:val="center"/>
              <w:rPr>
                <w:rFonts w:ascii="Source Sans Pro" w:hAnsi="Source Sans Pro" w:cs="Calibri"/>
                <w:sz w:val="20"/>
                <w:szCs w:val="20"/>
              </w:rPr>
            </w:pPr>
            <w:r w:rsidRPr="00B13397">
              <w:rPr>
                <w:rFonts w:ascii="Source Sans Pro" w:hAnsi="Source Sans Pro"/>
                <w:b/>
                <w:color w:val="FFFFFF"/>
                <w:sz w:val="20"/>
                <w:szCs w:val="20"/>
              </w:rPr>
              <w:t>11</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2335"/>
              <w:rPr>
                <w:rFonts w:ascii="Source Sans Pro" w:hAnsi="Source Sans Pro" w:cs="Calibri"/>
                <w:sz w:val="18"/>
                <w:szCs w:val="18"/>
              </w:rPr>
            </w:pPr>
            <w:r w:rsidRPr="00B13397">
              <w:rPr>
                <w:rFonts w:ascii="Source Sans Pro" w:hAnsi="Source Sans Pro"/>
                <w:b/>
                <w:color w:val="FFFFFF"/>
                <w:spacing w:val="-1"/>
                <w:sz w:val="18"/>
                <w:szCs w:val="18"/>
              </w:rPr>
              <w:t>INFORMAR AL TLD SOBRE LAS OPCIONES ADECUADAS</w:t>
            </w:r>
          </w:p>
        </w:tc>
      </w:tr>
      <w:tr w:rsidR="00F2643E" w:rsidRPr="00B13397" w:rsidTr="00E34A9F">
        <w:trPr>
          <w:trHeight w:hRule="exact" w:val="1092"/>
          <w:jc w:val="center"/>
        </w:trPr>
        <w:tc>
          <w:tcPr>
            <w:tcW w:w="1274"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rPr>
                <w:rFonts w:ascii="Source Sans Pro" w:hAnsi="Source Sans Pro" w:cs="Calibri"/>
                <w:b/>
                <w:bCs/>
                <w:sz w:val="20"/>
                <w:szCs w:val="20"/>
              </w:rPr>
            </w:pPr>
          </w:p>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ight="129"/>
              <w:rPr>
                <w:rFonts w:ascii="Source Sans Pro" w:hAnsi="Source Sans Pro" w:cs="Calibri"/>
                <w:sz w:val="20"/>
                <w:szCs w:val="20"/>
              </w:rPr>
            </w:pPr>
            <w:r w:rsidRPr="00B13397">
              <w:rPr>
                <w:rFonts w:ascii="Source Sans Pro" w:hAnsi="Source Sans Pro"/>
                <w:sz w:val="20"/>
                <w:szCs w:val="20"/>
              </w:rPr>
              <w:t>En caso de que el administrador de TLD y el equipo de RZM consideren que el problema no puede resolverse mediante un cambio urgente de Zona Raíz, el operador de las funciones de la IANA comunicará al administrador de TLD las demás opciones disponibles para resolver el problema.</w:t>
            </w:r>
          </w:p>
        </w:tc>
      </w:tr>
      <w:tr w:rsidR="00F2643E" w:rsidRPr="00B13397" w:rsidTr="00E34A9F">
        <w:trPr>
          <w:trHeight w:hRule="exact" w:val="298"/>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1"/>
              <w:jc w:val="center"/>
              <w:rPr>
                <w:rFonts w:ascii="Source Sans Pro" w:hAnsi="Source Sans Pro" w:cs="Calibri"/>
                <w:sz w:val="20"/>
                <w:szCs w:val="20"/>
              </w:rPr>
            </w:pPr>
            <w:r w:rsidRPr="00B13397">
              <w:rPr>
                <w:rFonts w:ascii="Source Sans Pro" w:hAnsi="Source Sans Pro"/>
                <w:b/>
                <w:color w:val="FFFFFF"/>
                <w:sz w:val="20"/>
                <w:szCs w:val="20"/>
              </w:rPr>
              <w:t>12</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7"/>
              <w:jc w:val="center"/>
              <w:rPr>
                <w:rFonts w:ascii="Source Sans Pro" w:hAnsi="Source Sans Pro" w:cs="Calibri"/>
                <w:sz w:val="18"/>
                <w:szCs w:val="18"/>
              </w:rPr>
            </w:pPr>
            <w:r w:rsidRPr="00B13397">
              <w:rPr>
                <w:rFonts w:ascii="Source Sans Pro" w:hAnsi="Source Sans Pro"/>
                <w:b/>
                <w:color w:val="FFFFFF"/>
                <w:spacing w:val="-1"/>
                <w:sz w:val="18"/>
                <w:szCs w:val="18"/>
              </w:rPr>
              <w:t>VALIDAR LOS CAMBIOS SOLICITADOS</w:t>
            </w:r>
          </w:p>
        </w:tc>
      </w:tr>
      <w:tr w:rsidR="00F2643E" w:rsidRPr="00B13397" w:rsidTr="00E34A9F">
        <w:trPr>
          <w:trHeight w:hRule="exact" w:val="1407"/>
          <w:jc w:val="center"/>
        </w:trPr>
        <w:tc>
          <w:tcPr>
            <w:tcW w:w="1274"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rPr>
                <w:rFonts w:ascii="Source Sans Pro" w:hAnsi="Source Sans Pro" w:cs="Calibri"/>
                <w:b/>
                <w:bCs/>
                <w:sz w:val="20"/>
                <w:szCs w:val="20"/>
              </w:rPr>
            </w:pPr>
          </w:p>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ight="277"/>
              <w:rPr>
                <w:rFonts w:ascii="Source Sans Pro" w:hAnsi="Source Sans Pro" w:cs="Calibri"/>
                <w:sz w:val="20"/>
                <w:szCs w:val="20"/>
              </w:rPr>
            </w:pPr>
            <w:r w:rsidRPr="00B13397">
              <w:rPr>
                <w:rFonts w:ascii="Source Sans Pro" w:hAnsi="Source Sans Pro"/>
                <w:spacing w:val="-5"/>
                <w:sz w:val="20"/>
                <w:szCs w:val="20"/>
              </w:rPr>
              <w:t>El operador de las funciones de la IANA valida la solicitud conforme a los procedimientos normales descritos en el proceso de cambio de Zona Raíz, incluyendo la realización de comprobaciones técnicas y confirmaciones de contacto. El operador de las funciones de la IANA toma los pasos necesarios para llevar a cabo estas acciones lo antes posible.</w:t>
            </w:r>
          </w:p>
        </w:tc>
      </w:tr>
      <w:tr w:rsidR="00F2643E" w:rsidRPr="00B13397" w:rsidTr="00E34A9F">
        <w:trPr>
          <w:trHeight w:hRule="exact" w:val="298"/>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1"/>
              <w:jc w:val="center"/>
              <w:rPr>
                <w:rFonts w:ascii="Source Sans Pro" w:hAnsi="Source Sans Pro" w:cs="Calibri"/>
                <w:sz w:val="20"/>
                <w:szCs w:val="20"/>
              </w:rPr>
            </w:pPr>
            <w:r w:rsidRPr="00B13397">
              <w:rPr>
                <w:rFonts w:ascii="Source Sans Pro" w:hAnsi="Source Sans Pro"/>
                <w:b/>
                <w:color w:val="FFFFFF"/>
                <w:sz w:val="20"/>
                <w:szCs w:val="20"/>
              </w:rPr>
              <w:t>13</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2503"/>
              <w:rPr>
                <w:rFonts w:ascii="Source Sans Pro" w:hAnsi="Source Sans Pro" w:cs="Calibri"/>
                <w:sz w:val="18"/>
                <w:szCs w:val="18"/>
              </w:rPr>
            </w:pPr>
            <w:r w:rsidRPr="00B13397">
              <w:rPr>
                <w:rFonts w:ascii="Source Sans Pro" w:hAnsi="Source Sans Pro"/>
                <w:b/>
                <w:color w:val="FFFFFF"/>
                <w:spacing w:val="-1"/>
                <w:sz w:val="18"/>
                <w:szCs w:val="18"/>
              </w:rPr>
              <w:t>AVISAR AL Encargado de Mantenimiento de la Zona Raíz</w:t>
            </w:r>
          </w:p>
        </w:tc>
      </w:tr>
      <w:tr w:rsidR="00F2643E" w:rsidRPr="00B13397" w:rsidTr="00E34A9F">
        <w:trPr>
          <w:trHeight w:hRule="exact" w:val="1128"/>
          <w:jc w:val="center"/>
        </w:trPr>
        <w:tc>
          <w:tcPr>
            <w:tcW w:w="1274"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rPr>
                <w:rFonts w:ascii="Source Sans Pro" w:hAnsi="Source Sans Pro" w:cs="Calibri"/>
                <w:b/>
                <w:bCs/>
                <w:sz w:val="20"/>
                <w:szCs w:val="20"/>
              </w:rPr>
            </w:pPr>
          </w:p>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shd w:val="clear" w:color="auto" w:fill="9BB2C3"/>
          </w:tcPr>
          <w:p w:rsidR="00F2643E" w:rsidRPr="00B13397" w:rsidRDefault="00F2643E" w:rsidP="00E34A9F">
            <w:pPr>
              <w:pStyle w:val="TableParagraph"/>
              <w:spacing w:line="360" w:lineRule="auto"/>
              <w:ind w:left="102" w:right="301"/>
              <w:jc w:val="both"/>
              <w:rPr>
                <w:rFonts w:ascii="Source Sans Pro" w:hAnsi="Source Sans Pro" w:cs="Calibri"/>
                <w:sz w:val="20"/>
                <w:szCs w:val="20"/>
              </w:rPr>
            </w:pPr>
            <w:r w:rsidRPr="00B13397">
              <w:rPr>
                <w:rFonts w:ascii="Source Sans Pro" w:hAnsi="Source Sans Pro"/>
                <w:spacing w:val="-5"/>
                <w:sz w:val="20"/>
                <w:szCs w:val="20"/>
              </w:rPr>
              <w:t>El operador de las funciones de la IANA toma todos los pasos disponibles para informar al personal del Encargado de Mantenimiento de la Zona Raíz de que hay una solicitud activa de cambio urgente en curso y anima al Encargado de Mantenimiento de la Zona Raíz a procesar la solicitud lo antes posible.</w:t>
            </w:r>
          </w:p>
        </w:tc>
      </w:tr>
      <w:tr w:rsidR="00F2643E" w:rsidRPr="00B13397" w:rsidTr="00E34A9F">
        <w:trPr>
          <w:trHeight w:hRule="exact" w:val="299"/>
          <w:jc w:val="center"/>
        </w:trPr>
        <w:tc>
          <w:tcPr>
            <w:tcW w:w="1274" w:type="dxa"/>
            <w:tcBorders>
              <w:top w:val="single" w:sz="4" w:space="0" w:color="000000"/>
              <w:left w:val="single" w:sz="4" w:space="0" w:color="000000"/>
              <w:bottom w:val="single" w:sz="4" w:space="0" w:color="000000"/>
              <w:right w:val="nil"/>
            </w:tcBorders>
            <w:shd w:val="clear" w:color="auto" w:fill="00153B"/>
          </w:tcPr>
          <w:p w:rsidR="00F2643E" w:rsidRPr="00B13397" w:rsidRDefault="00F2643E" w:rsidP="00E34A9F">
            <w:pPr>
              <w:pStyle w:val="TableParagraph"/>
              <w:spacing w:line="360" w:lineRule="auto"/>
              <w:ind w:right="1"/>
              <w:jc w:val="center"/>
              <w:rPr>
                <w:rFonts w:ascii="Source Sans Pro" w:hAnsi="Source Sans Pro" w:cs="Calibri"/>
                <w:sz w:val="20"/>
                <w:szCs w:val="20"/>
              </w:rPr>
            </w:pPr>
            <w:r w:rsidRPr="00B13397">
              <w:rPr>
                <w:rFonts w:ascii="Source Sans Pro" w:hAnsi="Source Sans Pro"/>
                <w:b/>
                <w:color w:val="FFFFFF"/>
                <w:sz w:val="20"/>
                <w:szCs w:val="20"/>
              </w:rPr>
              <w:t>14</w:t>
            </w:r>
          </w:p>
        </w:tc>
        <w:tc>
          <w:tcPr>
            <w:tcW w:w="8086" w:type="dxa"/>
            <w:tcBorders>
              <w:top w:val="single" w:sz="4" w:space="0" w:color="000000"/>
              <w:left w:val="nil"/>
              <w:bottom w:val="single" w:sz="4" w:space="0" w:color="000000"/>
              <w:right w:val="single" w:sz="4" w:space="0" w:color="000000"/>
            </w:tcBorders>
            <w:shd w:val="clear" w:color="auto" w:fill="00153B"/>
          </w:tcPr>
          <w:p w:rsidR="00F2643E" w:rsidRPr="00B13397" w:rsidRDefault="00F2643E" w:rsidP="00E34A9F">
            <w:pPr>
              <w:pStyle w:val="TableParagraph"/>
              <w:spacing w:line="360" w:lineRule="auto"/>
              <w:ind w:left="1127"/>
              <w:rPr>
                <w:rFonts w:ascii="Source Sans Pro" w:hAnsi="Source Sans Pro" w:cs="Calibri"/>
                <w:sz w:val="18"/>
                <w:szCs w:val="18"/>
              </w:rPr>
            </w:pPr>
            <w:r w:rsidRPr="00B13397">
              <w:rPr>
                <w:rFonts w:ascii="Source Sans Pro" w:hAnsi="Source Sans Pro"/>
                <w:b/>
                <w:color w:val="FFFFFF"/>
                <w:spacing w:val="-1"/>
                <w:sz w:val="18"/>
                <w:szCs w:val="18"/>
              </w:rPr>
              <w:t>ACTUAR CON DILIGENCIA SIGUIENDO EL PROCESO DE SOLICITUD DE CAMBIO DE ZONA RAÍZ</w:t>
            </w:r>
          </w:p>
        </w:tc>
      </w:tr>
      <w:tr w:rsidR="00F2643E" w:rsidRPr="00B13397" w:rsidTr="00E34A9F">
        <w:trPr>
          <w:trHeight w:hRule="exact" w:val="1038"/>
          <w:jc w:val="center"/>
        </w:trPr>
        <w:tc>
          <w:tcPr>
            <w:tcW w:w="1274"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rPr>
                <w:rFonts w:ascii="Source Sans Pro" w:hAnsi="Source Sans Pro" w:cs="Calibri"/>
                <w:b/>
                <w:bCs/>
                <w:sz w:val="20"/>
                <w:szCs w:val="20"/>
              </w:rPr>
            </w:pPr>
          </w:p>
          <w:p w:rsidR="00F2643E" w:rsidRPr="00B13397" w:rsidRDefault="00F2643E" w:rsidP="00E34A9F">
            <w:pPr>
              <w:pStyle w:val="TableParagraph"/>
              <w:spacing w:line="360" w:lineRule="auto"/>
              <w:ind w:left="102"/>
              <w:rPr>
                <w:rFonts w:ascii="Source Sans Pro" w:hAnsi="Source Sans Pro" w:cs="Calibri"/>
                <w:sz w:val="20"/>
                <w:szCs w:val="20"/>
              </w:rPr>
            </w:pPr>
            <w:r w:rsidRPr="00B13397">
              <w:rPr>
                <w:rFonts w:ascii="Source Sans Pro" w:hAnsi="Source Sans Pro"/>
                <w:b/>
                <w:spacing w:val="-1"/>
                <w:sz w:val="20"/>
                <w:szCs w:val="20"/>
              </w:rPr>
              <w:t>Descripción</w:t>
            </w:r>
          </w:p>
        </w:tc>
        <w:tc>
          <w:tcPr>
            <w:tcW w:w="8086" w:type="dxa"/>
            <w:tcBorders>
              <w:top w:val="single" w:sz="4" w:space="0" w:color="000000"/>
              <w:left w:val="single" w:sz="4" w:space="0" w:color="000000"/>
              <w:bottom w:val="single" w:sz="4" w:space="0" w:color="000000"/>
              <w:right w:val="single" w:sz="4" w:space="0" w:color="000000"/>
            </w:tcBorders>
          </w:tcPr>
          <w:p w:rsidR="00F2643E" w:rsidRPr="00B13397" w:rsidRDefault="00F2643E" w:rsidP="00E34A9F">
            <w:pPr>
              <w:pStyle w:val="TableParagraph"/>
              <w:spacing w:line="360" w:lineRule="auto"/>
              <w:ind w:left="102" w:right="190"/>
              <w:rPr>
                <w:rFonts w:ascii="Source Sans Pro" w:hAnsi="Source Sans Pro" w:cs="Calibri"/>
                <w:sz w:val="20"/>
                <w:szCs w:val="20"/>
              </w:rPr>
            </w:pPr>
            <w:r w:rsidRPr="00B13397">
              <w:rPr>
                <w:rFonts w:ascii="Source Sans Pro" w:hAnsi="Source Sans Pro"/>
                <w:spacing w:val="-5"/>
                <w:sz w:val="20"/>
                <w:szCs w:val="20"/>
              </w:rPr>
              <w:t>El operador de funciones de la Zona Raíz ejecuta la solicitud de cambio de Zona Raíz lo más rápido posible siguiendo todos los procedimientos y políticas normales. El operador de las funciones de la IANA prioriza la rápida implementación de la solicitud frente a otras solicitudes de prioridad normal.</w:t>
            </w:r>
          </w:p>
        </w:tc>
      </w:tr>
    </w:tbl>
    <w:p w:rsidR="00F2643E" w:rsidRPr="00B13397" w:rsidRDefault="00F2643E" w:rsidP="009D1348">
      <w:pPr>
        <w:spacing w:line="360" w:lineRule="auto"/>
        <w:rPr>
          <w:rFonts w:ascii="Source Sans Pro" w:hAnsi="Source Sans Pro"/>
        </w:rPr>
      </w:pPr>
    </w:p>
    <w:p w:rsidR="00F2643E" w:rsidRPr="00B13397" w:rsidRDefault="00F2643E" w:rsidP="009D1348">
      <w:pPr>
        <w:pStyle w:val="Heading1"/>
        <w:spacing w:before="0"/>
        <w:rPr>
          <w:rFonts w:ascii="Source Sans Pro" w:hAnsi="Source Sans Pro"/>
          <w:bCs w:val="0"/>
          <w:sz w:val="24"/>
          <w:szCs w:val="24"/>
        </w:rPr>
      </w:pPr>
      <w:bookmarkStart w:id="743" w:name="_Toc291340603"/>
      <w:bookmarkStart w:id="744" w:name="_Toc419805087"/>
      <w:r w:rsidRPr="00B13397">
        <w:rPr>
          <w:rFonts w:ascii="Source Sans Pro" w:hAnsi="Source Sans Pro"/>
          <w:sz w:val="24"/>
          <w:szCs w:val="24"/>
        </w:rPr>
        <w:t>Anexo L: Revisión de separación</w:t>
      </w:r>
      <w:bookmarkEnd w:id="743"/>
      <w:bookmarkEnd w:id="744"/>
    </w:p>
    <w:p w:rsidR="00F2643E" w:rsidRPr="00B13397" w:rsidRDefault="00F2643E" w:rsidP="009D1348">
      <w:pPr>
        <w:pStyle w:val="Normal1"/>
        <w:rPr>
          <w:rFonts w:ascii="Source Sans Pro" w:hAnsi="Source Sans Pro"/>
          <w:szCs w:val="22"/>
        </w:rPr>
      </w:pPr>
    </w:p>
    <w:p w:rsidR="00F2643E" w:rsidRPr="00B13397" w:rsidRDefault="00F2643E" w:rsidP="009D1348">
      <w:pPr>
        <w:pStyle w:val="Normal1"/>
        <w:spacing w:line="360" w:lineRule="auto"/>
        <w:rPr>
          <w:rFonts w:ascii="Source Sans Pro" w:hAnsi="Source Sans Pro"/>
          <w:b/>
          <w:szCs w:val="22"/>
        </w:rPr>
      </w:pPr>
      <w:r w:rsidRPr="00B13397">
        <w:rPr>
          <w:rFonts w:ascii="Source Sans Pro" w:hAnsi="Source Sans Pro"/>
          <w:b/>
          <w:szCs w:val="22"/>
        </w:rPr>
        <w:t>NOTA: esta sección aún está siendo desarrollada y revisada por el CWG sobre la Custodia.</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Normal1"/>
        <w:spacing w:line="360" w:lineRule="auto"/>
        <w:rPr>
          <w:rFonts w:ascii="Source Sans Pro" w:hAnsi="Source Sans Pro"/>
          <w:szCs w:val="22"/>
        </w:rPr>
      </w:pPr>
      <w:r w:rsidRPr="00B13397">
        <w:rPr>
          <w:rFonts w:ascii="Source Sans Pro" w:hAnsi="Source Sans Pro"/>
          <w:szCs w:val="22"/>
        </w:rPr>
        <w:t>La revisión de separación será definida como un Estatuto fundamental dentro de la ICANN.</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Heading3"/>
        <w:spacing w:before="0" w:line="360" w:lineRule="auto"/>
        <w:rPr>
          <w:rFonts w:ascii="Source Sans Pro" w:hAnsi="Source Sans Pro"/>
          <w:color w:val="auto"/>
        </w:rPr>
      </w:pPr>
      <w:r w:rsidRPr="00B13397">
        <w:rPr>
          <w:rFonts w:ascii="Source Sans Pro" w:hAnsi="Source Sans Pro"/>
          <w:color w:val="auto"/>
        </w:rPr>
        <w:t>Situaciones que activan la revisión de separación</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667B27">
      <w:pPr>
        <w:widowControl w:val="0"/>
        <w:autoSpaceDE w:val="0"/>
        <w:autoSpaceDN w:val="0"/>
        <w:adjustRightInd w:val="0"/>
        <w:spacing w:after="0" w:line="360" w:lineRule="auto"/>
        <w:rPr>
          <w:rFonts w:ascii="Source Sans Pro" w:eastAsia="Times New Roman" w:hAnsi="Source Sans Pro" w:cs="Arial"/>
          <w:color w:val="000000"/>
        </w:rPr>
      </w:pPr>
      <w:r w:rsidRPr="00B13397">
        <w:rPr>
          <w:rFonts w:ascii="Source Sans Pro" w:hAnsi="Source Sans Pro"/>
          <w:color w:val="000000"/>
        </w:rPr>
        <w:t xml:space="preserve">Un resultado de la revisión de funciones de la IANA no está limitado en lo relativo a su alcance y podría incluir una recomendación, que podría activar un proceso, que en última instancia llevaría a la separación. </w:t>
      </w:r>
    </w:p>
    <w:p w:rsidR="00F2643E" w:rsidRPr="00B13397" w:rsidRDefault="00F2643E" w:rsidP="00667B27">
      <w:pPr>
        <w:widowControl w:val="0"/>
        <w:autoSpaceDE w:val="0"/>
        <w:autoSpaceDN w:val="0"/>
        <w:adjustRightInd w:val="0"/>
        <w:spacing w:after="0" w:line="360" w:lineRule="auto"/>
        <w:rPr>
          <w:rFonts w:ascii="Source Sans Pro" w:eastAsia="Times New Roman" w:hAnsi="Source Sans Pro" w:cs="Arial"/>
          <w:color w:val="000000"/>
        </w:rPr>
      </w:pPr>
    </w:p>
    <w:p w:rsidR="00F2643E" w:rsidRPr="00B13397" w:rsidRDefault="00F2643E" w:rsidP="00667B27">
      <w:pPr>
        <w:widowControl w:val="0"/>
        <w:autoSpaceDE w:val="0"/>
        <w:autoSpaceDN w:val="0"/>
        <w:adjustRightInd w:val="0"/>
        <w:spacing w:after="0" w:line="360" w:lineRule="auto"/>
        <w:rPr>
          <w:rFonts w:ascii="Source Sans Pro" w:eastAsia="Times New Roman" w:hAnsi="Source Sans Pro" w:cs="Arial"/>
          <w:color w:val="000000"/>
        </w:rPr>
      </w:pPr>
      <w:r w:rsidRPr="00B13397">
        <w:rPr>
          <w:rFonts w:ascii="Source Sans Pro" w:hAnsi="Source Sans Pro"/>
          <w:color w:val="000000"/>
        </w:rPr>
        <w:t>Los detalles de un proceso de este tipo deben asumirse con mucho cuidado y están sujetos a debates y revisiones adicionales dentro del CWG sobre la Custodia. El texto inicial se proporciona a continuación entre corchetes.</w:t>
      </w:r>
    </w:p>
    <w:p w:rsidR="00F2643E" w:rsidRPr="00B13397" w:rsidRDefault="00F2643E" w:rsidP="00667B27">
      <w:pPr>
        <w:widowControl w:val="0"/>
        <w:autoSpaceDE w:val="0"/>
        <w:autoSpaceDN w:val="0"/>
        <w:adjustRightInd w:val="0"/>
        <w:spacing w:after="0" w:line="360" w:lineRule="auto"/>
        <w:rPr>
          <w:rFonts w:ascii="Source Sans Pro" w:eastAsia="Times New Roman" w:hAnsi="Source Sans Pro" w:cs="Arial"/>
          <w:color w:val="000000"/>
        </w:rPr>
      </w:pPr>
    </w:p>
    <w:p w:rsidR="00F2643E" w:rsidRPr="00B13397" w:rsidRDefault="00F2643E" w:rsidP="00667B27">
      <w:pPr>
        <w:widowControl w:val="0"/>
        <w:autoSpaceDE w:val="0"/>
        <w:autoSpaceDN w:val="0"/>
        <w:adjustRightInd w:val="0"/>
        <w:spacing w:after="0" w:line="360" w:lineRule="auto"/>
        <w:rPr>
          <w:rFonts w:ascii="Source Sans Pro" w:hAnsi="Source Sans Pro" w:cs="Calibri"/>
        </w:rPr>
      </w:pPr>
      <w:r w:rsidRPr="00B13397">
        <w:rPr>
          <w:rFonts w:ascii="Source Sans Pro" w:hAnsi="Source Sans Pro"/>
          <w:color w:val="000000"/>
        </w:rPr>
        <w:t>[El CWG sobre la Custodia está considerando cómo podría funcionar una revisión de separación de este tipo que, por ejemplo, podría incluir el inicio de un Grupo de Trabajo Intercomunitario para realizar recomendaciones específicas que traten la recomendación realizada por la IFR. Estas podrían incluir la creación de una RFP y la separación del operador de las funciones de la IANA. Esto sería llevado a cabo por un grupo de trabajo intercomunitario</w:t>
      </w:r>
      <w:r w:rsidRPr="00B13397">
        <w:rPr>
          <w:rStyle w:val="FootnoteReference"/>
          <w:rFonts w:ascii="Source Sans Pro" w:hAnsi="Source Sans Pro"/>
          <w:color w:val="000000"/>
        </w:rPr>
        <w:footnoteReference w:id="25"/>
      </w:r>
      <w:r w:rsidRPr="00B13397">
        <w:rPr>
          <w:rFonts w:ascii="Source Sans Pro" w:hAnsi="Source Sans Pro"/>
          <w:color w:val="000000"/>
        </w:rPr>
        <w:t xml:space="preserve"> designado por la Junta Directiva y su recomendación se enviaría a la Junta Directiva de la ICANN para su consideración. El proceso intercomunitario incluiría la recopilación de aportes de la comunidad y períodos de recopilación de comentarios intermedios sobre el trabajo, donde los comentarios definitivos serían realizados por la comunidad de múltiples partes interesadas mediante los mecanismos de responsabilidad del CCWG que se están estudiando. </w:t>
      </w:r>
      <w:r w:rsidRPr="00B13397">
        <w:rPr>
          <w:rStyle w:val="FootnoteReference"/>
          <w:rFonts w:ascii="Source Sans Pro" w:hAnsi="Source Sans Pro"/>
          <w:color w:val="000000"/>
        </w:rPr>
        <w:footnoteReference w:id="26"/>
      </w:r>
      <w:r w:rsidRPr="00B13397">
        <w:rPr>
          <w:rFonts w:ascii="Source Sans Pro" w:hAnsi="Source Sans Pro"/>
          <w:color w:val="000000"/>
        </w:rPr>
        <w:t xml:space="preserve"> </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Heading3"/>
        <w:spacing w:before="0" w:line="360" w:lineRule="auto"/>
        <w:rPr>
          <w:rFonts w:ascii="Source Sans Pro" w:hAnsi="Source Sans Pro"/>
          <w:color w:val="auto"/>
        </w:rPr>
      </w:pPr>
      <w:r w:rsidRPr="00B13397">
        <w:rPr>
          <w:rFonts w:ascii="Source Sans Pro" w:hAnsi="Source Sans Pro"/>
          <w:color w:val="auto"/>
        </w:rPr>
        <w:t>Participantes de la revisión de separación</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Normal1"/>
        <w:spacing w:line="360" w:lineRule="auto"/>
        <w:rPr>
          <w:rFonts w:ascii="Source Sans Pro" w:hAnsi="Source Sans Pro"/>
          <w:szCs w:val="22"/>
        </w:rPr>
      </w:pPr>
      <w:r w:rsidRPr="00B13397">
        <w:rPr>
          <w:rFonts w:ascii="Source Sans Pro" w:hAnsi="Source Sans Pro"/>
          <w:szCs w:val="22"/>
        </w:rPr>
        <w:t>Cada uno de los AC/las SO nombrarán a 5 personas para la revisión de separación.</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Normal1"/>
        <w:spacing w:line="360" w:lineRule="auto"/>
        <w:rPr>
          <w:rFonts w:ascii="Source Sans Pro" w:hAnsi="Source Sans Pro"/>
          <w:szCs w:val="22"/>
        </w:rPr>
      </w:pPr>
      <w:r w:rsidRPr="00B13397">
        <w:rPr>
          <w:rFonts w:ascii="Source Sans Pro" w:hAnsi="Source Sans Pro"/>
          <w:szCs w:val="22"/>
        </w:rPr>
        <w:t>Alternativamente: Utilice las proporciones y la inclusión de la comunidad del ICG para incluir a la comunidad en general, ya que afectará a toda la comunidad.</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Heading3"/>
        <w:spacing w:before="0" w:line="360" w:lineRule="auto"/>
        <w:rPr>
          <w:rFonts w:ascii="Source Sans Pro" w:hAnsi="Source Sans Pro"/>
          <w:color w:val="auto"/>
        </w:rPr>
      </w:pPr>
      <w:r w:rsidRPr="00B13397">
        <w:rPr>
          <w:rFonts w:ascii="Source Sans Pro" w:hAnsi="Source Sans Pro"/>
          <w:color w:val="auto"/>
        </w:rPr>
        <w:t>Modalidad de funcionamiento</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Normal1"/>
        <w:spacing w:line="360" w:lineRule="auto"/>
        <w:rPr>
          <w:rFonts w:ascii="Source Sans Pro" w:hAnsi="Source Sans Pro"/>
          <w:szCs w:val="22"/>
        </w:rPr>
      </w:pPr>
      <w:r w:rsidRPr="00B13397">
        <w:rPr>
          <w:rFonts w:ascii="Source Sans Pro" w:hAnsi="Source Sans Pro"/>
          <w:szCs w:val="22"/>
        </w:rPr>
        <w:t xml:space="preserve">La revisión de separación funcionará como Grupo de Trabajo Intercomunitario y seguirá las directrices establecidas para Grupos de Trabajo Intercomunitarios de múltiples partes interesadas. </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Heading3"/>
        <w:spacing w:before="0" w:line="360" w:lineRule="auto"/>
        <w:rPr>
          <w:rFonts w:ascii="Source Sans Pro" w:hAnsi="Source Sans Pro"/>
          <w:color w:val="auto"/>
        </w:rPr>
      </w:pPr>
      <w:r w:rsidRPr="00B13397">
        <w:rPr>
          <w:rFonts w:ascii="Source Sans Pro" w:hAnsi="Source Sans Pro"/>
          <w:color w:val="auto"/>
        </w:rPr>
        <w:t>Rango de posibles resultados de la revisión de separación</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E53267">
      <w:pPr>
        <w:pStyle w:val="Normal1"/>
        <w:numPr>
          <w:ilvl w:val="0"/>
          <w:numId w:val="60"/>
        </w:numPr>
        <w:spacing w:line="360" w:lineRule="auto"/>
        <w:ind w:hanging="360"/>
        <w:contextualSpacing/>
        <w:rPr>
          <w:rFonts w:ascii="Source Sans Pro" w:hAnsi="Source Sans Pro"/>
          <w:szCs w:val="22"/>
        </w:rPr>
      </w:pPr>
      <w:r w:rsidRPr="00B13397">
        <w:rPr>
          <w:rFonts w:ascii="Source Sans Pro" w:hAnsi="Source Sans Pro"/>
          <w:szCs w:val="22"/>
        </w:rPr>
        <w:t>No es necesaria ninguna medida.</w:t>
      </w:r>
    </w:p>
    <w:p w:rsidR="00F2643E" w:rsidRPr="00B13397" w:rsidRDefault="00F2643E" w:rsidP="00E53267">
      <w:pPr>
        <w:pStyle w:val="Normal1"/>
        <w:numPr>
          <w:ilvl w:val="0"/>
          <w:numId w:val="60"/>
        </w:numPr>
        <w:spacing w:line="360" w:lineRule="auto"/>
        <w:ind w:hanging="360"/>
        <w:contextualSpacing/>
        <w:rPr>
          <w:rFonts w:ascii="Source Sans Pro" w:hAnsi="Source Sans Pro"/>
          <w:szCs w:val="22"/>
        </w:rPr>
      </w:pPr>
      <w:r w:rsidRPr="00B13397">
        <w:rPr>
          <w:rFonts w:ascii="Source Sans Pro" w:hAnsi="Source Sans Pro"/>
          <w:szCs w:val="22"/>
        </w:rPr>
        <w:t>Introducir sanciones operacionales relevantes con respecto a la deficiencia identificada.</w:t>
      </w:r>
    </w:p>
    <w:p w:rsidR="00F2643E" w:rsidRPr="00B13397" w:rsidRDefault="00F2643E" w:rsidP="00E53267">
      <w:pPr>
        <w:pStyle w:val="Normal1"/>
        <w:numPr>
          <w:ilvl w:val="0"/>
          <w:numId w:val="60"/>
        </w:numPr>
        <w:spacing w:line="360" w:lineRule="auto"/>
        <w:ind w:hanging="360"/>
        <w:contextualSpacing/>
        <w:rPr>
          <w:rFonts w:ascii="Source Sans Pro" w:hAnsi="Source Sans Pro"/>
          <w:szCs w:val="22"/>
        </w:rPr>
      </w:pPr>
      <w:r w:rsidRPr="00B13397">
        <w:rPr>
          <w:rFonts w:ascii="Source Sans Pro" w:hAnsi="Source Sans Pro"/>
          <w:szCs w:val="22"/>
        </w:rPr>
        <w:t xml:space="preserve">Crear una RFP cuyo posible resultado sea la selección de una nueva entidad que lleve a cabo las funciones de recursos de nombres de la IANA. </w:t>
      </w:r>
    </w:p>
    <w:p w:rsidR="00F2643E" w:rsidRPr="00B13397" w:rsidRDefault="00F2643E" w:rsidP="00E53267">
      <w:pPr>
        <w:pStyle w:val="Normal1"/>
        <w:numPr>
          <w:ilvl w:val="0"/>
          <w:numId w:val="60"/>
        </w:numPr>
        <w:spacing w:line="360" w:lineRule="auto"/>
        <w:ind w:hanging="360"/>
        <w:contextualSpacing/>
        <w:rPr>
          <w:rFonts w:ascii="Source Sans Pro" w:hAnsi="Source Sans Pro"/>
          <w:szCs w:val="22"/>
        </w:rPr>
      </w:pPr>
      <w:r w:rsidRPr="00B13397">
        <w:rPr>
          <w:rFonts w:ascii="Source Sans Pro" w:hAnsi="Source Sans Pro"/>
          <w:szCs w:val="22"/>
        </w:rPr>
        <w:t>Iniciar las separaciones parciales, es decir, iniciar las negociaciones con los nuevos socios operacionales.</w:t>
      </w:r>
    </w:p>
    <w:p w:rsidR="00F2643E" w:rsidRPr="00B13397" w:rsidRDefault="00F2643E" w:rsidP="00E53267">
      <w:pPr>
        <w:pStyle w:val="Normal1"/>
        <w:numPr>
          <w:ilvl w:val="0"/>
          <w:numId w:val="60"/>
        </w:numPr>
        <w:spacing w:line="360" w:lineRule="auto"/>
        <w:ind w:hanging="360"/>
        <w:contextualSpacing/>
        <w:rPr>
          <w:rFonts w:ascii="Source Sans Pro" w:hAnsi="Source Sans Pro"/>
          <w:szCs w:val="22"/>
        </w:rPr>
      </w:pPr>
      <w:r w:rsidRPr="00B13397">
        <w:rPr>
          <w:rFonts w:ascii="Source Sans Pro" w:hAnsi="Source Sans Pro"/>
          <w:szCs w:val="22"/>
        </w:rPr>
        <w:t>Iniciar la separación total de la afiliada de la IANA.</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Normal1"/>
        <w:spacing w:line="360" w:lineRule="auto"/>
        <w:rPr>
          <w:rFonts w:ascii="Source Sans Pro" w:hAnsi="Source Sans Pro"/>
          <w:szCs w:val="22"/>
        </w:rPr>
      </w:pPr>
      <w:r w:rsidRPr="00B13397">
        <w:rPr>
          <w:rFonts w:ascii="Source Sans Pro" w:hAnsi="Source Sans Pro"/>
          <w:szCs w:val="22"/>
        </w:rPr>
        <w:t>Dependencias del CCWG sobre Responsabilidad</w:t>
      </w:r>
    </w:p>
    <w:p w:rsidR="00F2643E" w:rsidRPr="00B13397" w:rsidRDefault="00F2643E" w:rsidP="00E53267">
      <w:pPr>
        <w:pStyle w:val="Normal1"/>
        <w:numPr>
          <w:ilvl w:val="0"/>
          <w:numId w:val="61"/>
        </w:numPr>
        <w:spacing w:line="360" w:lineRule="auto"/>
        <w:ind w:hanging="360"/>
        <w:contextualSpacing/>
        <w:rPr>
          <w:rFonts w:ascii="Source Sans Pro" w:hAnsi="Source Sans Pro"/>
          <w:szCs w:val="22"/>
        </w:rPr>
      </w:pPr>
      <w:r w:rsidRPr="00B13397">
        <w:rPr>
          <w:rFonts w:ascii="Source Sans Pro" w:hAnsi="Source Sans Pro"/>
          <w:szCs w:val="22"/>
        </w:rPr>
        <w:t xml:space="preserve">Estatutos fundamentales que obligan a la ICANN a cumplir con el resultado de un proceso de inicio de separación. </w:t>
      </w:r>
    </w:p>
    <w:p w:rsidR="00F2643E" w:rsidRPr="00B13397" w:rsidRDefault="00F2643E" w:rsidP="00E53267">
      <w:pPr>
        <w:pStyle w:val="Normal1"/>
        <w:numPr>
          <w:ilvl w:val="0"/>
          <w:numId w:val="61"/>
        </w:numPr>
        <w:spacing w:line="360" w:lineRule="auto"/>
        <w:ind w:hanging="360"/>
        <w:contextualSpacing/>
        <w:rPr>
          <w:rFonts w:ascii="Source Sans Pro" w:hAnsi="Source Sans Pro"/>
          <w:szCs w:val="22"/>
        </w:rPr>
      </w:pPr>
      <w:r w:rsidRPr="00B13397">
        <w:rPr>
          <w:rFonts w:ascii="Source Sans Pro" w:hAnsi="Source Sans Pro"/>
          <w:szCs w:val="22"/>
        </w:rPr>
        <w:t>Mecanismos de responsabilidad designados para resolver posibles deficiencias del operador de las funciones de la IANA (p. ej., destituir a la Junta Directiva) como requisito previo para iniciar el proceso de separación.</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Heading3"/>
        <w:spacing w:before="0" w:line="360" w:lineRule="auto"/>
        <w:rPr>
          <w:rFonts w:ascii="Source Sans Pro" w:hAnsi="Source Sans Pro"/>
          <w:color w:val="auto"/>
        </w:rPr>
      </w:pPr>
      <w:r w:rsidRPr="00B13397">
        <w:rPr>
          <w:rFonts w:ascii="Source Sans Pro" w:hAnsi="Source Sans Pro"/>
          <w:color w:val="auto"/>
        </w:rPr>
        <w:t>Texto sugerido para los Estatutos de la ICANN</w:t>
      </w:r>
    </w:p>
    <w:p w:rsidR="00F2643E" w:rsidRPr="00B13397" w:rsidRDefault="00F2643E" w:rsidP="009D1348">
      <w:pPr>
        <w:pStyle w:val="Normal1"/>
        <w:spacing w:line="360" w:lineRule="auto"/>
        <w:rPr>
          <w:rFonts w:ascii="Source Sans Pro" w:hAnsi="Source Sans Pro"/>
          <w:szCs w:val="22"/>
        </w:rPr>
      </w:pPr>
    </w:p>
    <w:p w:rsidR="00F2643E" w:rsidRPr="00B13397" w:rsidRDefault="00F2643E" w:rsidP="009D1348">
      <w:pPr>
        <w:pStyle w:val="Normal1"/>
        <w:spacing w:line="360" w:lineRule="auto"/>
        <w:rPr>
          <w:rFonts w:ascii="Source Sans Pro" w:hAnsi="Source Sans Pro"/>
          <w:szCs w:val="22"/>
        </w:rPr>
      </w:pPr>
      <w:r w:rsidRPr="00B13397">
        <w:rPr>
          <w:rFonts w:ascii="Source Sans Pro" w:hAnsi="Source Sans Pro"/>
          <w:szCs w:val="22"/>
        </w:rPr>
        <w:t>[Por determinar]</w:t>
      </w:r>
    </w:p>
    <w:p w:rsidR="00F2643E" w:rsidRPr="00B13397" w:rsidRDefault="00F2643E">
      <w:pPr>
        <w:rPr>
          <w:rFonts w:ascii="Source Sans Pro" w:hAnsi="Source Sans Pro"/>
          <w:bCs/>
        </w:rPr>
      </w:pPr>
      <w:r w:rsidRPr="00B13397">
        <w:rPr>
          <w:rFonts w:ascii="Source Sans Pro" w:hAnsi="Source Sans Pro"/>
        </w:rPr>
        <w:br w:type="page"/>
      </w:r>
    </w:p>
    <w:p w:rsidR="00F2643E" w:rsidRPr="00B13397" w:rsidRDefault="00F2643E" w:rsidP="009D1348">
      <w:pPr>
        <w:spacing w:after="0" w:line="360" w:lineRule="auto"/>
        <w:rPr>
          <w:rFonts w:ascii="Source Sans Pro" w:eastAsia="MS Gothic" w:hAnsi="Source Sans Pro"/>
          <w:b/>
          <w:color w:val="000000"/>
        </w:rPr>
      </w:pPr>
    </w:p>
    <w:p w:rsidR="00F2643E" w:rsidRPr="00B13397" w:rsidRDefault="00F2643E" w:rsidP="003B4AB1">
      <w:pPr>
        <w:pStyle w:val="Heading1"/>
        <w:spacing w:before="0"/>
        <w:rPr>
          <w:rFonts w:ascii="Source Sans Pro" w:hAnsi="Source Sans Pro"/>
          <w:bCs w:val="0"/>
          <w:sz w:val="24"/>
          <w:szCs w:val="24"/>
        </w:rPr>
      </w:pPr>
      <w:bookmarkStart w:id="745" w:name="_Toc291340604"/>
      <w:bookmarkStart w:id="746" w:name="_Toc419805088"/>
      <w:r w:rsidRPr="00B13397">
        <w:rPr>
          <w:rFonts w:ascii="Source Sans Pro" w:hAnsi="Source Sans Pro"/>
          <w:sz w:val="24"/>
          <w:szCs w:val="24"/>
        </w:rPr>
        <w:t>Anexo M: Marco para la transición al operador sucesor de la IANA</w:t>
      </w:r>
      <w:bookmarkEnd w:id="745"/>
      <w:bookmarkEnd w:id="746"/>
      <w:r w:rsidRPr="00B13397">
        <w:rPr>
          <w:rFonts w:ascii="Source Sans Pro" w:hAnsi="Source Sans Pro"/>
          <w:sz w:val="24"/>
          <w:szCs w:val="24"/>
        </w:rPr>
        <w:t xml:space="preserve"> </w:t>
      </w:r>
    </w:p>
    <w:p w:rsidR="00F2643E" w:rsidRPr="00B13397" w:rsidRDefault="00F2643E" w:rsidP="003B4AB1">
      <w:pPr>
        <w:widowControl w:val="0"/>
        <w:rPr>
          <w:rFonts w:ascii="Source Sans Pro" w:hAnsi="Source Sans Pro"/>
          <w:bCs/>
        </w:rPr>
      </w:pP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Principios del marco</w:t>
      </w:r>
    </w:p>
    <w:p w:rsidR="00F2643E" w:rsidRPr="00B13397" w:rsidRDefault="00F2643E" w:rsidP="00E53267">
      <w:pPr>
        <w:widowControl w:val="0"/>
        <w:numPr>
          <w:ilvl w:val="0"/>
          <w:numId w:val="34"/>
        </w:numPr>
        <w:spacing w:after="0" w:line="360" w:lineRule="auto"/>
        <w:ind w:hanging="360"/>
        <w:contextualSpacing/>
        <w:rPr>
          <w:rFonts w:ascii="Source Sans Pro" w:hAnsi="Source Sans Pro"/>
        </w:rPr>
      </w:pPr>
      <w:r w:rsidRPr="00B13397">
        <w:rPr>
          <w:rFonts w:ascii="Source Sans Pro" w:hAnsi="Source Sans Pro"/>
        </w:rPr>
        <w:t>La integridad, estabilidad y disponibilidad de las funciones de la IANA deben ser la principal cuestión a tener en cuenta durante cualquier transición de las funciones de la IANA.</w:t>
      </w:r>
    </w:p>
    <w:p w:rsidR="00F2643E" w:rsidRPr="00B13397" w:rsidRDefault="00F2643E" w:rsidP="00E53267">
      <w:pPr>
        <w:widowControl w:val="0"/>
        <w:numPr>
          <w:ilvl w:val="0"/>
          <w:numId w:val="34"/>
        </w:numPr>
        <w:spacing w:after="0" w:line="360" w:lineRule="auto"/>
        <w:ind w:hanging="360"/>
        <w:contextualSpacing/>
        <w:rPr>
          <w:rFonts w:ascii="Source Sans Pro" w:hAnsi="Source Sans Pro"/>
        </w:rPr>
      </w:pPr>
      <w:r w:rsidRPr="00B13397">
        <w:rPr>
          <w:rFonts w:ascii="Source Sans Pro" w:hAnsi="Source Sans Pro"/>
        </w:rPr>
        <w:t xml:space="preserve">Tanto el operador de las funciones de la IANA titular como cualquier posible operador futuro deberá participar completamente en el plan de transición. </w:t>
      </w:r>
    </w:p>
    <w:p w:rsidR="00F2643E" w:rsidRPr="00B13397" w:rsidRDefault="00F2643E" w:rsidP="00E53267">
      <w:pPr>
        <w:widowControl w:val="0"/>
        <w:numPr>
          <w:ilvl w:val="0"/>
          <w:numId w:val="34"/>
        </w:numPr>
        <w:spacing w:after="0" w:line="360" w:lineRule="auto"/>
        <w:ind w:hanging="360"/>
        <w:contextualSpacing/>
        <w:rPr>
          <w:rFonts w:ascii="Source Sans Pro" w:hAnsi="Source Sans Pro"/>
        </w:rPr>
      </w:pPr>
      <w:r w:rsidRPr="00B13397">
        <w:rPr>
          <w:rFonts w:ascii="Source Sans Pro" w:hAnsi="Source Sans Pro"/>
        </w:rPr>
        <w:t>Todas las partes implicadas deberán proporcionar personal y conocimientos adecuados para la transición con el fin de ayudar a que la transición de las operaciones de la IANA se lleve a cabo sin problemas.</w:t>
      </w:r>
    </w:p>
    <w:p w:rsidR="00F2643E" w:rsidRPr="00B13397" w:rsidRDefault="00F2643E" w:rsidP="003B4AB1">
      <w:pPr>
        <w:widowControl w:val="0"/>
        <w:spacing w:after="0" w:line="360" w:lineRule="auto"/>
        <w:rPr>
          <w:rFonts w:ascii="Source Sans Pro" w:hAnsi="Source Sans Pro"/>
        </w:rPr>
      </w:pP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Recomendaciones relativas al marco:</w:t>
      </w:r>
    </w:p>
    <w:p w:rsidR="00F2643E" w:rsidRPr="00B13397" w:rsidRDefault="00F2643E" w:rsidP="00E53267">
      <w:pPr>
        <w:widowControl w:val="0"/>
        <w:numPr>
          <w:ilvl w:val="0"/>
          <w:numId w:val="32"/>
        </w:numPr>
        <w:spacing w:after="0" w:line="360" w:lineRule="auto"/>
        <w:ind w:hanging="360"/>
        <w:contextualSpacing/>
        <w:rPr>
          <w:rFonts w:ascii="Source Sans Pro" w:hAnsi="Source Sans Pro"/>
        </w:rPr>
      </w:pPr>
      <w:r w:rsidRPr="00B13397">
        <w:rPr>
          <w:rFonts w:ascii="Source Sans Pro" w:hAnsi="Source Sans Pro"/>
        </w:rPr>
        <w:t xml:space="preserve">El marco de transición descrito </w:t>
      </w:r>
      <w:r w:rsidRPr="00B13397">
        <w:rPr>
          <w:rFonts w:ascii="Source Sans Pro" w:hAnsi="Source Sans Pro"/>
          <w:i/>
        </w:rPr>
        <w:t>grosso modo</w:t>
      </w:r>
      <w:r w:rsidRPr="00B13397">
        <w:rPr>
          <w:rFonts w:ascii="Source Sans Pro" w:hAnsi="Source Sans Pro"/>
        </w:rPr>
        <w:t xml:space="preserve"> en este documento debe desarrollarse en mayor profundidad hasta formar un plan de transición detallado y totalmente funcional en un plazo de 18 meses a partir de la fecha de implementación de la Transición general de la Custodia de las Funciones de la IANA.</w:t>
      </w:r>
    </w:p>
    <w:p w:rsidR="00F2643E" w:rsidRPr="00B13397" w:rsidRDefault="00F2643E" w:rsidP="00E53267">
      <w:pPr>
        <w:widowControl w:val="0"/>
        <w:numPr>
          <w:ilvl w:val="0"/>
          <w:numId w:val="32"/>
        </w:numPr>
        <w:spacing w:after="0" w:line="360" w:lineRule="auto"/>
        <w:ind w:hanging="360"/>
        <w:contextualSpacing/>
        <w:rPr>
          <w:rFonts w:ascii="Source Sans Pro" w:hAnsi="Source Sans Pro"/>
        </w:rPr>
      </w:pPr>
      <w:r w:rsidRPr="00B13397">
        <w:rPr>
          <w:rFonts w:ascii="Source Sans Pro" w:hAnsi="Source Sans Pro"/>
        </w:rPr>
        <w:t>El presupuesto para las operaciones de la IANA debería aumentarse y debería incluir fondos concretos para el desarrollo de un plan detallado de transición mencionado en 1.</w:t>
      </w:r>
    </w:p>
    <w:p w:rsidR="00F2643E" w:rsidRPr="00B13397" w:rsidRDefault="00F2643E" w:rsidP="00E53267">
      <w:pPr>
        <w:widowControl w:val="0"/>
        <w:numPr>
          <w:ilvl w:val="0"/>
          <w:numId w:val="32"/>
        </w:numPr>
        <w:spacing w:after="0" w:line="360" w:lineRule="auto"/>
        <w:ind w:hanging="360"/>
        <w:contextualSpacing/>
        <w:rPr>
          <w:rFonts w:ascii="Source Sans Pro" w:hAnsi="Source Sans Pro"/>
        </w:rPr>
      </w:pPr>
      <w:r w:rsidRPr="00B13397">
        <w:rPr>
          <w:rFonts w:ascii="Source Sans Pro" w:hAnsi="Source Sans Pro"/>
        </w:rPr>
        <w:t>El proceso establecido para la posible transición de las funciones de la IANA a un operador que no sea el titular debería reconocer específicamente que el plan detallado de transición mencionado en 1 debe haberse implementado antes de que comience el proceso de transición.</w:t>
      </w:r>
    </w:p>
    <w:p w:rsidR="00F2643E" w:rsidRPr="00B13397" w:rsidRDefault="00F2643E" w:rsidP="00E53267">
      <w:pPr>
        <w:widowControl w:val="0"/>
        <w:numPr>
          <w:ilvl w:val="0"/>
          <w:numId w:val="32"/>
        </w:numPr>
        <w:spacing w:after="0" w:line="360" w:lineRule="auto"/>
        <w:ind w:hanging="360"/>
        <w:contextualSpacing/>
        <w:rPr>
          <w:rFonts w:ascii="Source Sans Pro" w:hAnsi="Source Sans Pro"/>
        </w:rPr>
      </w:pPr>
      <w:r w:rsidRPr="00B13397">
        <w:rPr>
          <w:rFonts w:ascii="Source Sans Pro" w:hAnsi="Source Sans Pro"/>
        </w:rPr>
        <w:t>Una vez que se haya elaborado todo el Plan de Transición al Operador Sucesor de Funciones de la IANA, deberá ser revisado todos los años con el fin de garantizar que siga estando al día y una vez cada cinco años para garantizar que siga cumpliendo con el fin para el que fue elaborado.</w:t>
      </w:r>
    </w:p>
    <w:p w:rsidR="00F2643E" w:rsidRPr="00B13397" w:rsidRDefault="00F2643E" w:rsidP="003B4AB1">
      <w:pPr>
        <w:widowControl w:val="0"/>
        <w:spacing w:after="0" w:line="360" w:lineRule="auto"/>
        <w:ind w:left="720"/>
        <w:contextualSpacing/>
        <w:rPr>
          <w:rFonts w:ascii="Source Sans Pro" w:hAnsi="Source Sans Pro"/>
        </w:rPr>
      </w:pP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Dependencias:</w:t>
      </w:r>
    </w:p>
    <w:p w:rsidR="00F2643E" w:rsidRPr="00B13397" w:rsidRDefault="00F2643E" w:rsidP="008B3C64">
      <w:pPr>
        <w:widowControl w:val="0"/>
        <w:spacing w:after="0" w:line="360" w:lineRule="auto"/>
        <w:ind w:left="720"/>
        <w:rPr>
          <w:rFonts w:ascii="Source Sans Pro" w:hAnsi="Source Sans Pro"/>
        </w:rPr>
      </w:pPr>
      <w:r w:rsidRPr="00B13397">
        <w:rPr>
          <w:rFonts w:ascii="Source Sans Pro" w:hAnsi="Source Sans Pro"/>
        </w:rPr>
        <w:t>Puede que sea necesario adaptar algunos elementos de este marco dependiendo del modelo de nombres del CWG sobre la Custodia seleccionado y la propuesta de transición final del ICG a la NTIA.</w:t>
      </w:r>
    </w:p>
    <w:p w:rsidR="00F2643E" w:rsidRPr="00B13397" w:rsidRDefault="00F2643E" w:rsidP="003B4AB1">
      <w:pPr>
        <w:widowControl w:val="0"/>
        <w:spacing w:after="0" w:line="360" w:lineRule="auto"/>
        <w:ind w:left="720"/>
        <w:rPr>
          <w:rFonts w:ascii="Source Sans Pro" w:hAnsi="Source Sans Pro"/>
        </w:rPr>
      </w:pPr>
    </w:p>
    <w:p w:rsidR="00F2643E" w:rsidRPr="00B13397" w:rsidRDefault="00F2643E" w:rsidP="003B4AB1">
      <w:pPr>
        <w:widowControl w:val="0"/>
        <w:spacing w:after="0" w:line="360" w:lineRule="auto"/>
        <w:ind w:left="720"/>
        <w:rPr>
          <w:rFonts w:ascii="Source Sans Pro" w:hAnsi="Source Sans Pro"/>
        </w:rPr>
      </w:pPr>
      <w:r w:rsidRPr="00B13397">
        <w:rPr>
          <w:rFonts w:ascii="Source Sans Pro" w:hAnsi="Source Sans Pro"/>
        </w:rPr>
        <w:t>Además, parte del trabajo de desarrollo de la propuesta final deberá identificar esos elementos/cláusulas de la propuesta del CWG sobre la Custodia relevantes con respecto al marco de la transición (utilizando como guía la tabla de cláusulas de contrato entre la NTIA y la ICANN de la sección C.7.3).</w:t>
      </w:r>
    </w:p>
    <w:p w:rsidR="00F2643E" w:rsidRPr="00B13397" w:rsidRDefault="00F2643E" w:rsidP="003B4AB1">
      <w:pPr>
        <w:widowControl w:val="0"/>
        <w:spacing w:after="0" w:line="360" w:lineRule="auto"/>
        <w:rPr>
          <w:rFonts w:ascii="Source Sans Pro" w:hAnsi="Source Sans Pro"/>
        </w:rPr>
      </w:pP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Nota sobre la terminología:</w:t>
      </w:r>
    </w:p>
    <w:p w:rsidR="00F2643E" w:rsidRPr="00B13397" w:rsidRDefault="00F2643E" w:rsidP="003B4AB1">
      <w:pPr>
        <w:widowControl w:val="0"/>
        <w:spacing w:after="0" w:line="360" w:lineRule="auto"/>
        <w:ind w:left="720"/>
        <w:rPr>
          <w:rFonts w:ascii="Source Sans Pro" w:hAnsi="Source Sans Pro"/>
        </w:rPr>
      </w:pPr>
      <w:r w:rsidRPr="00B13397">
        <w:rPr>
          <w:rFonts w:ascii="Source Sans Pro" w:hAnsi="Source Sans Pro"/>
        </w:rPr>
        <w:t>Aunque el plan actual está basado en una relación contractual entre la NTIA y la ICANN, hemos decidido hacer referencia al “operador” de funciones de la IANA en lugar de al “contratista” a los efectos de este anexo.  De modo que, en este anexo, la ICANN, como operador actual, se denomina operador titular de funciones de la IANA (IIFO) y el operador sucesor se denomina operador sucesor de funciones de la IANA (SIFO).</w:t>
      </w:r>
    </w:p>
    <w:p w:rsidR="00F2643E" w:rsidRPr="00B13397" w:rsidRDefault="00F2643E" w:rsidP="003B4AB1">
      <w:pPr>
        <w:widowControl w:val="0"/>
        <w:spacing w:after="0" w:line="360" w:lineRule="auto"/>
        <w:rPr>
          <w:rFonts w:ascii="Source Sans Pro" w:hAnsi="Source Sans Pro"/>
        </w:rPr>
      </w:pP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Plan (revisado):</w:t>
      </w:r>
    </w:p>
    <w:p w:rsidR="00F2643E" w:rsidRPr="00B13397" w:rsidRDefault="00F2643E" w:rsidP="003B4AB1">
      <w:pPr>
        <w:widowControl w:val="0"/>
        <w:spacing w:after="0" w:line="360" w:lineRule="auto"/>
        <w:rPr>
          <w:rFonts w:ascii="Source Sans Pro" w:hAnsi="Source Sans Pro"/>
          <w:u w:val="single"/>
        </w:rPr>
      </w:pPr>
      <w:r w:rsidRPr="00B13397">
        <w:rPr>
          <w:rFonts w:ascii="Source Sans Pro" w:hAnsi="Source Sans Pro"/>
          <w:u w:val="single"/>
        </w:rPr>
        <w:t xml:space="preserve">Marco para la transición al operador sucesor de la IANA                                                    </w:t>
      </w: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 xml:space="preserve">Este plan de marco describe en líneas generales las acciones clave que permitirán al operador titular de funciones de la IANA (IIFO) garantizar una transición correcta de las funciones de la IANA a un operador sucesor de funciones de la IANA (SIFO), preservando la continuidad y seguridad de las operaciones en todo momento. </w:t>
      </w:r>
    </w:p>
    <w:p w:rsidR="00F2643E" w:rsidRPr="00B13397" w:rsidRDefault="00F2643E" w:rsidP="003B4AB1">
      <w:pPr>
        <w:widowControl w:val="0"/>
        <w:spacing w:after="0" w:line="360" w:lineRule="auto"/>
        <w:rPr>
          <w:rFonts w:ascii="Source Sans Pro" w:hAnsi="Source Sans Pro"/>
        </w:rPr>
      </w:pP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 xml:space="preserve">Estructura del documento </w:t>
      </w: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 xml:space="preserve">Este documento identifica esas funciones, sistemas, procesos y documentos que puede que deba transferir el operador titular de funciones de la IANA, incluyendo medidas necesarias para que el operador sucesor pueda desempeñar las funciones de la IANA. </w:t>
      </w:r>
    </w:p>
    <w:p w:rsidR="00F2643E" w:rsidRPr="00B13397" w:rsidRDefault="00F2643E" w:rsidP="003B4AB1">
      <w:pPr>
        <w:widowControl w:val="0"/>
        <w:spacing w:after="0" w:line="360" w:lineRule="auto"/>
        <w:rPr>
          <w:rFonts w:ascii="Source Sans Pro" w:hAnsi="Source Sans Pro"/>
        </w:rPr>
      </w:pP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Entre los documentos adicionales importantes para la transición se encuentran (en la wiki del DTL-L del CWG) los indicados a continuación:</w:t>
      </w:r>
    </w:p>
    <w:p w:rsidR="00F2643E" w:rsidRPr="00B13397" w:rsidRDefault="00F2643E" w:rsidP="00E53267">
      <w:pPr>
        <w:widowControl w:val="0"/>
        <w:numPr>
          <w:ilvl w:val="0"/>
          <w:numId w:val="33"/>
        </w:numPr>
        <w:spacing w:after="0" w:line="360" w:lineRule="auto"/>
        <w:ind w:hanging="360"/>
        <w:contextualSpacing/>
        <w:rPr>
          <w:rFonts w:ascii="Source Sans Pro" w:hAnsi="Source Sans Pro"/>
        </w:rPr>
      </w:pPr>
      <w:r w:rsidRPr="00B13397">
        <w:rPr>
          <w:rFonts w:ascii="Source Sans Pro" w:hAnsi="Source Sans Pro"/>
        </w:rPr>
        <w:t xml:space="preserve">Plan de rescisión de funciones del operador de KSK actual </w:t>
      </w:r>
    </w:p>
    <w:p w:rsidR="00F2643E" w:rsidRPr="00B13397" w:rsidRDefault="00F2643E" w:rsidP="00E53267">
      <w:pPr>
        <w:widowControl w:val="0"/>
        <w:numPr>
          <w:ilvl w:val="0"/>
          <w:numId w:val="33"/>
        </w:numPr>
        <w:spacing w:after="0" w:line="360" w:lineRule="auto"/>
        <w:ind w:hanging="360"/>
        <w:contextualSpacing/>
        <w:rPr>
          <w:rFonts w:ascii="Source Sans Pro" w:hAnsi="Source Sans Pro"/>
        </w:rPr>
      </w:pPr>
      <w:r w:rsidRPr="00B13397">
        <w:rPr>
          <w:rFonts w:ascii="Source Sans Pro" w:hAnsi="Source Sans Pro"/>
        </w:rPr>
        <w:t>Plan actual de Contingencia y Continuidad de las Operaciones (CCOP) (el DIDP no se pudo publicar tal como se pidió mediante el proceso DIDP debido a cuestiones relacionadas con la seguridad y la estabilidad).</w:t>
      </w:r>
    </w:p>
    <w:p w:rsidR="00F2643E" w:rsidRPr="00B13397" w:rsidRDefault="00F2643E" w:rsidP="00E53267">
      <w:pPr>
        <w:numPr>
          <w:ilvl w:val="0"/>
          <w:numId w:val="33"/>
        </w:numPr>
        <w:spacing w:after="0" w:line="360" w:lineRule="auto"/>
        <w:ind w:hanging="360"/>
        <w:contextualSpacing/>
        <w:rPr>
          <w:rFonts w:ascii="Source Sans Pro" w:hAnsi="Source Sans Pro"/>
        </w:rPr>
      </w:pPr>
      <w:r w:rsidRPr="00B13397">
        <w:rPr>
          <w:rFonts w:ascii="Source Sans Pro" w:hAnsi="Source Sans Pro"/>
        </w:rPr>
        <w:t>Plan actual de la ICANN para la transición a un contratista sucesor</w:t>
      </w:r>
    </w:p>
    <w:p w:rsidR="00F2643E" w:rsidRPr="00B13397" w:rsidRDefault="00F2643E" w:rsidP="003B4AB1">
      <w:pPr>
        <w:widowControl w:val="0"/>
        <w:spacing w:after="0" w:line="360" w:lineRule="auto"/>
        <w:rPr>
          <w:rFonts w:ascii="Source Sans Pro" w:hAnsi="Source Sans Pro"/>
        </w:rPr>
      </w:pPr>
    </w:p>
    <w:p w:rsidR="00F2643E" w:rsidRPr="00B13397" w:rsidRDefault="00F2643E" w:rsidP="003B4AB1">
      <w:pPr>
        <w:widowControl w:val="0"/>
        <w:spacing w:after="0" w:line="360" w:lineRule="auto"/>
        <w:rPr>
          <w:rFonts w:ascii="Source Sans Pro" w:hAnsi="Source Sans Pro"/>
        </w:rPr>
      </w:pPr>
      <w:r w:rsidRPr="00B13397">
        <w:rPr>
          <w:rFonts w:ascii="Source Sans Pro" w:hAnsi="Source Sans Pro"/>
        </w:rPr>
        <w:t>Medidas para la transición:</w:t>
      </w:r>
    </w:p>
    <w:p w:rsidR="00F2643E" w:rsidRPr="00B13397" w:rsidRDefault="00F2643E" w:rsidP="00E53267">
      <w:pPr>
        <w:numPr>
          <w:ilvl w:val="0"/>
          <w:numId w:val="35"/>
        </w:numPr>
        <w:spacing w:after="0" w:line="360" w:lineRule="auto"/>
        <w:ind w:hanging="360"/>
        <w:contextualSpacing/>
        <w:rPr>
          <w:rFonts w:ascii="Source Sans Pro" w:hAnsi="Source Sans Pro"/>
        </w:rPr>
      </w:pPr>
      <w:r w:rsidRPr="00B13397">
        <w:rPr>
          <w:rFonts w:ascii="Source Sans Pro" w:hAnsi="Source Sans Pro"/>
          <w:b/>
        </w:rPr>
        <w:t>Sitio web de la IANA:</w:t>
      </w:r>
      <w:r w:rsidRPr="00B13397">
        <w:rPr>
          <w:rFonts w:ascii="Source Sans Pro" w:hAnsi="Source Sans Pro"/>
        </w:rPr>
        <w:t xml:space="preserve"> El operador titular de funciones de la IANA transferirá el contenido del sitio web de la IANA y proporcionará copias o vínculos al texto disponible al público relativo a todos los procesos, estándares de desempeño, plantillas de solicitud y otras páginas utilizadas para proporcionar el soporte necesario a las operaciones o proporcionar contexto para la creación de informes. Los derechos de la propiedad intelectuales relativos al sitio web de la IANA y los documentos publicados deberán asignarse o entregarse mediante licencia al operador sucesor] </w:t>
      </w:r>
    </w:p>
    <w:p w:rsidR="00F2643E" w:rsidRPr="00B13397" w:rsidRDefault="00F2643E" w:rsidP="00E53267">
      <w:pPr>
        <w:numPr>
          <w:ilvl w:val="0"/>
          <w:numId w:val="35"/>
        </w:numPr>
        <w:spacing w:after="0" w:line="360" w:lineRule="auto"/>
        <w:ind w:hanging="360"/>
        <w:contextualSpacing/>
        <w:rPr>
          <w:rFonts w:ascii="Source Sans Pro" w:hAnsi="Source Sans Pro"/>
        </w:rPr>
      </w:pPr>
      <w:r w:rsidRPr="00B13397">
        <w:rPr>
          <w:rFonts w:ascii="Source Sans Pro" w:hAnsi="Source Sans Pro"/>
          <w:b/>
        </w:rPr>
        <w:t>Datos de registros de funciones de la IANA:</w:t>
      </w:r>
      <w:r w:rsidRPr="00B13397">
        <w:rPr>
          <w:rFonts w:ascii="Source Sans Pro" w:hAnsi="Source Sans Pro"/>
        </w:rPr>
        <w:t xml:space="preserve"> Los datos que guarde la IANA también deberán transferirse. Algunos de estos datos afectarán a otras comunidades. Los detalles de los datos que se transfieran se determinarán cuando se produzca todo el plan de transición.</w:t>
      </w:r>
    </w:p>
    <w:p w:rsidR="00F2643E" w:rsidRPr="00B13397" w:rsidRDefault="00F2643E" w:rsidP="00E53267">
      <w:pPr>
        <w:numPr>
          <w:ilvl w:val="0"/>
          <w:numId w:val="35"/>
        </w:numPr>
        <w:spacing w:after="0" w:line="360" w:lineRule="auto"/>
        <w:ind w:hanging="360"/>
        <w:contextualSpacing/>
        <w:rPr>
          <w:rFonts w:ascii="Source Sans Pro" w:hAnsi="Source Sans Pro"/>
        </w:rPr>
      </w:pPr>
      <w:r w:rsidRPr="00B13397">
        <w:rPr>
          <w:rFonts w:ascii="Source Sans Pro" w:hAnsi="Source Sans Pro"/>
          <w:b/>
        </w:rPr>
        <w:t xml:space="preserve">Sistema de Automatización de Zona Raíz: </w:t>
      </w:r>
      <w:r w:rsidRPr="00B13397">
        <w:rPr>
          <w:rFonts w:ascii="Source Sans Pro" w:hAnsi="Source Sans Pro"/>
        </w:rPr>
        <w:t xml:space="preserve">El operador titular de funciones de la IANA deberá transferir la información relevante y el software de gestión según corresponda y se haya determinado en el plan de transición. </w:t>
      </w:r>
    </w:p>
    <w:p w:rsidR="00F2643E" w:rsidRPr="00B13397" w:rsidRDefault="00F2643E" w:rsidP="00E53267">
      <w:pPr>
        <w:numPr>
          <w:ilvl w:val="0"/>
          <w:numId w:val="45"/>
        </w:numPr>
        <w:spacing w:after="0" w:line="360" w:lineRule="auto"/>
        <w:contextualSpacing/>
        <w:rPr>
          <w:rFonts w:ascii="Source Sans Pro" w:hAnsi="Source Sans Pro"/>
        </w:rPr>
      </w:pPr>
      <w:r w:rsidRPr="00B13397">
        <w:rPr>
          <w:rFonts w:ascii="Source Sans Pro" w:hAnsi="Source Sans Pro"/>
          <w:b/>
        </w:rPr>
        <w:t>Datos históricos de solicitudes:</w:t>
      </w:r>
      <w:r w:rsidRPr="00B13397">
        <w:rPr>
          <w:rFonts w:ascii="Source Sans Pro" w:hAnsi="Source Sans Pro"/>
        </w:rPr>
        <w:t xml:space="preserve"> El operador titular de funciones de la IANA (IIFO) deberá proporcionar una copia de las bases de datos que haya utilizado para almacenar datos de solicitudes, incluyendo sistemas de emisión de comprobantes y de gestión de flujo de trabajo empleados para los registros de parámetros de protocolos y el mantenimiento de la Zona Raíz del DNS. El operador titular de funciones de la IANA también deberá proporcionar copias de todos los informes publicados y registros en papel de que disponga que acompañen a estos historiales de solicitudes. </w:t>
      </w:r>
    </w:p>
    <w:p w:rsidR="00F2643E" w:rsidRPr="00B13397" w:rsidRDefault="00F2643E" w:rsidP="00E53267">
      <w:pPr>
        <w:numPr>
          <w:ilvl w:val="0"/>
          <w:numId w:val="45"/>
        </w:numPr>
        <w:spacing w:after="0" w:line="360" w:lineRule="auto"/>
        <w:contextualSpacing/>
        <w:rPr>
          <w:rFonts w:ascii="Source Sans Pro" w:hAnsi="Source Sans Pro"/>
        </w:rPr>
      </w:pPr>
      <w:r w:rsidRPr="00B13397">
        <w:rPr>
          <w:rFonts w:ascii="Source Sans Pro" w:hAnsi="Source Sans Pro"/>
          <w:b/>
        </w:rPr>
        <w:t xml:space="preserve">Documentación y conocimientos: </w:t>
      </w:r>
      <w:r w:rsidRPr="00B13397">
        <w:rPr>
          <w:rFonts w:ascii="Source Sans Pro" w:hAnsi="Source Sans Pro"/>
        </w:rPr>
        <w:t xml:space="preserve">El operador titular de funciones de la IANA deberá proporcionar una copia de toda la documentación que capture procesos formalizados, conocimientos institucionales y experiencia relativa a la operación de las funciones de la IANA.  También se anima al IIFO a que proporcione la documentación relativa a los informes de progreso de desempeño mensuales, las encuestas de satisfacción de clientes, los informes de auditores externos, los procesos de conflictos de interés establecidos por el IIFO y el Plan de Contingencia y Continuidad de operaciones del IIFO. </w:t>
      </w:r>
    </w:p>
    <w:p w:rsidR="00F2643E" w:rsidRPr="00B13397" w:rsidRDefault="00F2643E" w:rsidP="00E53267">
      <w:pPr>
        <w:numPr>
          <w:ilvl w:val="0"/>
          <w:numId w:val="45"/>
        </w:numPr>
        <w:spacing w:after="0" w:line="360" w:lineRule="auto"/>
        <w:contextualSpacing/>
        <w:rPr>
          <w:rFonts w:ascii="Source Sans Pro" w:hAnsi="Source Sans Pro"/>
        </w:rPr>
      </w:pPr>
      <w:r w:rsidRPr="00B13397">
        <w:rPr>
          <w:rFonts w:ascii="Source Sans Pro" w:hAnsi="Source Sans Pro"/>
          <w:b/>
        </w:rPr>
        <w:t>Datos del sistema de notificaciones seguras</w:t>
      </w:r>
      <w:r w:rsidRPr="00B13397">
        <w:rPr>
          <w:rFonts w:ascii="Source Sans Pro" w:hAnsi="Source Sans Pro"/>
        </w:rPr>
        <w:t xml:space="preserve"> El IIFO deberá proporcionar detalles de las categorías de las notificaciones, los suscriptores de dichas categorías y un historial de las notificaciones. </w:t>
      </w:r>
    </w:p>
    <w:p w:rsidR="00F2643E" w:rsidRPr="00B13397" w:rsidRDefault="00F2643E" w:rsidP="00E53267">
      <w:pPr>
        <w:numPr>
          <w:ilvl w:val="0"/>
          <w:numId w:val="45"/>
        </w:numPr>
        <w:spacing w:after="0" w:line="360" w:lineRule="auto"/>
        <w:contextualSpacing/>
        <w:rPr>
          <w:rFonts w:ascii="Source Sans Pro" w:hAnsi="Source Sans Pro"/>
        </w:rPr>
      </w:pPr>
      <w:r w:rsidRPr="00B13397">
        <w:rPr>
          <w:rFonts w:ascii="Source Sans Pro" w:hAnsi="Source Sans Pro"/>
          <w:b/>
        </w:rPr>
        <w:t>Transición KSK de raíz</w:t>
      </w:r>
      <w:r w:rsidRPr="00B13397">
        <w:rPr>
          <w:rFonts w:ascii="Source Sans Pro" w:hAnsi="Source Sans Pro"/>
        </w:rPr>
        <w:t xml:space="preserve"> En 2010, la ICANN desarrolló un Plan de rescisión de funciones de operador de KSK de Zona Raíz que define los pasos que debería tomar la ICANN si se requiere que transfiera sus deberes y responsabilidades como operador de clave para la firma de la llave (KSK) de la Zona Raíz a otra entidad. Este plan se proporcionó a la NTIA en 2010</w:t>
      </w:r>
      <w:r w:rsidRPr="00B13397">
        <w:rPr>
          <w:rFonts w:ascii="Source Sans Pro" w:hAnsi="Source Sans Pro"/>
          <w:vertAlign w:val="superscript"/>
        </w:rPr>
        <w:footnoteReference w:id="27"/>
      </w:r>
      <w:r w:rsidRPr="00B13397">
        <w:rPr>
          <w:rFonts w:ascii="Source Sans Pro" w:hAnsi="Source Sans Pro"/>
        </w:rPr>
        <w:t>. Ese plan requiere que se lleve a cabo un traspaso de KSK completo para que el sucesor comience de cero.</w:t>
      </w:r>
      <w:r w:rsidRPr="00B13397">
        <w:rPr>
          <w:rFonts w:ascii="Source Sans Pro" w:hAnsi="Source Sans Pro"/>
          <w:vertAlign w:val="superscript"/>
        </w:rPr>
        <w:footnoteReference w:id="28"/>
      </w:r>
      <w:r w:rsidRPr="00B13397">
        <w:rPr>
          <w:rFonts w:ascii="Source Sans Pro" w:hAnsi="Source Sans Pro"/>
        </w:rPr>
        <w:t xml:space="preserve"> </w:t>
      </w:r>
    </w:p>
    <w:p w:rsidR="00F2643E" w:rsidRPr="00B13397" w:rsidRDefault="00F2643E" w:rsidP="00E53267">
      <w:pPr>
        <w:numPr>
          <w:ilvl w:val="0"/>
          <w:numId w:val="45"/>
        </w:numPr>
        <w:spacing w:after="0" w:line="360" w:lineRule="auto"/>
        <w:contextualSpacing/>
        <w:rPr>
          <w:rFonts w:ascii="Source Sans Pro" w:hAnsi="Source Sans Pro"/>
        </w:rPr>
      </w:pPr>
      <w:r w:rsidRPr="00B13397">
        <w:rPr>
          <w:rFonts w:ascii="Source Sans Pro" w:hAnsi="Source Sans Pro"/>
          <w:b/>
        </w:rPr>
        <w:t>Asistencia para la transición</w:t>
      </w:r>
      <w:r w:rsidRPr="00B13397">
        <w:rPr>
          <w:rFonts w:ascii="Source Sans Pro" w:hAnsi="Source Sans Pro"/>
        </w:rPr>
        <w:t>: El IIFO ayudará al SIFO durante el período de transición hasta que se logren los niveles de servicio, la seguridad y la estabilidad requeridos. Dicha asistencia incluirá la formación de los empleados del SIFO y el desarrollo del material de formación.</w:t>
      </w:r>
    </w:p>
    <w:p w:rsidR="00F2643E" w:rsidRPr="00B13397" w:rsidRDefault="00F2643E" w:rsidP="00E53267">
      <w:pPr>
        <w:numPr>
          <w:ilvl w:val="0"/>
          <w:numId w:val="45"/>
        </w:numPr>
        <w:spacing w:after="0" w:line="360" w:lineRule="auto"/>
        <w:contextualSpacing/>
        <w:rPr>
          <w:rFonts w:ascii="Source Sans Pro" w:hAnsi="Source Sans Pro"/>
        </w:rPr>
      </w:pPr>
      <w:r w:rsidRPr="00B13397">
        <w:rPr>
          <w:rFonts w:ascii="Source Sans Pro" w:hAnsi="Source Sans Pro"/>
          <w:b/>
        </w:rPr>
        <w:t>Seguridad para la retención de datos</w:t>
      </w:r>
      <w:r w:rsidRPr="00B13397">
        <w:rPr>
          <w:rFonts w:ascii="Source Sans Pro" w:hAnsi="Source Sans Pro"/>
        </w:rPr>
        <w:t xml:space="preserve">: El IIFO seguirá proporcionando la seguridad de todos los datos guardados por él tras transferirlos al contratista sucesor. </w:t>
      </w:r>
    </w:p>
    <w:p w:rsidR="00F2643E" w:rsidRPr="00B13397" w:rsidRDefault="00F2643E" w:rsidP="003B4AB1">
      <w:pPr>
        <w:spacing w:after="0" w:line="360" w:lineRule="auto"/>
        <w:rPr>
          <w:rFonts w:ascii="Source Sans Pro" w:eastAsia="MS Gothic" w:hAnsi="Source Sans Pro"/>
          <w:b/>
          <w:color w:val="000000"/>
        </w:rPr>
      </w:pPr>
      <w:r w:rsidRPr="00B13397">
        <w:rPr>
          <w:rFonts w:ascii="Source Sans Pro" w:hAnsi="Source Sans Pro"/>
        </w:rPr>
        <w:br w:type="page"/>
      </w:r>
    </w:p>
    <w:p w:rsidR="00F2643E" w:rsidRPr="00B13397" w:rsidRDefault="00F2643E" w:rsidP="00E34A9F">
      <w:pPr>
        <w:pStyle w:val="Heading1"/>
        <w:spacing w:before="0"/>
        <w:rPr>
          <w:rFonts w:ascii="Source Sans Pro" w:hAnsi="Source Sans Pro"/>
          <w:bCs w:val="0"/>
          <w:sz w:val="24"/>
          <w:szCs w:val="24"/>
        </w:rPr>
      </w:pPr>
      <w:bookmarkStart w:id="747" w:name="_Toc291340605"/>
      <w:bookmarkStart w:id="748" w:name="_Toc419805089"/>
      <w:r w:rsidRPr="00B13397">
        <w:rPr>
          <w:rFonts w:ascii="Source Sans Pro" w:hAnsi="Source Sans Pro"/>
          <w:sz w:val="24"/>
          <w:szCs w:val="24"/>
        </w:rPr>
        <w:t>Anexo N: Cambios propuestos en el entorno de la Zona Raíz y relación con el Encargado de Mantenimiento de la Zona Raíz</w:t>
      </w:r>
      <w:bookmarkEnd w:id="747"/>
      <w:bookmarkEnd w:id="748"/>
    </w:p>
    <w:p w:rsidR="00F2643E" w:rsidRPr="00B13397" w:rsidRDefault="00F2643E">
      <w:pPr>
        <w:rPr>
          <w:rFonts w:ascii="Source Sans Pro" w:eastAsia="MS Gothic" w:hAnsi="Source Sans Pro"/>
          <w:b/>
          <w:color w:val="000000"/>
        </w:rPr>
      </w:pPr>
    </w:p>
    <w:p w:rsidR="00F2643E" w:rsidRPr="00B13397" w:rsidRDefault="00F2643E" w:rsidP="00E53267">
      <w:pPr>
        <w:numPr>
          <w:ilvl w:val="0"/>
          <w:numId w:val="55"/>
        </w:numPr>
        <w:contextualSpacing/>
        <w:rPr>
          <w:rFonts w:ascii="Source Sans Pro" w:hAnsi="Source Sans Pro"/>
        </w:rPr>
      </w:pPr>
      <w:r w:rsidRPr="00B13397">
        <w:rPr>
          <w:rFonts w:ascii="Source Sans Pro" w:hAnsi="Source Sans Pro"/>
        </w:rPr>
        <w:t>Recomendaciones relativas a la eliminación de la Autorización de la NTIA para realizar cambios en el contenido de la Zona Raíz y la base de datos WHOIS asociada.</w:t>
      </w:r>
    </w:p>
    <w:p w:rsidR="00F2643E" w:rsidRPr="00B13397" w:rsidRDefault="00F2643E" w:rsidP="003D7EA9">
      <w:pPr>
        <w:ind w:left="360"/>
        <w:contextualSpacing/>
        <w:rPr>
          <w:rFonts w:ascii="Source Sans Pro" w:hAnsi="Source Sans Pro"/>
        </w:rPr>
      </w:pPr>
    </w:p>
    <w:p w:rsidR="00F2643E" w:rsidRPr="00B13397" w:rsidRDefault="00F2643E" w:rsidP="003D7EA9">
      <w:pPr>
        <w:ind w:left="360"/>
        <w:rPr>
          <w:rFonts w:ascii="Source Sans Pro" w:hAnsi="Source Sans Pro"/>
        </w:rPr>
      </w:pPr>
      <w:r w:rsidRPr="00B13397">
        <w:rPr>
          <w:rFonts w:ascii="Source Sans Pro" w:hAnsi="Source Sans Pro"/>
        </w:rPr>
        <w:t xml:space="preserve">Actualmente, los cambios realizados en el Archivo de la Zona Raíz del DNS, así como en la base de datos WHOIS de la Zona Raíz del DNS, se envían a la NTIA para que esta los autorice. Estos cambios no se pueden implementar sin una autorización explícita de la NTIA. Tras la transición no será necesaria autorización de ningún tipo para las solicitudes de cambio de TLD. </w:t>
      </w:r>
    </w:p>
    <w:p w:rsidR="00F2643E" w:rsidRPr="00B13397" w:rsidRDefault="00F2643E" w:rsidP="00E53267">
      <w:pPr>
        <w:numPr>
          <w:ilvl w:val="1"/>
          <w:numId w:val="55"/>
        </w:numPr>
        <w:contextualSpacing/>
        <w:rPr>
          <w:rFonts w:ascii="Source Sans Pro" w:hAnsi="Source Sans Pro"/>
        </w:rPr>
      </w:pPr>
      <w:r w:rsidRPr="00B13397">
        <w:rPr>
          <w:rFonts w:ascii="Source Sans Pro" w:hAnsi="Source Sans Pro"/>
        </w:rPr>
        <w:t xml:space="preserve">Para eliminar este requisito, será necesario realizar cambios tanto en el operador de funciones de la Zona Raíz como en el software del Encargado de Mantenimiento de la Zona Raíz. A muy corto plazo, si no se pueden completar los cambios en el software antes de que se realice la transición y/o con el fin de evitar varios cambios coincidentes, se podría usar el software y el personal de la IANA podría autorizar los cambios (desempeñando de hecho el rol de la NTIA). </w:t>
      </w:r>
    </w:p>
    <w:p w:rsidR="00F2643E" w:rsidRPr="00B13397" w:rsidRDefault="00F2643E" w:rsidP="003D7EA9">
      <w:pPr>
        <w:ind w:left="1080"/>
        <w:contextualSpacing/>
        <w:rPr>
          <w:rFonts w:ascii="Source Sans Pro" w:hAnsi="Source Sans Pro"/>
        </w:rPr>
      </w:pPr>
    </w:p>
    <w:p w:rsidR="00F2643E" w:rsidRPr="00B13397" w:rsidRDefault="00F2643E" w:rsidP="00E53267">
      <w:pPr>
        <w:numPr>
          <w:ilvl w:val="1"/>
          <w:numId w:val="55"/>
        </w:numPr>
        <w:contextualSpacing/>
        <w:rPr>
          <w:rFonts w:ascii="Source Sans Pro" w:hAnsi="Source Sans Pro"/>
        </w:rPr>
      </w:pPr>
      <w:r w:rsidRPr="00B13397">
        <w:rPr>
          <w:rFonts w:ascii="Source Sans Pro" w:hAnsi="Source Sans Pro"/>
        </w:rPr>
        <w:t>Actualmente existe un Acuerdo de Cooperación entre la NTIA y el Encargado de Mantenimiento de la Zona Raíz. La NTIA ha indicado que habrá una transición paralela pero independiente para desvincular a la NTIA del Encargado de Mantenimiento de la Zona Raíz. La forma exacta de esta última transición se desconoce en estos momentos, así como si habrá algo que reemplace al Acuerdo de Cooperación actual y las partes implicadas en el suministro de los servicios cubiertos bajo dicho acuerdo. Sin embargo, puede que sea necesario disponer de un acuerdo oficial entre el operador de las funciones de la IANA y el Encargado de Mantenimiento de la Zona Raíz. En caso de que el Acuerdo de Cooperación siga en vigor tras la transición de la IANA (de forma temporal o permanente), es probable que sea necesario realizar algunos cambios en el Acuerdo para eliminar la necesidad de obtener la autorización de la NTIA para realizar cambios en la Zona Raíz.</w:t>
      </w:r>
    </w:p>
    <w:p w:rsidR="00F2643E" w:rsidRPr="00B13397" w:rsidRDefault="00F2643E" w:rsidP="00E53267">
      <w:pPr>
        <w:pStyle w:val="ListParagraph"/>
        <w:numPr>
          <w:ilvl w:val="1"/>
          <w:numId w:val="55"/>
        </w:numPr>
        <w:spacing w:after="200" w:line="276" w:lineRule="auto"/>
        <w:rPr>
          <w:rFonts w:ascii="Source Sans Pro" w:hAnsi="Source Sans Pro"/>
        </w:rPr>
      </w:pPr>
      <w:r w:rsidRPr="00B13397">
        <w:rPr>
          <w:rFonts w:ascii="Source Sans Pro" w:hAnsi="Source Sans Pro"/>
        </w:rPr>
        <w:t>Determine si es necesario realizar comprobaciones/balances/verificaciones adicionales tras la transición para mejorar aún más la robustez y reducir o eliminar cualquier posible punto de fallo individual. El CWG sobre la Custodia recomienda que este problema se considere tras la transición. Cualquier procedimiento/proceso nuevo debe designarse con el fin de minimizar:</w:t>
      </w:r>
    </w:p>
    <w:p w:rsidR="00F2643E" w:rsidRPr="00B13397" w:rsidRDefault="00F2643E" w:rsidP="00E53267">
      <w:pPr>
        <w:numPr>
          <w:ilvl w:val="2"/>
          <w:numId w:val="55"/>
        </w:numPr>
        <w:contextualSpacing/>
        <w:rPr>
          <w:rFonts w:ascii="Source Sans Pro" w:hAnsi="Source Sans Pro"/>
        </w:rPr>
      </w:pPr>
      <w:r w:rsidRPr="00B13397">
        <w:rPr>
          <w:rFonts w:ascii="Source Sans Pro" w:hAnsi="Source Sans Pro"/>
        </w:rPr>
        <w:t>La posibilidad de que el operador de las funciones de la IANA o el Encargado de Mantenimiento de la Zona Raíz realicen omisiones o cambios accidentales o malintencionados.</w:t>
      </w:r>
    </w:p>
    <w:p w:rsidR="00F2643E" w:rsidRPr="00B13397" w:rsidRDefault="00F2643E" w:rsidP="00E53267">
      <w:pPr>
        <w:numPr>
          <w:ilvl w:val="2"/>
          <w:numId w:val="55"/>
        </w:numPr>
        <w:contextualSpacing/>
        <w:rPr>
          <w:rFonts w:ascii="Source Sans Pro" w:hAnsi="Source Sans Pro"/>
        </w:rPr>
      </w:pPr>
      <w:r w:rsidRPr="00B13397">
        <w:rPr>
          <w:rFonts w:ascii="Source Sans Pro" w:hAnsi="Source Sans Pro"/>
        </w:rPr>
        <w:t>La posibilidad de que el operador de las funciones de la IANA realice cambios que no cumplan con la política. El término “política” se utiliza en su sentido más general, representando la Política oficial adoptada por la ICANA y los estándares, prácticas y procesos establecidos.</w:t>
      </w:r>
    </w:p>
    <w:p w:rsidR="00F2643E" w:rsidRPr="00B13397" w:rsidRDefault="00F2643E" w:rsidP="00E53267">
      <w:pPr>
        <w:numPr>
          <w:ilvl w:val="2"/>
          <w:numId w:val="55"/>
        </w:numPr>
        <w:contextualSpacing/>
        <w:rPr>
          <w:rFonts w:ascii="Source Sans Pro" w:hAnsi="Source Sans Pro"/>
        </w:rPr>
      </w:pPr>
      <w:r w:rsidRPr="00B13397">
        <w:rPr>
          <w:rFonts w:ascii="Source Sans Pro" w:hAnsi="Source Sans Pro"/>
        </w:rPr>
        <w:t>La posibilidad de que se produzcan errores accidentales o malintencionados en la ruta de comunicaciones que va desde el operador de las funciones de la IANA hasta el Encargado de Mantenimiento de la Zona Raíz.</w:t>
      </w:r>
    </w:p>
    <w:p w:rsidR="00F2643E" w:rsidRPr="00B13397" w:rsidRDefault="00F2643E" w:rsidP="00E53267">
      <w:pPr>
        <w:numPr>
          <w:ilvl w:val="2"/>
          <w:numId w:val="55"/>
        </w:numPr>
        <w:contextualSpacing/>
        <w:rPr>
          <w:rFonts w:ascii="Source Sans Pro" w:hAnsi="Source Sans Pro"/>
        </w:rPr>
      </w:pPr>
      <w:r w:rsidRPr="00B13397">
        <w:rPr>
          <w:rFonts w:ascii="Source Sans Pro" w:hAnsi="Source Sans Pro"/>
        </w:rPr>
        <w:t>La posibilidad de que se produzcan cortes accidentales o acciones malintencionadas relacionados con la infraestructura de telecomunicaciones que sirve al operador de las funciones de la IANA y al Encargado de Mantenimiento de la Zona Raíz. Dichos cortes o acciones podrían estar relacionados con la infraestructura compartida con la ICANN.</w:t>
      </w:r>
    </w:p>
    <w:p w:rsidR="00F2643E" w:rsidRPr="00B13397" w:rsidRDefault="00F2643E" w:rsidP="003D7EA9">
      <w:pPr>
        <w:ind w:left="360"/>
        <w:rPr>
          <w:rFonts w:ascii="Source Sans Pro" w:hAnsi="Source Sans Pro"/>
        </w:rPr>
      </w:pPr>
      <w:r w:rsidRPr="00B13397">
        <w:rPr>
          <w:rFonts w:ascii="Source Sans Pro" w:hAnsi="Source Sans Pro"/>
        </w:rPr>
        <w:t>Cualquier decisión de este tipo debe ir respaldada por un análisis de costo/beneficios y riesgos que tenga en cuenta el historial y la probabilidad de que se produzcan dichos problemas.</w:t>
      </w:r>
    </w:p>
    <w:p w:rsidR="00F2643E" w:rsidRPr="00B13397" w:rsidRDefault="00F2643E" w:rsidP="00E53267">
      <w:pPr>
        <w:numPr>
          <w:ilvl w:val="0"/>
          <w:numId w:val="55"/>
        </w:numPr>
        <w:contextualSpacing/>
        <w:rPr>
          <w:rFonts w:ascii="Source Sans Pro" w:hAnsi="Source Sans Pro"/>
        </w:rPr>
      </w:pPr>
      <w:r w:rsidRPr="00B13397">
        <w:rPr>
          <w:rFonts w:ascii="Source Sans Pro" w:hAnsi="Source Sans Pro"/>
        </w:rPr>
        <w:t>Tradicionalmente, la NTIA ha participado en los debates relativos a los cambios sustanciales en la Zona Raíz o en la supervisión de este tipo de cambios (como la implementación del DNSSEC y la implementación de IPv6) o los cambios en el proceso de Gestión de la Zona Raíz (como las decisiones de permitir al público acceder a determinados informes y la creación de requisitos de automatización de Gestión de la Zona Raíz). La NTIA ha aportado recursos y vías a recursos (como los del National Institute of Standards and Technologies —NIST—, parte del Departamento de Comercio de EE. UU. en operaciones relacionadas con el DNSSEC). Además, como Gestor de la Zona Raíz, ha sido la entidad que aprueba en última instancia los cambios que se implementarán.</w:t>
      </w:r>
    </w:p>
    <w:p w:rsidR="00F2643E" w:rsidRPr="00B13397" w:rsidRDefault="00F2643E" w:rsidP="00E53267">
      <w:pPr>
        <w:pStyle w:val="ListParagraph"/>
        <w:numPr>
          <w:ilvl w:val="0"/>
          <w:numId w:val="52"/>
        </w:numPr>
        <w:spacing w:after="200" w:line="276" w:lineRule="auto"/>
        <w:rPr>
          <w:rFonts w:ascii="Source Sans Pro" w:hAnsi="Source Sans Pro"/>
        </w:rPr>
      </w:pPr>
      <w:r w:rsidRPr="00B13397">
        <w:rPr>
          <w:rFonts w:ascii="Source Sans Pro" w:hAnsi="Source Sans Pro"/>
        </w:rPr>
        <w:t>Por supuesto, se podrá acceder a expertos y recursos relevantes en ausencia de la NTIA como Gestor de la Zona Raíz. De manera similar, es evidente que las comunidades técnicas y operacionales relacionadas con el DNS disponen de las aptitudes tecnológicas y de los incentivos necesarios para realizar cambios prudentes y cautelosos. No obstante, el CWG sobre la Custodia recomienda que se retenga y asigne a alguna entidad la función de aprobación para los cambios importantes relacionados con la arquitectura o las operaciones. No es posible ser más específico en lo relativo a la cuestión de en quién debería residir la función de aprobación hasta que se hayan desarrollado más las recomendaciones generales del CWG sobre la Custodia. Debería llevarse a cabo un estrecho seguimiento de los cambios realizados en los procesos en el momento de la transición con el fin de garantizar que la transición no les afecte de manera negativa.</w:t>
      </w:r>
    </w:p>
    <w:p w:rsidR="00F2643E" w:rsidRPr="00B13397" w:rsidRDefault="00F2643E" w:rsidP="00E53267">
      <w:pPr>
        <w:pStyle w:val="ListParagraph"/>
        <w:numPr>
          <w:ilvl w:val="0"/>
          <w:numId w:val="52"/>
        </w:numPr>
        <w:spacing w:after="200" w:line="276" w:lineRule="auto"/>
        <w:rPr>
          <w:rFonts w:ascii="Source Sans Pro" w:hAnsi="Source Sans Pro"/>
        </w:rPr>
      </w:pPr>
      <w:r w:rsidRPr="00B13397">
        <w:rPr>
          <w:rFonts w:ascii="Source Sans Pro" w:hAnsi="Source Sans Pro"/>
        </w:rPr>
        <w:t>Es más, el CWG sobre la Custodia recomienda que no sea necesario ningún tipo de aprobación externa para los cambios internos del operador de las funciones de la IANA y los relacionados con los informes y las comunicaciones. Dicha decisión debería realizarse, en los casos pertinentes, tras consultar a la comunidad o la función de aprobación mencionada anteriormente.</w:t>
      </w:r>
    </w:p>
    <w:p w:rsidR="00F2643E" w:rsidRPr="00B13397" w:rsidRDefault="00F2643E" w:rsidP="00E53267">
      <w:pPr>
        <w:pStyle w:val="ListParagraph"/>
        <w:numPr>
          <w:ilvl w:val="0"/>
          <w:numId w:val="52"/>
        </w:numPr>
        <w:spacing w:after="200" w:line="276" w:lineRule="auto"/>
        <w:rPr>
          <w:rFonts w:ascii="Source Sans Pro" w:hAnsi="Source Sans Pro"/>
        </w:rPr>
      </w:pPr>
      <w:r w:rsidRPr="00B13397">
        <w:rPr>
          <w:rFonts w:ascii="Source Sans Pro" w:hAnsi="Source Sans Pro"/>
        </w:rPr>
        <w:t xml:space="preserve">El CWG sobre la Custodia tiene en cuenta que los presupuestos del operador de las funciones de la IANA no solo debe cubrir los costos operacionales, sino que además debe incluir un componente que cubra la investigación, el desarrollo y la implementación de futuras mejoras en la Zona Raíz, así como las consultas necesarias entre el operador de las funciones de la IANA y las comunidades técnicas y operacionales. Estos costos de desarrollo podrían ser grandes. </w:t>
      </w:r>
    </w:p>
    <w:p w:rsidR="00F2643E" w:rsidRPr="00B13397" w:rsidRDefault="00F2643E" w:rsidP="003D7EA9">
      <w:pPr>
        <w:pStyle w:val="Heading2"/>
        <w:rPr>
          <w:rFonts w:ascii="Source Sans Pro" w:hAnsi="Source Sans Pro"/>
          <w:sz w:val="22"/>
          <w:szCs w:val="22"/>
        </w:rPr>
      </w:pPr>
      <w:r w:rsidRPr="00B13397">
        <w:rPr>
          <w:rFonts w:ascii="Source Sans Pro" w:hAnsi="Source Sans Pro"/>
          <w:sz w:val="22"/>
          <w:szCs w:val="22"/>
        </w:rPr>
        <w:t>Principios</w:t>
      </w:r>
    </w:p>
    <w:p w:rsidR="00F2643E" w:rsidRPr="00B13397" w:rsidRDefault="00F2643E" w:rsidP="003D7EA9">
      <w:pPr>
        <w:ind w:left="360"/>
        <w:contextualSpacing/>
        <w:rPr>
          <w:rFonts w:ascii="Source Sans Pro" w:hAnsi="Source Sans Pro"/>
        </w:rPr>
      </w:pPr>
    </w:p>
    <w:p w:rsidR="00F2643E" w:rsidRPr="00B13397" w:rsidRDefault="00F2643E" w:rsidP="00E53267">
      <w:pPr>
        <w:numPr>
          <w:ilvl w:val="0"/>
          <w:numId w:val="55"/>
        </w:numPr>
        <w:contextualSpacing/>
        <w:rPr>
          <w:rFonts w:ascii="Source Sans Pro" w:hAnsi="Source Sans Pro"/>
        </w:rPr>
      </w:pPr>
      <w:r w:rsidRPr="00B13397">
        <w:rPr>
          <w:rFonts w:ascii="Source Sans Pro" w:hAnsi="Source Sans Pro"/>
        </w:rPr>
        <w:t>Transparencia</w:t>
      </w:r>
    </w:p>
    <w:p w:rsidR="00F2643E" w:rsidRPr="00B13397" w:rsidRDefault="00F2643E" w:rsidP="003D7EA9">
      <w:pPr>
        <w:ind w:left="360"/>
        <w:contextualSpacing/>
        <w:rPr>
          <w:rFonts w:ascii="Source Sans Pro" w:hAnsi="Source Sans Pro"/>
        </w:rPr>
      </w:pPr>
    </w:p>
    <w:p w:rsidR="00F2643E" w:rsidRPr="00B13397" w:rsidRDefault="00F2643E" w:rsidP="003D7EA9">
      <w:pPr>
        <w:ind w:left="360"/>
        <w:contextualSpacing/>
        <w:rPr>
          <w:rFonts w:ascii="Source Sans Pro" w:hAnsi="Source Sans Pro"/>
        </w:rPr>
      </w:pPr>
      <w:r w:rsidRPr="00B13397">
        <w:rPr>
          <w:rFonts w:ascii="Source Sans Pro" w:hAnsi="Source Sans Pro"/>
        </w:rPr>
        <w:t xml:space="preserve">En la medida que lo permitan los acuerdos externos y que lo requieran los problemas de seguridad, el operador de las funciones de la IANA debe operar de forma transparente. </w:t>
      </w:r>
    </w:p>
    <w:p w:rsidR="00F2643E" w:rsidRPr="00B13397" w:rsidRDefault="00F2643E" w:rsidP="00E53267">
      <w:pPr>
        <w:pStyle w:val="ListParagraph"/>
        <w:numPr>
          <w:ilvl w:val="0"/>
          <w:numId w:val="53"/>
        </w:numPr>
        <w:spacing w:after="200" w:line="276" w:lineRule="auto"/>
        <w:rPr>
          <w:rFonts w:ascii="Source Sans Pro" w:hAnsi="Source Sans Pro"/>
        </w:rPr>
      </w:pPr>
      <w:r w:rsidRPr="00B13397">
        <w:rPr>
          <w:rFonts w:ascii="Source Sans Pro" w:hAnsi="Source Sans Pro"/>
          <w:b/>
        </w:rPr>
        <w:t>Solicitudes de cambios:</w:t>
      </w:r>
      <w:r w:rsidRPr="00B13397">
        <w:rPr>
          <w:rFonts w:ascii="Source Sans Pro" w:hAnsi="Source Sans Pro"/>
        </w:rPr>
        <w:t xml:space="preserve"> Actualmente, todas las solicitudes de cambios enviadas al operador de las funciones de la IANA se tratan como confidenciales (en la medida de lo posible) hasta que los operadores de servidores de raíz implementen dichos cambios. Además de una preferencia general por la transparencia, si el contenido de los cambios (o los cambios propuestos) se pueden publicar antes, hay varias formas de hacer frente a algunos de los problemas de robustez. Tenga en cuenta que esta cuestión tiene dos aspectos diferentes:</w:t>
      </w:r>
    </w:p>
    <w:p w:rsidR="00F2643E" w:rsidRPr="00B13397" w:rsidRDefault="00F2643E" w:rsidP="00E53267">
      <w:pPr>
        <w:pStyle w:val="ListParagraph"/>
        <w:numPr>
          <w:ilvl w:val="0"/>
          <w:numId w:val="54"/>
        </w:numPr>
        <w:spacing w:after="200" w:line="276" w:lineRule="auto"/>
        <w:rPr>
          <w:rFonts w:ascii="Source Sans Pro" w:hAnsi="Source Sans Pro"/>
        </w:rPr>
      </w:pPr>
      <w:r w:rsidRPr="00B13397">
        <w:rPr>
          <w:rFonts w:ascii="Source Sans Pro" w:hAnsi="Source Sans Pro"/>
        </w:rPr>
        <w:t>Los cambios solicitados por un registro. Estos podrían publicarse en el momento de la solicitud o cuando la solicitud haya superado todas las verificaciones y la validación del operador de las funciones de la IANA. Esto también es aplicable a las delegaciones y redelegaciones una vez que se haya tomado una decisión formal.</w:t>
      </w:r>
    </w:p>
    <w:p w:rsidR="00F2643E" w:rsidRPr="00B13397" w:rsidRDefault="00F2643E" w:rsidP="00E53267">
      <w:pPr>
        <w:pStyle w:val="ListParagraph"/>
        <w:numPr>
          <w:ilvl w:val="0"/>
          <w:numId w:val="54"/>
        </w:numPr>
        <w:spacing w:after="200" w:line="276" w:lineRule="auto"/>
        <w:rPr>
          <w:rFonts w:ascii="Source Sans Pro" w:hAnsi="Source Sans Pro"/>
        </w:rPr>
      </w:pPr>
      <w:r w:rsidRPr="00B13397">
        <w:rPr>
          <w:rFonts w:ascii="Source Sans Pro" w:hAnsi="Source Sans Pro"/>
        </w:rPr>
        <w:t>Darse cuenta de que hay una delegación y una redelegación en curso. Esto se sugirió en la Propuesta Técnica de 2012 del operador de las funciones de la IANA a la NTIA, pero no se ha aprobado todavía.</w:t>
      </w:r>
    </w:p>
    <w:p w:rsidR="00F2643E" w:rsidRPr="00B13397" w:rsidRDefault="00F2643E" w:rsidP="003D7EA9">
      <w:pPr>
        <w:pStyle w:val="ListParagraph"/>
        <w:ind w:left="1080"/>
        <w:rPr>
          <w:rFonts w:ascii="Source Sans Pro" w:hAnsi="Source Sans Pro"/>
        </w:rPr>
      </w:pPr>
    </w:p>
    <w:p w:rsidR="00F2643E" w:rsidRPr="00B13397" w:rsidRDefault="00F2643E" w:rsidP="002E4083">
      <w:pPr>
        <w:pStyle w:val="ListParagraph"/>
        <w:spacing w:after="200" w:line="276" w:lineRule="auto"/>
        <w:ind w:left="1080"/>
        <w:rPr>
          <w:rFonts w:ascii="Source Sans Pro" w:hAnsi="Source Sans Pro"/>
        </w:rPr>
      </w:pPr>
      <w:r w:rsidRPr="00B13397">
        <w:rPr>
          <w:rFonts w:ascii="Source Sans Pro" w:hAnsi="Source Sans Pro"/>
          <w:b/>
        </w:rPr>
        <w:t>Informes:</w:t>
      </w:r>
      <w:r w:rsidRPr="00B13397">
        <w:rPr>
          <w:rFonts w:ascii="Source Sans Pro" w:hAnsi="Source Sans Pro"/>
        </w:rPr>
        <w:t xml:space="preserve"> Los informes sobre las operaciones del operador de las funciones de la IANA no se deberían retener, salvo que existan necesidades de confidencialidad explícitas y que se puedan argumentar.</w:t>
      </w:r>
    </w:p>
    <w:p w:rsidR="00F2643E" w:rsidRPr="00B13397" w:rsidRDefault="00F2643E" w:rsidP="002E4083">
      <w:pPr>
        <w:pStyle w:val="ListParagraph"/>
        <w:spacing w:after="200" w:line="276" w:lineRule="auto"/>
        <w:rPr>
          <w:rFonts w:ascii="Source Sans Pro" w:hAnsi="Source Sans Pro"/>
        </w:rPr>
      </w:pPr>
    </w:p>
    <w:p w:rsidR="00F2643E" w:rsidRPr="00B13397" w:rsidRDefault="00F2643E" w:rsidP="00E53267">
      <w:pPr>
        <w:pStyle w:val="ListParagraph"/>
        <w:numPr>
          <w:ilvl w:val="0"/>
          <w:numId w:val="55"/>
        </w:numPr>
        <w:spacing w:after="0" w:line="360" w:lineRule="auto"/>
        <w:rPr>
          <w:rFonts w:ascii="Source Sans Pro" w:hAnsi="Source Sans Pro"/>
        </w:rPr>
      </w:pPr>
      <w:r w:rsidRPr="00B13397">
        <w:rPr>
          <w:rFonts w:ascii="Source Sans Pro" w:hAnsi="Source Sans Pro"/>
        </w:rPr>
        <w:t>Control de Gestión de la Zona Raíz</w:t>
      </w:r>
    </w:p>
    <w:p w:rsidR="00F2643E" w:rsidRPr="00B13397" w:rsidRDefault="00F2643E" w:rsidP="002E4083">
      <w:pPr>
        <w:ind w:left="360"/>
        <w:contextualSpacing/>
        <w:rPr>
          <w:rFonts w:ascii="Source Sans Pro" w:hAnsi="Source Sans Pro"/>
        </w:rPr>
      </w:pPr>
    </w:p>
    <w:p w:rsidR="00F2643E" w:rsidRPr="00B13397" w:rsidRDefault="00F2643E" w:rsidP="002E4083">
      <w:pPr>
        <w:ind w:left="360"/>
        <w:contextualSpacing/>
        <w:rPr>
          <w:rFonts w:ascii="Source Sans Pro" w:hAnsi="Source Sans Pro"/>
        </w:rPr>
      </w:pPr>
      <w:r w:rsidRPr="00B13397">
        <w:rPr>
          <w:rFonts w:ascii="Source Sans Pro" w:hAnsi="Source Sans Pro"/>
        </w:rPr>
        <w:t>Actualmente, para actualizar la Zona Raíz es necesario que tres partes participen de forma activa: el operador de las funciones de la IANA (IFO), el Encargado de Mantenimiento de la Zona Raíz y la NTIA. El IFO recibe solicitudes de cambio de varios orígenes, las valida y las envía al Encargado de Mantenimiento de la Zona Raíz que, una vez que la NTIA las autoriza, actualiza el Archivo de la Zona Raíz, y una vez que el DNSSEC lo haya firmado, lo distribuye a los operadores de la raíz.</w:t>
      </w:r>
    </w:p>
    <w:p w:rsidR="00F2643E" w:rsidRPr="00B13397" w:rsidRDefault="00F2643E" w:rsidP="002A1D37">
      <w:pPr>
        <w:spacing w:after="0" w:line="360" w:lineRule="auto"/>
        <w:ind w:left="360"/>
        <w:rPr>
          <w:rFonts w:ascii="Source Sans Pro" w:hAnsi="Source Sans Pro"/>
        </w:rPr>
      </w:pPr>
    </w:p>
    <w:p w:rsidR="00F2643E" w:rsidRPr="00B13397" w:rsidRDefault="00F2643E" w:rsidP="00954773">
      <w:pPr>
        <w:ind w:left="360"/>
        <w:contextualSpacing/>
        <w:rPr>
          <w:rFonts w:ascii="Source Sans Pro" w:hAnsi="Source Sans Pro"/>
        </w:rPr>
      </w:pPr>
      <w:r w:rsidRPr="00B13397">
        <w:rPr>
          <w:rFonts w:ascii="Source Sans Pro" w:hAnsi="Source Sans Pro"/>
        </w:rPr>
        <w:t>Tras la transición solo quedará el IFO y el Encargado de Mantenimiento de la Zona Raíz. En este momento, el CWG sobre la Custodia no recomienda ningún cambio en la separación de los dos. El CWG sobre la Custodia recomienda que se cree una propuesta para combinar los dos o realizar otros cambios en sus respectivos roles en la modificación de la Zona Raíz, sujeta a una consulta a toda la comunidad.</w:t>
      </w:r>
    </w:p>
    <w:p w:rsidR="00F2643E" w:rsidRPr="00B13397" w:rsidRDefault="00F2643E" w:rsidP="00A90C17">
      <w:pPr>
        <w:pStyle w:val="ListParagraph"/>
        <w:spacing w:after="200" w:line="276" w:lineRule="auto"/>
        <w:ind w:left="360"/>
        <w:rPr>
          <w:rFonts w:ascii="Source Sans Pro" w:hAnsi="Source Sans Pro"/>
        </w:rPr>
      </w:pPr>
    </w:p>
    <w:p w:rsidR="00F2643E" w:rsidRPr="00B13397" w:rsidRDefault="00F2643E" w:rsidP="00E53267">
      <w:pPr>
        <w:pStyle w:val="ListParagraph"/>
        <w:numPr>
          <w:ilvl w:val="0"/>
          <w:numId w:val="55"/>
        </w:numPr>
        <w:spacing w:after="200" w:line="276" w:lineRule="auto"/>
        <w:rPr>
          <w:rFonts w:ascii="Source Sans Pro" w:hAnsi="Source Sans Pro"/>
        </w:rPr>
      </w:pPr>
      <w:r w:rsidRPr="00B13397">
        <w:rPr>
          <w:rFonts w:ascii="Source Sans Pro" w:hAnsi="Source Sans Pro"/>
        </w:rPr>
        <w:t xml:space="preserve">Los cambios que se lleven a cabo en el futuro en el proceso de Gestión de la Zona Raíz deberán realizarse con debida consideración a la capacidad del operador de las funciones de la IANA para procesar con diligencia las solicitudes de cambios. </w:t>
      </w:r>
    </w:p>
    <w:p w:rsidR="00F2643E" w:rsidRPr="00B13397" w:rsidRDefault="00F2643E">
      <w:pPr>
        <w:rPr>
          <w:rFonts w:ascii="Source Sans Pro" w:hAnsi="Source Sans Pro"/>
          <w:bCs/>
        </w:rPr>
        <w:sectPr w:rsidR="00F2643E" w:rsidRPr="00B13397" w:rsidSect="00F01C69">
          <w:pgSz w:w="12240" w:h="15840"/>
          <w:pgMar w:top="1383" w:right="1460" w:bottom="767" w:left="1440" w:header="720" w:footer="720" w:gutter="0"/>
          <w:cols w:space="720" w:equalWidth="0">
            <w:col w:w="9340"/>
          </w:cols>
          <w:noEndnote/>
        </w:sectPr>
      </w:pPr>
    </w:p>
    <w:p w:rsidR="00F2643E" w:rsidRPr="00B13397" w:rsidRDefault="00F2643E" w:rsidP="001854A3">
      <w:pPr>
        <w:spacing w:after="0" w:line="360" w:lineRule="auto"/>
        <w:rPr>
          <w:rFonts w:ascii="Source Sans Pro" w:eastAsia="MS Gothic" w:hAnsi="Source Sans Pro"/>
          <w:b/>
          <w:color w:val="000000"/>
        </w:rPr>
      </w:pPr>
      <w:bookmarkStart w:id="749" w:name="h.aw8lgg7mpakf" w:colFirst="0" w:colLast="0"/>
      <w:bookmarkStart w:id="750" w:name="h.2feow1httwvl" w:colFirst="0" w:colLast="0"/>
      <w:bookmarkStart w:id="751" w:name="h.rcem1sylask8" w:colFirst="0" w:colLast="0"/>
      <w:bookmarkStart w:id="752" w:name="h.uncmmk9910j8" w:colFirst="0" w:colLast="0"/>
      <w:bookmarkStart w:id="753" w:name="h.i4yu5gjro31i" w:colFirst="0" w:colLast="0"/>
      <w:bookmarkEnd w:id="749"/>
      <w:bookmarkEnd w:id="750"/>
      <w:bookmarkEnd w:id="751"/>
      <w:bookmarkEnd w:id="752"/>
      <w:bookmarkEnd w:id="753"/>
    </w:p>
    <w:p w:rsidR="00F2643E" w:rsidRPr="00B13397" w:rsidRDefault="00F2643E" w:rsidP="00E34A9F">
      <w:pPr>
        <w:pStyle w:val="Heading1"/>
        <w:spacing w:before="0"/>
        <w:rPr>
          <w:rFonts w:ascii="Source Sans Pro" w:hAnsi="Source Sans Pro"/>
          <w:bCs w:val="0"/>
          <w:sz w:val="24"/>
          <w:szCs w:val="24"/>
        </w:rPr>
      </w:pPr>
      <w:bookmarkStart w:id="754" w:name="_Toc291340606"/>
      <w:bookmarkStart w:id="755" w:name="_Toc419805090"/>
      <w:r w:rsidRPr="00B13397">
        <w:rPr>
          <w:rFonts w:ascii="Source Sans Pro" w:hAnsi="Source Sans Pro"/>
          <w:sz w:val="24"/>
          <w:szCs w:val="24"/>
        </w:rPr>
        <w:t>Anexo O: Antecedentes del mecanismo de apelaciones de ccTLD y conclusiones de apoyo</w:t>
      </w:r>
      <w:bookmarkEnd w:id="754"/>
      <w:bookmarkEnd w:id="755"/>
      <w:r w:rsidRPr="00B13397">
        <w:rPr>
          <w:rFonts w:ascii="Source Sans Pro" w:hAnsi="Source Sans Pro"/>
          <w:sz w:val="24"/>
          <w:szCs w:val="24"/>
        </w:rPr>
        <w:t xml:space="preserve"> </w:t>
      </w:r>
    </w:p>
    <w:p w:rsidR="00F2643E" w:rsidRPr="00B13397" w:rsidRDefault="00F2643E" w:rsidP="00E34A9F">
      <w:pPr>
        <w:spacing w:after="0" w:line="360" w:lineRule="auto"/>
        <w:rPr>
          <w:rFonts w:ascii="Source Sans Pro" w:hAnsi="Source Sans Pro"/>
          <w:b/>
          <w:u w:val="single"/>
        </w:rPr>
      </w:pPr>
    </w:p>
    <w:p w:rsidR="00F2643E" w:rsidRPr="00B13397" w:rsidRDefault="00F2643E" w:rsidP="00E34A9F">
      <w:pPr>
        <w:spacing w:after="0" w:line="360" w:lineRule="auto"/>
        <w:rPr>
          <w:rFonts w:ascii="Source Sans Pro" w:hAnsi="Source Sans Pro"/>
        </w:rPr>
      </w:pPr>
      <w:r w:rsidRPr="00B13397">
        <w:rPr>
          <w:rFonts w:ascii="Source Sans Pro" w:hAnsi="Source Sans Pro"/>
        </w:rPr>
        <w:t xml:space="preserve">Aunque la propuesta preliminar del CWG sobre la Custodia de 1 de diciembre de 2014 incluía un mecanismo de apelación que se aplicaría a las delegaciones y redelegaciones de ccTLD, surgieron ciertas dudas en lo relativo al nivel de apoyo que tendrían determinados aspectos de esta propuesta por parte de la comunidad (consulte debajo). El Equipo de Diseño B se formó para valorar si habría un consenso suficiente en la comunidad de ccTLD con respecto a dicho mecanismo de apelación.  El DT-B decidió llevar a cabo una encuesta en la comunidad de ccTLD para determinarlo (consulte la encuesta adjunta como Apéndice A).  El 23 de marzo de 2015, tras informar a la comunidad de ccTLD sobre la encuesta que se iba a realizar, se envió la encuesta a la lista “ccTLD World”, la mayor lista de administradores de los 248 ccTLD. El plazo para el envío de la respuestas finalizaba el 3 de abril de 2015. En total solo se recibieron respuestas en nombre de 28 administradores (consulte debajo).  Se determinó que este bajo nivel de respuesta era insuficiente para generar un mandato en relación con la inclusión de un mecanismo de apelación en la propuesta del CWG sobre la Custodia. Aunque reconocemos las limitaciones de extraer cualquier tipo de conclusión a partir de una encuesta con un índice de respuesta tan bajo, vale la pena destacar que estas respuestas limitadas tendieron a reforzar la recomendación general. Aunque el 93% de las personas que respondieron a la encuesta (Q.1) cree que es necesario disponer de un mecanismo de apelación, solo el 58% (Q.2) cree que se debería desarrollar e introducir ahora como parte de la Transición de la Custodia de las Funciones de la IANA y el 73% (Q.3) cree que se debería desarrollar e introducir una vez que se haya producido la Transición de la Custodia de las Funciones de la IANA.  Las preguntas diseñadas para determinar el nivel de consenso sobre los parámetros de este mecanismo de apelación (consulte Q.5 – Q.9) no obtuvieron consenso alguno, lo que sugirió que sería necesaria una cantidad de tiempo considerable para que la comunidad de ccTLD alcanzase un punto de vista común sobre los detalles de un mecanismo de apelación. El 71% de las personas que respondieron a la encuesta (Q.3) indicaron que no les gustaría ver cómo el diseño de un mecanismo de este tipo retrasaría la finalización de la Transición de la Custodia de las Funciones de la IANA. </w:t>
      </w:r>
    </w:p>
    <w:p w:rsidR="00F2643E" w:rsidRPr="00B13397" w:rsidRDefault="00F2643E" w:rsidP="00E34A9F">
      <w:pPr>
        <w:spacing w:after="0" w:line="360" w:lineRule="auto"/>
        <w:rPr>
          <w:rFonts w:ascii="Source Sans Pro" w:hAnsi="Source Sans Pro"/>
          <w:color w:val="000000"/>
        </w:rPr>
      </w:pPr>
    </w:p>
    <w:p w:rsidR="00F2643E" w:rsidRPr="00B13397" w:rsidRDefault="00F2643E" w:rsidP="00E34A9F">
      <w:pPr>
        <w:spacing w:after="0" w:line="360" w:lineRule="auto"/>
        <w:rPr>
          <w:rFonts w:ascii="Source Sans Pro" w:hAnsi="Source Sans Pro"/>
          <w:b/>
          <w:color w:val="000000"/>
          <w:u w:val="single"/>
        </w:rPr>
      </w:pPr>
      <w:r w:rsidRPr="00B13397">
        <w:rPr>
          <w:rFonts w:ascii="Source Sans Pro" w:hAnsi="Source Sans Pro"/>
          <w:b/>
          <w:color w:val="000000"/>
          <w:u w:val="single"/>
        </w:rPr>
        <w:t xml:space="preserve">Encuesta a los administradores de ccTLD sobre la necesidad de un mecanismo de apelación para las delegaciones y redelegaciones de ccTLD </w:t>
      </w:r>
    </w:p>
    <w:p w:rsidR="00F2643E" w:rsidRPr="00B13397" w:rsidRDefault="00F2643E" w:rsidP="00E34A9F">
      <w:pPr>
        <w:spacing w:after="0" w:line="360" w:lineRule="auto"/>
        <w:rPr>
          <w:rFonts w:ascii="Source Sans Pro" w:hAnsi="Source Sans Pro"/>
          <w:color w:val="000000"/>
        </w:rPr>
      </w:pPr>
      <w:r w:rsidRPr="00B13397">
        <w:rPr>
          <w:rFonts w:ascii="Source Sans Pro" w:hAnsi="Source Sans Pro"/>
        </w:rPr>
        <w:t xml:space="preserve">El 1 de diciembre de 2014, el Grupo de Trabajo Intercomunitario de la Transición de la custodia de las funciones de la NTIA presentó una </w:t>
      </w:r>
      <w:hyperlink r:id="rId34">
        <w:r w:rsidRPr="00B13397">
          <w:rPr>
            <w:rFonts w:ascii="Source Sans Pro" w:hAnsi="Source Sans Pro"/>
            <w:color w:val="0000FF"/>
            <w:u w:val="single"/>
          </w:rPr>
          <w:t>propuesta preliminar</w:t>
        </w:r>
      </w:hyperlink>
      <w:r w:rsidRPr="00B13397">
        <w:rPr>
          <w:rFonts w:ascii="Source Sans Pro" w:hAnsi="Source Sans Pro"/>
        </w:rPr>
        <w:t xml:space="preserve"> que contenía una propuesta de un “panel de apelación independiente”:</w:t>
      </w:r>
    </w:p>
    <w:p w:rsidR="00F2643E" w:rsidRPr="00B13397" w:rsidRDefault="00F2643E" w:rsidP="00E34A9F">
      <w:pPr>
        <w:spacing w:after="0" w:line="360" w:lineRule="auto"/>
        <w:rPr>
          <w:rFonts w:ascii="Source Sans Pro" w:hAnsi="Source Sans Pro"/>
          <w:color w:val="000000"/>
        </w:rPr>
      </w:pPr>
    </w:p>
    <w:p w:rsidR="00F2643E" w:rsidRPr="00B13397" w:rsidRDefault="00F2643E" w:rsidP="00E34A9F">
      <w:pPr>
        <w:spacing w:after="0" w:line="360" w:lineRule="auto"/>
        <w:ind w:left="720"/>
        <w:rPr>
          <w:rFonts w:ascii="Source Sans Pro" w:hAnsi="Source Sans Pro"/>
          <w:color w:val="000000"/>
        </w:rPr>
      </w:pPr>
      <w:r w:rsidRPr="00B13397">
        <w:rPr>
          <w:rFonts w:ascii="Source Sans Pro" w:hAnsi="Source Sans Pro"/>
          <w:color w:val="000000"/>
        </w:rPr>
        <w:t>“Panel de Apelación Independiente (IAP): El CWG recomienda que todas las medidas de la IANA que afecten a la Zona Raíz o a la base de datos WHOIS de la Zona Raíz estén sujetas a un panel de apelación independiente y vinculante. El Mecanismo de apelación debería cubrir también todas las medidas de implementación de políticas que afecten a la ejecución de cambios en el Archivo de la Zona Raíz o en WHOIS de la Zona Raíz y cómo se aplican las políticas relevantes. No es necesario que este organismo sea permanente, es mejor que se gestione del mismo modo que se resuelven a menudo las disputas comerciales, esto es, mediante el uso de un proceso de arbitraje vinculante a través de una organización de arbitraje independiente (p. ej., ICDR, ICC, AAA) o una lista permanente de personas cualificadas bajo reglas promulgadas por dicha organización”.</w:t>
      </w:r>
    </w:p>
    <w:p w:rsidR="00F2643E" w:rsidRPr="00B13397" w:rsidRDefault="00F2643E" w:rsidP="00E34A9F">
      <w:pPr>
        <w:spacing w:after="0" w:line="360" w:lineRule="auto"/>
        <w:ind w:left="720"/>
        <w:rPr>
          <w:rFonts w:ascii="Source Sans Pro" w:hAnsi="Source Sans Pro"/>
          <w:color w:val="000000"/>
        </w:rPr>
      </w:pPr>
    </w:p>
    <w:p w:rsidR="00F2643E" w:rsidRPr="00B13397" w:rsidRDefault="00F2643E" w:rsidP="00E34A9F">
      <w:pPr>
        <w:spacing w:after="0" w:line="360" w:lineRule="auto"/>
        <w:rPr>
          <w:rFonts w:ascii="Source Sans Pro" w:hAnsi="Source Sans Pro"/>
          <w:color w:val="000000"/>
        </w:rPr>
      </w:pPr>
      <w:r w:rsidRPr="00B13397">
        <w:rPr>
          <w:rFonts w:ascii="Source Sans Pro" w:hAnsi="Source Sans Pro"/>
          <w:color w:val="000000"/>
        </w:rPr>
        <w:t>Existe una aparente falta de consenso en la comunidad ccTLD respecto a la cuestión de la introducción de un “mecanismo de apelación” para las delegaciones y redelegaciones de ccTLD.  El 15 de octubre de 2014, en la ICANN 51, celebrada en Los Ángeles, una aplastante mayoría de representantes de ccTLD expresaron su deseo de disponer de un “mecanismo de apelación” como parte de la transición de la IANA, aunque no se definió el significado de “mecanismo de apelación”.  En una encuesta realizada en noviembre de 2014 por todos los administradores de ccTLD, el 94% de las personas que respondieron a la encuesta indicaron que “si el operador de la IANA no hace bien su trabajo o abusa de su posición, el ccTLD afectado debería disponer de acceso a un proceso de apelación vinculante”.  La expresión de esta necesidad dio como resultado la propuesta del mecanismo de apelación que publicó el CWG sobre la Custodia el 1 de diciembre de 2014. La propuesta indica que este tipo de mecanismo podría utilizarse en caso de disputa sobre la consistencia de las decisiones de delegación y redelegación de ccTLD.</w:t>
      </w:r>
    </w:p>
    <w:p w:rsidR="00F2643E" w:rsidRPr="00B13397" w:rsidRDefault="00F2643E" w:rsidP="00E34A9F">
      <w:pPr>
        <w:spacing w:after="0" w:line="360" w:lineRule="auto"/>
        <w:rPr>
          <w:rFonts w:ascii="Source Sans Pro" w:hAnsi="Source Sans Pro"/>
          <w:color w:val="000000"/>
        </w:rPr>
      </w:pPr>
    </w:p>
    <w:p w:rsidR="00F2643E" w:rsidRPr="00B13397" w:rsidRDefault="00F2643E" w:rsidP="00E34A9F">
      <w:pPr>
        <w:spacing w:after="0" w:line="360" w:lineRule="auto"/>
        <w:rPr>
          <w:rFonts w:ascii="Source Sans Pro" w:hAnsi="Source Sans Pro"/>
          <w:color w:val="000000"/>
        </w:rPr>
      </w:pPr>
      <w:r w:rsidRPr="00B13397">
        <w:rPr>
          <w:rFonts w:ascii="Source Sans Pro" w:hAnsi="Source Sans Pro"/>
          <w:color w:val="000000"/>
        </w:rPr>
        <w:t>En enero de este año se encuestó a los miembros del CWG sobre la Custodia y los participantes (esto incluye a representantes de muchas comunidades, no solo a los administradores de ccTLD) en relación con numerosos aspectos de la propuesta del CWG sobre la Custodia realizada el 1 de diciembre.  Se descubrió que el 97% de las personas que respondieron estaban de acuerdo con que “los operadores de registro de ccTLD deberían tener la capacidad de apelar las decisiones de delegación y redelegación en las que participen y que crean que son contrarias a las leyes aplicables y/o a la política de ccTLD aprobada y aplicable”.  Sin embargo, cuando se formularon preguntas sobre posibles parámetros específicos de dicho mecanismo de apelación, el nivel de apoyo recibido fue bajo.  Por ejemplo, solo el 54% de las personas que respondieron estaban de acuerdo en que “los operadores de registros de ccTLD deberían tener la capacidad de apelar las decisiones de delegación y redelegación en las que participen y que crean que son contrarias a las leyes vigentes y/o a la política de ccTLD aprobada y vigente, aunque el operador no sea parte implicada en la delegación o redelegación”.</w:t>
      </w:r>
      <w:r w:rsidRPr="00B13397">
        <w:rPr>
          <w:rFonts w:ascii="Source Sans Pro" w:hAnsi="Source Sans Pro"/>
          <w:i/>
          <w:color w:val="000000"/>
        </w:rPr>
        <w:t xml:space="preserve"> </w:t>
      </w:r>
      <w:r w:rsidRPr="00B13397">
        <w:rPr>
          <w:rFonts w:ascii="Source Sans Pro" w:hAnsi="Source Sans Pro"/>
          <w:color w:val="000000"/>
        </w:rPr>
        <w:t xml:space="preserve">Además, solo el 60% de las personas que respondieron a la encuesta indicaron que “Los Gobiernos deberían tener la capacidad de apelar todas las decisiones de delegación o redelegación de ccTLD que crean que son contrarias a las leyes aplicables”. </w:t>
      </w:r>
    </w:p>
    <w:p w:rsidR="00F2643E" w:rsidRPr="00B13397" w:rsidRDefault="00F2643E" w:rsidP="00E34A9F">
      <w:pPr>
        <w:spacing w:after="0" w:line="360" w:lineRule="auto"/>
        <w:rPr>
          <w:rFonts w:ascii="Source Sans Pro" w:hAnsi="Source Sans Pro"/>
          <w:color w:val="000000"/>
        </w:rPr>
      </w:pPr>
    </w:p>
    <w:p w:rsidR="00F2643E" w:rsidRPr="00B13397" w:rsidRDefault="00F2643E" w:rsidP="00E34A9F">
      <w:pPr>
        <w:spacing w:after="0" w:line="360" w:lineRule="auto"/>
        <w:rPr>
          <w:rFonts w:ascii="Source Sans Pro" w:hAnsi="Source Sans Pro"/>
          <w:color w:val="000000"/>
        </w:rPr>
      </w:pPr>
      <w:r w:rsidRPr="00B13397">
        <w:rPr>
          <w:rFonts w:ascii="Source Sans Pro" w:hAnsi="Source Sans Pro"/>
          <w:color w:val="000000"/>
        </w:rPr>
        <w:t xml:space="preserve">Esta información sugiere que aunque puede que en general un mecanismo de apelación disponga de apoyo, puede que sea difícil llegar a un acuerdo en aspectos importantes de dicho mecanismo, incluyendo: </w:t>
      </w:r>
    </w:p>
    <w:p w:rsidR="00F2643E" w:rsidRPr="00B13397" w:rsidRDefault="00F2643E" w:rsidP="00E53267">
      <w:pPr>
        <w:pStyle w:val="ListParagraph"/>
        <w:numPr>
          <w:ilvl w:val="0"/>
          <w:numId w:val="38"/>
        </w:numPr>
        <w:spacing w:after="0" w:line="360" w:lineRule="auto"/>
        <w:rPr>
          <w:rFonts w:ascii="Source Sans Pro" w:hAnsi="Source Sans Pro"/>
          <w:color w:val="000000"/>
        </w:rPr>
      </w:pPr>
      <w:r w:rsidRPr="00B13397">
        <w:rPr>
          <w:rFonts w:ascii="Source Sans Pro" w:hAnsi="Source Sans Pro"/>
          <w:color w:val="000000"/>
        </w:rPr>
        <w:t xml:space="preserve">Quién “tendría la capacidad” para apelar las decisiones. </w:t>
      </w:r>
    </w:p>
    <w:p w:rsidR="00F2643E" w:rsidRPr="00B13397" w:rsidRDefault="00F2643E" w:rsidP="00E53267">
      <w:pPr>
        <w:pStyle w:val="ListParagraph"/>
        <w:numPr>
          <w:ilvl w:val="0"/>
          <w:numId w:val="38"/>
        </w:numPr>
        <w:spacing w:after="0" w:line="360" w:lineRule="auto"/>
        <w:rPr>
          <w:rFonts w:ascii="Source Sans Pro" w:hAnsi="Source Sans Pro"/>
          <w:color w:val="000000"/>
        </w:rPr>
      </w:pPr>
      <w:r w:rsidRPr="00B13397">
        <w:rPr>
          <w:rFonts w:ascii="Source Sans Pro" w:hAnsi="Source Sans Pro"/>
          <w:color w:val="000000"/>
        </w:rPr>
        <w:t xml:space="preserve">Qué aspectos de las decisiones podrían apelarse. </w:t>
      </w:r>
    </w:p>
    <w:p w:rsidR="00F2643E" w:rsidRPr="00B13397" w:rsidRDefault="00F2643E" w:rsidP="00E53267">
      <w:pPr>
        <w:pStyle w:val="ListParagraph"/>
        <w:numPr>
          <w:ilvl w:val="0"/>
          <w:numId w:val="38"/>
        </w:numPr>
        <w:spacing w:after="0" w:line="360" w:lineRule="auto"/>
        <w:rPr>
          <w:rFonts w:ascii="Source Sans Pro" w:hAnsi="Source Sans Pro"/>
          <w:color w:val="000000"/>
        </w:rPr>
      </w:pPr>
      <w:r w:rsidRPr="00B13397">
        <w:rPr>
          <w:rFonts w:ascii="Source Sans Pro" w:hAnsi="Source Sans Pro"/>
          <w:color w:val="000000"/>
        </w:rPr>
        <w:t xml:space="preserve">Si el alcance debería limitarse exclusivamente a determinar si el proceso seguido fue completo y justo. </w:t>
      </w:r>
    </w:p>
    <w:p w:rsidR="00F2643E" w:rsidRPr="00B13397" w:rsidRDefault="00F2643E" w:rsidP="00E53267">
      <w:pPr>
        <w:pStyle w:val="ListParagraph"/>
        <w:numPr>
          <w:ilvl w:val="0"/>
          <w:numId w:val="38"/>
        </w:numPr>
        <w:spacing w:after="0" w:line="360" w:lineRule="auto"/>
        <w:rPr>
          <w:rFonts w:ascii="Source Sans Pro" w:hAnsi="Source Sans Pro"/>
          <w:color w:val="000000"/>
        </w:rPr>
      </w:pPr>
      <w:r w:rsidRPr="00B13397">
        <w:rPr>
          <w:rFonts w:ascii="Source Sans Pro" w:hAnsi="Source Sans Pro"/>
          <w:color w:val="000000"/>
        </w:rPr>
        <w:t>Si el panel de resolución de disputas tendría la autoridad necesaria para cambiar su propio punto de vista sobre una delegación, como, por ejemplo, ordenar que se conserve al administrador titular en lugar de proponer a uno nuevo.</w:t>
      </w:r>
    </w:p>
    <w:p w:rsidR="00F2643E" w:rsidRPr="00B13397" w:rsidRDefault="00F2643E" w:rsidP="00E53267">
      <w:pPr>
        <w:pStyle w:val="ListParagraph"/>
        <w:numPr>
          <w:ilvl w:val="0"/>
          <w:numId w:val="38"/>
        </w:numPr>
        <w:spacing w:after="0" w:line="360" w:lineRule="auto"/>
        <w:rPr>
          <w:rFonts w:ascii="Source Sans Pro" w:hAnsi="Source Sans Pro"/>
          <w:color w:val="000000"/>
        </w:rPr>
      </w:pPr>
      <w:r w:rsidRPr="00B13397">
        <w:rPr>
          <w:rFonts w:ascii="Source Sans Pro" w:hAnsi="Source Sans Pro"/>
          <w:color w:val="000000"/>
        </w:rPr>
        <w:t xml:space="preserve">Si se debería limitar a requerir que se repita el proceso de delegación.   </w:t>
      </w:r>
    </w:p>
    <w:p w:rsidR="00F2643E" w:rsidRPr="00B13397" w:rsidRDefault="00F2643E" w:rsidP="00E34A9F">
      <w:pPr>
        <w:spacing w:after="0" w:line="360" w:lineRule="auto"/>
        <w:rPr>
          <w:rFonts w:ascii="Source Sans Pro" w:hAnsi="Source Sans Pro"/>
          <w:color w:val="000000"/>
        </w:rPr>
      </w:pPr>
    </w:p>
    <w:p w:rsidR="00F2643E" w:rsidRPr="00B13397" w:rsidRDefault="00F2643E" w:rsidP="00E34A9F">
      <w:pPr>
        <w:spacing w:after="0" w:line="360" w:lineRule="auto"/>
        <w:rPr>
          <w:rFonts w:ascii="Source Sans Pro" w:hAnsi="Source Sans Pro"/>
          <w:color w:val="000000"/>
        </w:rPr>
      </w:pPr>
      <w:r w:rsidRPr="00B13397">
        <w:rPr>
          <w:rFonts w:ascii="Source Sans Pro" w:hAnsi="Source Sans Pro"/>
          <w:color w:val="000000"/>
        </w:rPr>
        <w:t xml:space="preserve">Como consecuencia, esta encuesta pretende determinar si hay un grado de consenso suficiente en la comunidad de ccTLD para crear un mecanismo de apelación vinculante y, de haberlo, si este debería crearse como parte del proceso de Transición de la Custodia de las Funciones de la IANA.  </w:t>
      </w:r>
    </w:p>
    <w:p w:rsidR="00F2643E" w:rsidRPr="00B13397" w:rsidRDefault="00F2643E" w:rsidP="00E34A9F">
      <w:pPr>
        <w:spacing w:after="0" w:line="360" w:lineRule="auto"/>
        <w:rPr>
          <w:rFonts w:ascii="Source Sans Pro" w:hAnsi="Source Sans Pro"/>
          <w:b/>
          <w:color w:val="000000"/>
        </w:rPr>
      </w:pPr>
    </w:p>
    <w:p w:rsidR="00F2643E" w:rsidRPr="00B13397" w:rsidRDefault="00F2643E" w:rsidP="00E34A9F">
      <w:pPr>
        <w:spacing w:after="0" w:line="360" w:lineRule="auto"/>
        <w:rPr>
          <w:rFonts w:ascii="Source Sans Pro" w:hAnsi="Source Sans Pro"/>
          <w:b/>
          <w:color w:val="000000"/>
        </w:rPr>
      </w:pPr>
      <w:r w:rsidRPr="00B13397">
        <w:rPr>
          <w:rFonts w:ascii="Source Sans Pro" w:hAnsi="Source Sans Pro"/>
          <w:b/>
          <w:color w:val="000000"/>
        </w:rPr>
        <w:t>PREGUNTAS</w:t>
      </w:r>
    </w:p>
    <w:p w:rsidR="00F2643E" w:rsidRPr="00B13397" w:rsidRDefault="00F2643E" w:rsidP="00E34A9F">
      <w:pPr>
        <w:spacing w:after="0" w:line="360" w:lineRule="auto"/>
        <w:rPr>
          <w:rFonts w:ascii="Source Sans Pro" w:hAnsi="Source Sans Pro"/>
          <w:color w:val="000000"/>
          <w:u w:val="single"/>
        </w:rPr>
      </w:pPr>
      <w:r w:rsidRPr="00B13397">
        <w:rPr>
          <w:rFonts w:ascii="Source Sans Pro" w:hAnsi="Source Sans Pro"/>
          <w:color w:val="000000"/>
          <w:u w:val="single"/>
        </w:rPr>
        <w:t>Necesidad general de un mecanismo de apelación</w:t>
      </w:r>
    </w:p>
    <w:p w:rsidR="00F2643E" w:rsidRPr="00B13397" w:rsidRDefault="00F2643E" w:rsidP="00E53267">
      <w:pPr>
        <w:numPr>
          <w:ilvl w:val="0"/>
          <w:numId w:val="36"/>
        </w:numPr>
        <w:spacing w:after="0" w:line="360" w:lineRule="auto"/>
        <w:contextualSpacing/>
        <w:rPr>
          <w:rFonts w:ascii="Source Sans Pro" w:hAnsi="Source Sans Pro"/>
        </w:rPr>
      </w:pPr>
      <w:r w:rsidRPr="00B13397">
        <w:rPr>
          <w:rFonts w:ascii="Source Sans Pro" w:hAnsi="Source Sans Pro"/>
        </w:rPr>
        <w:t>¿Cree como administrador de ccTLD que es necesario disponer de un mecanismo de apelación para las decisiones de delegación y redelegación de ccTLD?</w:t>
      </w:r>
    </w:p>
    <w:p w:rsidR="00F2643E" w:rsidRPr="00B13397" w:rsidRDefault="00F2643E" w:rsidP="00E53267">
      <w:pPr>
        <w:numPr>
          <w:ilvl w:val="0"/>
          <w:numId w:val="36"/>
        </w:numPr>
        <w:spacing w:after="0" w:line="360" w:lineRule="auto"/>
        <w:contextualSpacing/>
        <w:rPr>
          <w:rFonts w:ascii="Source Sans Pro" w:hAnsi="Source Sans Pro"/>
        </w:rPr>
      </w:pPr>
      <w:r w:rsidRPr="00B13397">
        <w:rPr>
          <w:rFonts w:ascii="Source Sans Pro" w:hAnsi="Source Sans Pro"/>
        </w:rPr>
        <w:t>Si su respuesta fue afirmativa, indique si cree que este mecanismo debería:</w:t>
      </w:r>
    </w:p>
    <w:p w:rsidR="00F2643E" w:rsidRPr="00B13397" w:rsidRDefault="00F2643E" w:rsidP="00E53267">
      <w:pPr>
        <w:numPr>
          <w:ilvl w:val="1"/>
          <w:numId w:val="36"/>
        </w:numPr>
        <w:spacing w:after="0" w:line="360" w:lineRule="auto"/>
        <w:contextualSpacing/>
        <w:rPr>
          <w:rFonts w:ascii="Source Sans Pro" w:hAnsi="Source Sans Pro"/>
        </w:rPr>
      </w:pPr>
      <w:r w:rsidRPr="00B13397">
        <w:rPr>
          <w:rFonts w:ascii="Source Sans Pro" w:hAnsi="Source Sans Pro"/>
        </w:rPr>
        <w:t>Ser desarrollado ahora y presentado como parte de la Transición de la Custodia de las Funciones de la IANA o</w:t>
      </w:r>
    </w:p>
    <w:p w:rsidR="00F2643E" w:rsidRPr="00B13397" w:rsidRDefault="00F2643E" w:rsidP="00E53267">
      <w:pPr>
        <w:numPr>
          <w:ilvl w:val="1"/>
          <w:numId w:val="36"/>
        </w:numPr>
        <w:spacing w:after="0" w:line="360" w:lineRule="auto"/>
        <w:contextualSpacing/>
        <w:rPr>
          <w:rFonts w:ascii="Source Sans Pro" w:hAnsi="Source Sans Pro"/>
        </w:rPr>
      </w:pPr>
      <w:r w:rsidRPr="00B13397">
        <w:rPr>
          <w:rFonts w:ascii="Source Sans Pro" w:hAnsi="Source Sans Pro"/>
        </w:rPr>
        <w:t>ser desarrollado después, probablemente por la ccNSO, y presentado una vez que se haya producido al transición de la IANA.</w:t>
      </w:r>
    </w:p>
    <w:p w:rsidR="00F2643E" w:rsidRPr="00B13397" w:rsidRDefault="00F2643E" w:rsidP="00E53267">
      <w:pPr>
        <w:numPr>
          <w:ilvl w:val="0"/>
          <w:numId w:val="36"/>
        </w:numPr>
        <w:spacing w:after="0" w:line="360" w:lineRule="auto"/>
        <w:contextualSpacing/>
        <w:rPr>
          <w:rFonts w:ascii="Source Sans Pro" w:hAnsi="Source Sans Pro"/>
        </w:rPr>
      </w:pPr>
      <w:r w:rsidRPr="00B13397">
        <w:rPr>
          <w:rFonts w:ascii="Source Sans Pro" w:hAnsi="Source Sans Pro"/>
        </w:rPr>
        <w:t>Si el diseño de este mecanismo de apelación estuviese impidiendo la finalización de la Transición de la Custodia de las Funciones de la IANA, ¿le parecería correcto demorar su finalización para que se pudiese completar el proceso de la IANA (en este caso es probable que la ccNSO continuase con un proceso separado)?</w:t>
      </w:r>
    </w:p>
    <w:p w:rsidR="00F2643E" w:rsidRPr="00B13397" w:rsidRDefault="00F2643E" w:rsidP="00E34A9F">
      <w:pPr>
        <w:spacing w:after="0" w:line="360" w:lineRule="auto"/>
        <w:rPr>
          <w:rFonts w:ascii="Source Sans Pro" w:hAnsi="Source Sans Pro"/>
        </w:rPr>
      </w:pPr>
    </w:p>
    <w:p w:rsidR="00F2643E" w:rsidRPr="00B13397" w:rsidRDefault="00F2643E" w:rsidP="00E34A9F">
      <w:pPr>
        <w:spacing w:after="0" w:line="360" w:lineRule="auto"/>
        <w:rPr>
          <w:rFonts w:ascii="Source Sans Pro" w:hAnsi="Source Sans Pro"/>
          <w:u w:val="single"/>
        </w:rPr>
      </w:pPr>
      <w:r w:rsidRPr="00B13397">
        <w:rPr>
          <w:rFonts w:ascii="Source Sans Pro" w:hAnsi="Source Sans Pro"/>
          <w:u w:val="single"/>
        </w:rPr>
        <w:t>Forma del mecanismo de apelación y composición del panel</w:t>
      </w:r>
    </w:p>
    <w:p w:rsidR="00F2643E" w:rsidRPr="00B13397" w:rsidRDefault="00F2643E" w:rsidP="00E53267">
      <w:pPr>
        <w:numPr>
          <w:ilvl w:val="0"/>
          <w:numId w:val="36"/>
        </w:numPr>
        <w:spacing w:after="0" w:line="360" w:lineRule="auto"/>
        <w:contextualSpacing/>
        <w:rPr>
          <w:rFonts w:ascii="Source Sans Pro" w:hAnsi="Source Sans Pro"/>
          <w:color w:val="000000"/>
        </w:rPr>
      </w:pPr>
      <w:r w:rsidRPr="00B13397">
        <w:rPr>
          <w:rFonts w:ascii="Source Sans Pro" w:hAnsi="Source Sans Pro"/>
          <w:color w:val="000000"/>
        </w:rPr>
        <w:t>El CWG indicó que no es necesario que el panel de apelación sea un organismo permanente, sino que es mejor que se gestione del mismo modo que se resuelven a menudo las disputas comerciales, esto es, mediante el uso de un proceso de arbitraje vinculante a través de una organización de arbitraje independiente, como el ICDR, la ICC o la AAA o una lista permanente de panelistas cualificados bajo reglas establecidas y promulgadas por dicha organización.  El CWG recomendó el uso de un panel de tres personas, donde cada parte de una disputa elija a uno de los tres panelistas y esos dos panelistas elijan al tercer panelista. ¿Está de acuerdo con este enfoque general para el establecimiento de un mecanismo de apelación?</w:t>
      </w:r>
    </w:p>
    <w:p w:rsidR="00F2643E" w:rsidRPr="00B13397" w:rsidRDefault="00F2643E" w:rsidP="00E53267">
      <w:pPr>
        <w:numPr>
          <w:ilvl w:val="1"/>
          <w:numId w:val="36"/>
        </w:numPr>
        <w:spacing w:after="0" w:line="360" w:lineRule="auto"/>
        <w:contextualSpacing/>
        <w:rPr>
          <w:rFonts w:ascii="Source Sans Pro" w:hAnsi="Source Sans Pro"/>
          <w:color w:val="000000"/>
        </w:rPr>
      </w:pPr>
      <w:r w:rsidRPr="00B13397">
        <w:rPr>
          <w:rFonts w:ascii="Source Sans Pro" w:hAnsi="Source Sans Pro"/>
          <w:color w:val="000000"/>
        </w:rPr>
        <w:t>¿Tiene alguna otra idea? De ser así, indíquela.</w:t>
      </w:r>
    </w:p>
    <w:p w:rsidR="00F2643E" w:rsidRPr="00B13397" w:rsidRDefault="00F2643E" w:rsidP="00E53267">
      <w:pPr>
        <w:numPr>
          <w:ilvl w:val="0"/>
          <w:numId w:val="36"/>
        </w:numPr>
        <w:spacing w:after="0" w:line="360" w:lineRule="auto"/>
        <w:contextualSpacing/>
        <w:rPr>
          <w:rFonts w:ascii="Source Sans Pro" w:hAnsi="Source Sans Pro"/>
          <w:color w:val="000000"/>
        </w:rPr>
      </w:pPr>
      <w:r w:rsidRPr="00B13397">
        <w:rPr>
          <w:rFonts w:ascii="Source Sans Pro" w:hAnsi="Source Sans Pro"/>
          <w:color w:val="000000"/>
        </w:rPr>
        <w:t>En caso de que hubiese un panel de personas, estas deberían elegirse:</w:t>
      </w:r>
    </w:p>
    <w:p w:rsidR="00F2643E" w:rsidRPr="00B13397" w:rsidRDefault="00F2643E" w:rsidP="00E53267">
      <w:pPr>
        <w:numPr>
          <w:ilvl w:val="1"/>
          <w:numId w:val="36"/>
        </w:numPr>
        <w:spacing w:after="0" w:line="360" w:lineRule="auto"/>
        <w:contextualSpacing/>
        <w:rPr>
          <w:rFonts w:ascii="Source Sans Pro" w:hAnsi="Source Sans Pro"/>
          <w:color w:val="000000"/>
        </w:rPr>
      </w:pPr>
      <w:r w:rsidRPr="00B13397">
        <w:rPr>
          <w:rFonts w:ascii="Source Sans Pro" w:hAnsi="Source Sans Pro"/>
          <w:color w:val="000000"/>
        </w:rPr>
        <w:t>De una lista de expertos internacionales reconocidos independientemente del país de que procedan o</w:t>
      </w:r>
    </w:p>
    <w:p w:rsidR="00F2643E" w:rsidRPr="00B13397" w:rsidRDefault="00F2643E" w:rsidP="00E53267">
      <w:pPr>
        <w:numPr>
          <w:ilvl w:val="1"/>
          <w:numId w:val="36"/>
        </w:numPr>
        <w:spacing w:after="0" w:line="360" w:lineRule="auto"/>
        <w:contextualSpacing/>
        <w:rPr>
          <w:rFonts w:ascii="Source Sans Pro" w:hAnsi="Source Sans Pro"/>
          <w:color w:val="000000"/>
        </w:rPr>
      </w:pPr>
      <w:r w:rsidRPr="00B13397">
        <w:rPr>
          <w:rFonts w:ascii="Source Sans Pro" w:hAnsi="Source Sans Pro"/>
          <w:color w:val="000000"/>
        </w:rPr>
        <w:t>de una lista de personas del país que represente el ccTLD.</w:t>
      </w:r>
    </w:p>
    <w:p w:rsidR="00F2643E" w:rsidRPr="00B13397" w:rsidRDefault="00F2643E" w:rsidP="00E53267">
      <w:pPr>
        <w:numPr>
          <w:ilvl w:val="1"/>
          <w:numId w:val="36"/>
        </w:numPr>
        <w:spacing w:after="0" w:line="360" w:lineRule="auto"/>
        <w:contextualSpacing/>
        <w:rPr>
          <w:rFonts w:ascii="Source Sans Pro" w:hAnsi="Source Sans Pro"/>
          <w:color w:val="000000"/>
        </w:rPr>
      </w:pPr>
      <w:r w:rsidRPr="00B13397">
        <w:rPr>
          <w:rFonts w:ascii="Source Sans Pro" w:hAnsi="Source Sans Pro"/>
          <w:color w:val="000000"/>
        </w:rPr>
        <w:t xml:space="preserve">De otra manera (especifíquela) </w:t>
      </w:r>
    </w:p>
    <w:p w:rsidR="00F2643E" w:rsidRPr="00B13397" w:rsidRDefault="00F2643E" w:rsidP="004C00BC">
      <w:pPr>
        <w:spacing w:after="0" w:line="360" w:lineRule="auto"/>
        <w:contextualSpacing/>
        <w:rPr>
          <w:rFonts w:ascii="Source Sans Pro" w:hAnsi="Source Sans Pro"/>
          <w:color w:val="000000"/>
        </w:rPr>
      </w:pPr>
    </w:p>
    <w:p w:rsidR="00F2643E" w:rsidRPr="00B13397" w:rsidRDefault="00F2643E" w:rsidP="00E34A9F">
      <w:pPr>
        <w:spacing w:after="0" w:line="360" w:lineRule="auto"/>
        <w:rPr>
          <w:rFonts w:ascii="Source Sans Pro" w:hAnsi="Source Sans Pro"/>
          <w:color w:val="000000"/>
          <w:u w:val="single"/>
        </w:rPr>
      </w:pPr>
      <w:r w:rsidRPr="00B13397">
        <w:rPr>
          <w:rFonts w:ascii="Source Sans Pro" w:hAnsi="Source Sans Pro"/>
          <w:color w:val="000000"/>
          <w:u w:val="single"/>
        </w:rPr>
        <w:t>Elegibilidad para apelar una decisión de delegación/redelegación.</w:t>
      </w:r>
    </w:p>
    <w:p w:rsidR="00F2643E" w:rsidRPr="00B13397" w:rsidRDefault="00F2643E" w:rsidP="00E53267">
      <w:pPr>
        <w:numPr>
          <w:ilvl w:val="0"/>
          <w:numId w:val="36"/>
        </w:numPr>
        <w:spacing w:after="0" w:line="360" w:lineRule="auto"/>
        <w:contextualSpacing/>
        <w:rPr>
          <w:rFonts w:ascii="Source Sans Pro" w:hAnsi="Source Sans Pro"/>
          <w:color w:val="000000"/>
        </w:rPr>
      </w:pPr>
      <w:r w:rsidRPr="00B13397">
        <w:rPr>
          <w:rFonts w:ascii="Source Sans Pro" w:hAnsi="Source Sans Pro"/>
          <w:color w:val="000000"/>
        </w:rPr>
        <w:t>¿Quién cree usted que debería poder apelar una decisión de delegación/redelegación de ccTLD?</w:t>
      </w:r>
    </w:p>
    <w:p w:rsidR="00F2643E" w:rsidRPr="00B13397" w:rsidRDefault="00F2643E" w:rsidP="00E34A9F">
      <w:pPr>
        <w:spacing w:after="0" w:line="360" w:lineRule="auto"/>
        <w:ind w:left="720"/>
        <w:contextualSpacing/>
        <w:rPr>
          <w:rFonts w:ascii="Source Sans Pro" w:hAnsi="Source Sans Pro"/>
          <w:color w:val="000000"/>
        </w:rPr>
      </w:pPr>
    </w:p>
    <w:p w:rsidR="00F2643E" w:rsidRPr="00B13397" w:rsidRDefault="00F2643E" w:rsidP="00E34A9F">
      <w:pPr>
        <w:spacing w:after="0" w:line="360" w:lineRule="auto"/>
        <w:ind w:left="1440"/>
        <w:contextualSpacing/>
        <w:rPr>
          <w:rFonts w:ascii="Source Sans Pro" w:hAnsi="Source Sans Pro"/>
          <w:color w:val="000000"/>
        </w:rPr>
      </w:pPr>
      <w:r w:rsidRPr="00B13397">
        <w:rPr>
          <w:rFonts w:ascii="Source Sans Pro" w:hAnsi="Source Sans Pro"/>
          <w:color w:val="000000"/>
        </w:rPr>
        <w:t>a.</w:t>
      </w:r>
      <w:r w:rsidRPr="00B13397">
        <w:rPr>
          <w:rFonts w:ascii="Source Sans Pro" w:hAnsi="Source Sans Pro"/>
        </w:rPr>
        <w:tab/>
      </w:r>
      <w:r w:rsidRPr="00B13397">
        <w:rPr>
          <w:rFonts w:ascii="Source Sans Pro" w:hAnsi="Source Sans Pro"/>
          <w:color w:val="000000"/>
        </w:rPr>
        <w:t>La autoridad gubernamental o territorial mencionada en la sección a.</w:t>
      </w:r>
    </w:p>
    <w:p w:rsidR="00F2643E" w:rsidRPr="00B13397" w:rsidRDefault="00F2643E" w:rsidP="00E34A9F">
      <w:pPr>
        <w:spacing w:after="0" w:line="360" w:lineRule="auto"/>
        <w:ind w:left="1440"/>
        <w:rPr>
          <w:rFonts w:ascii="Source Sans Pro" w:hAnsi="Source Sans Pro"/>
          <w:color w:val="000000"/>
        </w:rPr>
      </w:pPr>
      <w:r w:rsidRPr="00B13397">
        <w:rPr>
          <w:rFonts w:ascii="Source Sans Pro" w:hAnsi="Source Sans Pro"/>
          <w:color w:val="000000"/>
        </w:rPr>
        <w:t>b.</w:t>
      </w:r>
      <w:r w:rsidRPr="00B13397">
        <w:rPr>
          <w:rFonts w:ascii="Source Sans Pro" w:hAnsi="Source Sans Pro"/>
        </w:rPr>
        <w:tab/>
      </w:r>
      <w:r w:rsidRPr="00B13397">
        <w:rPr>
          <w:rFonts w:ascii="Source Sans Pro" w:hAnsi="Source Sans Pro"/>
          <w:color w:val="000000"/>
        </w:rPr>
        <w:t>El administrador de ccTLD titular.</w:t>
      </w:r>
    </w:p>
    <w:p w:rsidR="00F2643E" w:rsidRPr="00B13397" w:rsidRDefault="00F2643E" w:rsidP="00E34A9F">
      <w:pPr>
        <w:spacing w:after="0" w:line="360" w:lineRule="auto"/>
        <w:ind w:left="1440"/>
        <w:rPr>
          <w:rFonts w:ascii="Source Sans Pro" w:hAnsi="Source Sans Pro"/>
          <w:color w:val="000000"/>
        </w:rPr>
      </w:pPr>
      <w:r w:rsidRPr="00B13397">
        <w:rPr>
          <w:rFonts w:ascii="Source Sans Pro" w:hAnsi="Source Sans Pro"/>
          <w:color w:val="000000"/>
        </w:rPr>
        <w:t>c.</w:t>
      </w:r>
      <w:r w:rsidRPr="00B13397">
        <w:rPr>
          <w:rFonts w:ascii="Source Sans Pro" w:hAnsi="Source Sans Pro"/>
        </w:rPr>
        <w:tab/>
      </w:r>
      <w:r w:rsidRPr="00B13397">
        <w:rPr>
          <w:rFonts w:ascii="Source Sans Pro" w:hAnsi="Source Sans Pro"/>
          <w:color w:val="000000"/>
        </w:rPr>
        <w:t>Otras personas, organizaciones, compañías, asociaciones, instituciones educativas u otras entidades que tengan un interés directo, material, sustancial, legítimo y demostrable en la operación.</w:t>
      </w:r>
    </w:p>
    <w:p w:rsidR="00F2643E" w:rsidRPr="00B13397" w:rsidRDefault="00F2643E" w:rsidP="004C00BC">
      <w:pPr>
        <w:spacing w:after="0" w:line="360" w:lineRule="auto"/>
        <w:contextualSpacing/>
        <w:rPr>
          <w:rFonts w:ascii="Source Sans Pro" w:hAnsi="Source Sans Pro"/>
          <w:color w:val="000000"/>
        </w:rPr>
      </w:pPr>
    </w:p>
    <w:p w:rsidR="00F2643E" w:rsidRPr="00B13397" w:rsidRDefault="00F2643E" w:rsidP="00E53267">
      <w:pPr>
        <w:numPr>
          <w:ilvl w:val="0"/>
          <w:numId w:val="36"/>
        </w:numPr>
        <w:spacing w:after="0" w:line="360" w:lineRule="auto"/>
        <w:contextualSpacing/>
        <w:rPr>
          <w:rFonts w:ascii="Source Sans Pro" w:hAnsi="Source Sans Pro"/>
          <w:color w:val="000000"/>
        </w:rPr>
      </w:pPr>
      <w:r w:rsidRPr="00B13397">
        <w:rPr>
          <w:rFonts w:ascii="Source Sans Pro" w:hAnsi="Source Sans Pro"/>
          <w:color w:val="000000"/>
        </w:rPr>
        <w:t>¿Deberían excluirse algunas de las partes mencionadas anteriormente del proceso de apelación? Si cree que sí, indique cuáles.</w:t>
      </w:r>
    </w:p>
    <w:p w:rsidR="00F2643E" w:rsidRPr="00B13397" w:rsidRDefault="00F2643E" w:rsidP="00E34A9F">
      <w:pPr>
        <w:spacing w:after="0" w:line="360" w:lineRule="auto"/>
        <w:ind w:left="360"/>
        <w:contextualSpacing/>
        <w:rPr>
          <w:rFonts w:ascii="Source Sans Pro" w:hAnsi="Source Sans Pro"/>
          <w:color w:val="000000"/>
        </w:rPr>
      </w:pPr>
    </w:p>
    <w:p w:rsidR="00F2643E" w:rsidRPr="00B13397" w:rsidRDefault="00F2643E" w:rsidP="00E34A9F">
      <w:pPr>
        <w:spacing w:after="0" w:line="360" w:lineRule="auto"/>
        <w:ind w:left="360"/>
        <w:contextualSpacing/>
        <w:rPr>
          <w:rFonts w:ascii="Source Sans Pro" w:hAnsi="Source Sans Pro"/>
          <w:color w:val="000000"/>
          <w:u w:val="single"/>
        </w:rPr>
      </w:pPr>
      <w:r w:rsidRPr="00B13397">
        <w:rPr>
          <w:rFonts w:ascii="Source Sans Pro" w:hAnsi="Source Sans Pro"/>
          <w:color w:val="000000"/>
          <w:u w:val="single"/>
        </w:rPr>
        <w:t>Alcance y autoridad de la organización apelante</w:t>
      </w:r>
    </w:p>
    <w:p w:rsidR="00F2643E" w:rsidRPr="00B13397" w:rsidRDefault="00F2643E" w:rsidP="00E53267">
      <w:pPr>
        <w:numPr>
          <w:ilvl w:val="0"/>
          <w:numId w:val="36"/>
        </w:numPr>
        <w:spacing w:after="0" w:line="360" w:lineRule="auto"/>
        <w:contextualSpacing/>
        <w:rPr>
          <w:rFonts w:ascii="Source Sans Pro" w:hAnsi="Source Sans Pro"/>
        </w:rPr>
      </w:pPr>
      <w:r w:rsidRPr="00B13397">
        <w:rPr>
          <w:rFonts w:ascii="Source Sans Pro" w:hAnsi="Source Sans Pro"/>
        </w:rPr>
        <w:t>¿Debería haber algún tipo de límite en relación con el alcance de la apelación?</w:t>
      </w:r>
    </w:p>
    <w:p w:rsidR="00F2643E" w:rsidRPr="00B13397" w:rsidRDefault="00F2643E" w:rsidP="00E53267">
      <w:pPr>
        <w:numPr>
          <w:ilvl w:val="1"/>
          <w:numId w:val="37"/>
        </w:numPr>
        <w:spacing w:after="0" w:line="360" w:lineRule="auto"/>
        <w:contextualSpacing/>
        <w:rPr>
          <w:rFonts w:ascii="Source Sans Pro" w:hAnsi="Source Sans Pro"/>
        </w:rPr>
      </w:pPr>
      <w:r w:rsidRPr="00B13397">
        <w:rPr>
          <w:rFonts w:ascii="Source Sans Pro" w:hAnsi="Source Sans Pro"/>
        </w:rPr>
        <w:t>¿Debería limitarse el alcance de la apelación a preguntas sobre si se han seguido debidamente los procedimientos?</w:t>
      </w:r>
    </w:p>
    <w:p w:rsidR="00F2643E" w:rsidRPr="00B13397" w:rsidRDefault="00F2643E" w:rsidP="00E53267">
      <w:pPr>
        <w:numPr>
          <w:ilvl w:val="1"/>
          <w:numId w:val="37"/>
        </w:numPr>
        <w:spacing w:after="0" w:line="360" w:lineRule="auto"/>
        <w:contextualSpacing/>
        <w:rPr>
          <w:rFonts w:ascii="Source Sans Pro" w:hAnsi="Source Sans Pro"/>
        </w:rPr>
      </w:pPr>
      <w:r w:rsidRPr="00B13397">
        <w:rPr>
          <w:rFonts w:ascii="Source Sans Pro" w:hAnsi="Source Sans Pro"/>
        </w:rPr>
        <w:t>¿Debería disponer un panel de la autoridad necesaria para ordenar la repetición de un proceso de delegación existente?</w:t>
      </w:r>
    </w:p>
    <w:p w:rsidR="00F2643E" w:rsidRPr="00B13397" w:rsidRDefault="00F2643E" w:rsidP="00E53267">
      <w:pPr>
        <w:numPr>
          <w:ilvl w:val="1"/>
          <w:numId w:val="37"/>
        </w:numPr>
        <w:spacing w:after="0" w:line="360" w:lineRule="auto"/>
        <w:contextualSpacing/>
        <w:rPr>
          <w:rFonts w:ascii="Source Sans Pro" w:hAnsi="Source Sans Pro"/>
        </w:rPr>
      </w:pPr>
      <w:r w:rsidRPr="00B13397">
        <w:rPr>
          <w:rFonts w:ascii="Source Sans Pro" w:hAnsi="Source Sans Pro"/>
        </w:rPr>
        <w:t>¿Debería dicho panel disponer de la autoridad necesaria para suspender una delegación pendiente?</w:t>
      </w:r>
    </w:p>
    <w:p w:rsidR="00F2643E" w:rsidRPr="00B13397" w:rsidRDefault="00F2643E" w:rsidP="00E53267">
      <w:pPr>
        <w:numPr>
          <w:ilvl w:val="1"/>
          <w:numId w:val="37"/>
        </w:numPr>
        <w:spacing w:after="0" w:line="360" w:lineRule="auto"/>
        <w:contextualSpacing/>
        <w:rPr>
          <w:rFonts w:ascii="Source Sans Pro" w:hAnsi="Source Sans Pro"/>
        </w:rPr>
      </w:pPr>
      <w:r w:rsidRPr="00B13397">
        <w:rPr>
          <w:rFonts w:ascii="Source Sans Pro" w:hAnsi="Source Sans Pro"/>
        </w:rPr>
        <w:t>¿Debería disponer de la autoridad necesaria para ordenar la revocación de una delegación existente?</w:t>
      </w:r>
    </w:p>
    <w:p w:rsidR="00F2643E" w:rsidRPr="00B13397" w:rsidRDefault="00F2643E" w:rsidP="00E53267">
      <w:pPr>
        <w:numPr>
          <w:ilvl w:val="1"/>
          <w:numId w:val="37"/>
        </w:numPr>
        <w:spacing w:after="0" w:line="360" w:lineRule="auto"/>
        <w:contextualSpacing/>
        <w:rPr>
          <w:rFonts w:ascii="Source Sans Pro" w:hAnsi="Source Sans Pro"/>
        </w:rPr>
      </w:pPr>
      <w:r w:rsidRPr="00B13397">
        <w:rPr>
          <w:rFonts w:ascii="Source Sans Pro" w:hAnsi="Source Sans Pro"/>
        </w:rPr>
        <w:t>¿Debería disponer de la autoridad necesaria para ordenar que se delegue a otra parte el ccTLD?</w:t>
      </w:r>
    </w:p>
    <w:p w:rsidR="00F2643E" w:rsidRPr="00B13397" w:rsidRDefault="00F2643E" w:rsidP="00E34A9F">
      <w:pPr>
        <w:spacing w:after="0" w:line="360" w:lineRule="auto"/>
        <w:rPr>
          <w:rFonts w:ascii="Source Sans Pro" w:hAnsi="Source Sans Pro"/>
          <w:b/>
          <w:u w:val="single"/>
        </w:rPr>
      </w:pPr>
    </w:p>
    <w:p w:rsidR="00F2643E" w:rsidRPr="00B13397" w:rsidRDefault="00F2643E" w:rsidP="00E34A9F">
      <w:pPr>
        <w:spacing w:after="0" w:line="360" w:lineRule="auto"/>
        <w:rPr>
          <w:rFonts w:ascii="Source Sans Pro" w:hAnsi="Source Sans Pro"/>
        </w:rPr>
      </w:pPr>
      <w:r w:rsidRPr="00B13397">
        <w:rPr>
          <w:rFonts w:ascii="Source Sans Pro" w:hAnsi="Source Sans Pro"/>
          <w:b/>
          <w:u w:val="single"/>
        </w:rPr>
        <w:t>Resultados de la encuesta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731"/>
        <w:gridCol w:w="731"/>
        <w:gridCol w:w="664"/>
        <w:gridCol w:w="798"/>
        <w:gridCol w:w="732"/>
      </w:tblGrid>
      <w:tr w:rsidR="00F2643E" w:rsidRPr="00B13397" w:rsidTr="00454EEF">
        <w:trPr>
          <w:cantSplit/>
        </w:trPr>
        <w:tc>
          <w:tcPr>
            <w:tcW w:w="5920" w:type="dxa"/>
            <w:gridSpan w:val="2"/>
          </w:tcPr>
          <w:p w:rsidR="00F2643E" w:rsidRPr="00B13397" w:rsidRDefault="00F2643E" w:rsidP="002D45A8">
            <w:pPr>
              <w:spacing w:after="0" w:line="240" w:lineRule="auto"/>
              <w:jc w:val="center"/>
              <w:rPr>
                <w:rFonts w:ascii="Source Sans Pro" w:eastAsia="Times New Roman" w:hAnsi="Source Sans Pro"/>
                <w:b/>
                <w:sz w:val="28"/>
                <w:szCs w:val="28"/>
              </w:rPr>
            </w:pPr>
            <w:r w:rsidRPr="00B13397">
              <w:rPr>
                <w:rFonts w:ascii="Source Sans Pro" w:hAnsi="Source Sans Pro"/>
                <w:b/>
                <w:sz w:val="28"/>
                <w:szCs w:val="28"/>
              </w:rPr>
              <w:t>Pregunta</w:t>
            </w:r>
          </w:p>
        </w:tc>
        <w:tc>
          <w:tcPr>
            <w:tcW w:w="2126" w:type="dxa"/>
            <w:gridSpan w:val="3"/>
          </w:tcPr>
          <w:p w:rsidR="00F2643E" w:rsidRPr="00B13397" w:rsidRDefault="00F2643E" w:rsidP="002D45A8">
            <w:pPr>
              <w:spacing w:after="0" w:line="240" w:lineRule="auto"/>
              <w:jc w:val="center"/>
              <w:rPr>
                <w:rFonts w:ascii="Source Sans Pro" w:eastAsia="Times New Roman" w:hAnsi="Source Sans Pro"/>
                <w:b/>
                <w:sz w:val="24"/>
                <w:szCs w:val="24"/>
              </w:rPr>
            </w:pPr>
            <w:r w:rsidRPr="00B13397">
              <w:rPr>
                <w:rFonts w:ascii="Source Sans Pro" w:hAnsi="Source Sans Pro"/>
                <w:b/>
                <w:sz w:val="24"/>
                <w:szCs w:val="24"/>
              </w:rPr>
              <w:t>Datos</w:t>
            </w:r>
          </w:p>
        </w:tc>
        <w:tc>
          <w:tcPr>
            <w:tcW w:w="1530" w:type="dxa"/>
            <w:gridSpan w:val="2"/>
          </w:tcPr>
          <w:p w:rsidR="00F2643E" w:rsidRPr="00B13397" w:rsidRDefault="00F2643E" w:rsidP="002D45A8">
            <w:pPr>
              <w:spacing w:after="0" w:line="240" w:lineRule="auto"/>
              <w:jc w:val="center"/>
              <w:rPr>
                <w:rFonts w:ascii="Source Sans Pro" w:eastAsia="Times New Roman" w:hAnsi="Source Sans Pro"/>
                <w:b/>
                <w:sz w:val="24"/>
                <w:szCs w:val="24"/>
              </w:rPr>
            </w:pPr>
            <w:r w:rsidRPr="00B13397">
              <w:rPr>
                <w:rFonts w:ascii="Source Sans Pro" w:hAnsi="Source Sans Pro"/>
                <w:b/>
                <w:sz w:val="24"/>
                <w:szCs w:val="24"/>
              </w:rPr>
              <w:t>Porcentaje</w:t>
            </w:r>
          </w:p>
        </w:tc>
      </w:tr>
      <w:tr w:rsidR="00F2643E" w:rsidRPr="00B13397" w:rsidTr="00454EEF">
        <w:trPr>
          <w:cantSplit/>
        </w:trPr>
        <w:tc>
          <w:tcPr>
            <w:tcW w:w="5920" w:type="dxa"/>
            <w:gridSpan w:val="2"/>
          </w:tcPr>
          <w:p w:rsidR="00F2643E" w:rsidRPr="00B13397" w:rsidRDefault="00F2643E" w:rsidP="002D45A8">
            <w:pPr>
              <w:spacing w:after="0" w:line="240" w:lineRule="auto"/>
              <w:rPr>
                <w:rFonts w:ascii="Source Sans Pro" w:eastAsia="Times New Roman" w:hAnsi="Source Sans Pro"/>
              </w:rPr>
            </w:pPr>
          </w:p>
        </w:tc>
        <w:tc>
          <w:tcPr>
            <w:tcW w:w="731" w:type="dxa"/>
          </w:tcPr>
          <w:p w:rsidR="00F2643E" w:rsidRPr="00B13397" w:rsidRDefault="00F2643E" w:rsidP="002D45A8">
            <w:pPr>
              <w:spacing w:after="0" w:line="240" w:lineRule="auto"/>
              <w:jc w:val="center"/>
              <w:rPr>
                <w:rFonts w:ascii="Source Sans Pro" w:eastAsia="Times New Roman" w:hAnsi="Source Sans Pro"/>
                <w:b/>
                <w:sz w:val="20"/>
                <w:szCs w:val="20"/>
              </w:rPr>
            </w:pPr>
            <w:r w:rsidRPr="00B13397">
              <w:rPr>
                <w:rFonts w:ascii="Source Sans Pro" w:hAnsi="Source Sans Pro"/>
                <w:b/>
                <w:sz w:val="20"/>
                <w:szCs w:val="20"/>
              </w:rPr>
              <w:t>Sí</w:t>
            </w:r>
          </w:p>
        </w:tc>
        <w:tc>
          <w:tcPr>
            <w:tcW w:w="731" w:type="dxa"/>
          </w:tcPr>
          <w:p w:rsidR="00F2643E" w:rsidRPr="00B13397" w:rsidRDefault="00F2643E" w:rsidP="002D45A8">
            <w:pPr>
              <w:spacing w:after="0" w:line="240" w:lineRule="auto"/>
              <w:jc w:val="center"/>
              <w:rPr>
                <w:rFonts w:ascii="Source Sans Pro" w:eastAsia="Times New Roman" w:hAnsi="Source Sans Pro"/>
                <w:b/>
                <w:sz w:val="20"/>
                <w:szCs w:val="20"/>
              </w:rPr>
            </w:pPr>
            <w:r w:rsidRPr="00B13397">
              <w:rPr>
                <w:rFonts w:ascii="Source Sans Pro" w:hAnsi="Source Sans Pro"/>
                <w:b/>
                <w:sz w:val="20"/>
                <w:szCs w:val="20"/>
              </w:rPr>
              <w:t>No</w:t>
            </w:r>
          </w:p>
        </w:tc>
        <w:tc>
          <w:tcPr>
            <w:tcW w:w="664" w:type="dxa"/>
          </w:tcPr>
          <w:p w:rsidR="00F2643E" w:rsidRPr="00B13397" w:rsidRDefault="00F2643E" w:rsidP="002D45A8">
            <w:pPr>
              <w:spacing w:after="0" w:line="240" w:lineRule="auto"/>
              <w:jc w:val="center"/>
              <w:rPr>
                <w:rFonts w:ascii="Source Sans Pro" w:eastAsia="Times New Roman" w:hAnsi="Source Sans Pro"/>
                <w:b/>
                <w:sz w:val="20"/>
                <w:szCs w:val="20"/>
              </w:rPr>
            </w:pPr>
            <w:r w:rsidRPr="00B13397">
              <w:rPr>
                <w:rFonts w:ascii="Source Sans Pro" w:hAnsi="Source Sans Pro"/>
                <w:b/>
                <w:sz w:val="20"/>
                <w:szCs w:val="20"/>
              </w:rPr>
              <w:t>Total</w:t>
            </w:r>
          </w:p>
        </w:tc>
        <w:tc>
          <w:tcPr>
            <w:tcW w:w="798" w:type="dxa"/>
          </w:tcPr>
          <w:p w:rsidR="00F2643E" w:rsidRPr="00B13397" w:rsidRDefault="00F2643E" w:rsidP="002D45A8">
            <w:pPr>
              <w:spacing w:after="0" w:line="240" w:lineRule="auto"/>
              <w:jc w:val="center"/>
              <w:rPr>
                <w:rFonts w:ascii="Source Sans Pro" w:eastAsia="Times New Roman" w:hAnsi="Source Sans Pro"/>
                <w:b/>
                <w:sz w:val="20"/>
                <w:szCs w:val="20"/>
              </w:rPr>
            </w:pPr>
            <w:r w:rsidRPr="00B13397">
              <w:rPr>
                <w:rFonts w:ascii="Source Sans Pro" w:hAnsi="Source Sans Pro"/>
                <w:b/>
                <w:sz w:val="20"/>
                <w:szCs w:val="20"/>
              </w:rPr>
              <w:t>Sí</w:t>
            </w:r>
          </w:p>
        </w:tc>
        <w:tc>
          <w:tcPr>
            <w:tcW w:w="732" w:type="dxa"/>
          </w:tcPr>
          <w:p w:rsidR="00F2643E" w:rsidRPr="00B13397" w:rsidRDefault="00F2643E" w:rsidP="002D45A8">
            <w:pPr>
              <w:spacing w:after="0" w:line="240" w:lineRule="auto"/>
              <w:jc w:val="center"/>
              <w:rPr>
                <w:rFonts w:ascii="Source Sans Pro" w:eastAsia="Times New Roman" w:hAnsi="Source Sans Pro"/>
                <w:b/>
                <w:sz w:val="20"/>
                <w:szCs w:val="20"/>
              </w:rPr>
            </w:pPr>
            <w:r w:rsidRPr="00B13397">
              <w:rPr>
                <w:rFonts w:ascii="Source Sans Pro" w:hAnsi="Source Sans Pro"/>
                <w:b/>
                <w:sz w:val="20"/>
                <w:szCs w:val="20"/>
              </w:rPr>
              <w:t>No</w:t>
            </w:r>
          </w:p>
        </w:tc>
      </w:tr>
      <w:tr w:rsidR="00F2643E" w:rsidRPr="00B13397" w:rsidTr="00454EEF">
        <w:trPr>
          <w:cantSplit/>
        </w:trPr>
        <w:tc>
          <w:tcPr>
            <w:tcW w:w="5920" w:type="dxa"/>
            <w:gridSpan w:val="2"/>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    ¿Cree como administrador de ccTLD que es necesario disponer de un mecanismo de apelación para las decisiones de delegación y redelegación de ccTLD?</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26</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28</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93</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7</w:t>
            </w:r>
          </w:p>
        </w:tc>
      </w:tr>
      <w:tr w:rsidR="00F2643E" w:rsidRPr="00B13397" w:rsidTr="00454EEF">
        <w:trPr>
          <w:cantSplit/>
        </w:trPr>
        <w:tc>
          <w:tcPr>
            <w:tcW w:w="5920" w:type="dxa"/>
            <w:gridSpan w:val="2"/>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 xml:space="preserve">2.   Si su respuesta fue afirmativa, indique si cree que este mecanismo debería: </w:t>
            </w:r>
          </w:p>
        </w:tc>
        <w:tc>
          <w:tcPr>
            <w:tcW w:w="731" w:type="dxa"/>
          </w:tcPr>
          <w:p w:rsidR="00F2643E" w:rsidRPr="00B13397" w:rsidRDefault="00F2643E" w:rsidP="002D45A8">
            <w:pPr>
              <w:spacing w:after="0" w:line="240" w:lineRule="auto"/>
              <w:rPr>
                <w:rFonts w:ascii="Source Sans Pro" w:eastAsia="Times New Roman" w:hAnsi="Source Sans Pro"/>
              </w:rPr>
            </w:pPr>
          </w:p>
        </w:tc>
        <w:tc>
          <w:tcPr>
            <w:tcW w:w="731" w:type="dxa"/>
          </w:tcPr>
          <w:p w:rsidR="00F2643E" w:rsidRPr="00B13397" w:rsidRDefault="00F2643E" w:rsidP="002D45A8">
            <w:pPr>
              <w:spacing w:after="0" w:line="240" w:lineRule="auto"/>
              <w:rPr>
                <w:rFonts w:ascii="Source Sans Pro" w:eastAsia="Times New Roman" w:hAnsi="Source Sans Pro"/>
              </w:rPr>
            </w:pPr>
          </w:p>
        </w:tc>
        <w:tc>
          <w:tcPr>
            <w:tcW w:w="664" w:type="dxa"/>
          </w:tcPr>
          <w:p w:rsidR="00F2643E" w:rsidRPr="00B13397" w:rsidRDefault="00F2643E" w:rsidP="002D45A8">
            <w:pPr>
              <w:spacing w:after="0" w:line="240" w:lineRule="auto"/>
              <w:rPr>
                <w:rFonts w:ascii="Source Sans Pro" w:eastAsia="Times New Roman" w:hAnsi="Source Sans Pro"/>
              </w:rPr>
            </w:pPr>
          </w:p>
        </w:tc>
        <w:tc>
          <w:tcPr>
            <w:tcW w:w="798" w:type="dxa"/>
          </w:tcPr>
          <w:p w:rsidR="00F2643E" w:rsidRPr="00B13397" w:rsidRDefault="00F2643E" w:rsidP="002D45A8">
            <w:pPr>
              <w:spacing w:after="0" w:line="240" w:lineRule="auto"/>
              <w:rPr>
                <w:rFonts w:ascii="Source Sans Pro" w:eastAsia="Times New Roman" w:hAnsi="Source Sans Pro"/>
              </w:rPr>
            </w:pPr>
          </w:p>
        </w:tc>
        <w:tc>
          <w:tcPr>
            <w:tcW w:w="732" w:type="dxa"/>
          </w:tcPr>
          <w:p w:rsidR="00F2643E" w:rsidRPr="00B13397" w:rsidRDefault="00F2643E" w:rsidP="002D45A8">
            <w:pPr>
              <w:spacing w:after="0" w:line="240" w:lineRule="auto"/>
              <w:rPr>
                <w:rFonts w:ascii="Source Sans Pro" w:eastAsia="Times New Roman" w:hAnsi="Source Sans Pro"/>
              </w:rPr>
            </w:pP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a.</w:t>
            </w:r>
          </w:p>
        </w:tc>
        <w:tc>
          <w:tcPr>
            <w:tcW w:w="5528" w:type="dxa"/>
          </w:tcPr>
          <w:p w:rsidR="00F2643E" w:rsidRPr="00B13397" w:rsidRDefault="00F2643E" w:rsidP="005407EE">
            <w:pPr>
              <w:spacing w:after="0" w:line="240" w:lineRule="auto"/>
              <w:rPr>
                <w:rFonts w:ascii="Source Sans Pro" w:eastAsia="Times New Roman" w:hAnsi="Source Sans Pro"/>
              </w:rPr>
            </w:pPr>
            <w:r w:rsidRPr="00B13397">
              <w:rPr>
                <w:rFonts w:ascii="Source Sans Pro" w:hAnsi="Source Sans Pro"/>
              </w:rPr>
              <w:t>Ser desarrollado ahora y presentado como parte de la Transición de la Custodia de las Funciones de la IANA.</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14</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10</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24</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58</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42</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b.</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Ser desarrollado después y presentado una vez que se haya producido al transición de la IANA.</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11</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4</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15</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73</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27</w:t>
            </w:r>
          </w:p>
        </w:tc>
      </w:tr>
      <w:tr w:rsidR="00F2643E" w:rsidRPr="00B13397" w:rsidTr="00454EEF">
        <w:trPr>
          <w:cantSplit/>
        </w:trPr>
        <w:tc>
          <w:tcPr>
            <w:tcW w:w="5920" w:type="dxa"/>
            <w:gridSpan w:val="2"/>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3.   Si el diseño de este mecanismo de apelación estuviese impidiendo la finalización de la Transición de la Custodia de las Funciones de la IANA, ¿le parecería correcto demorar su finalización para que se pudiese completar el proceso de la IANA (en este caso es probable que la ccNSO continuase con un proceso separado)?</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20</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8</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28</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71</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29</w:t>
            </w:r>
          </w:p>
        </w:tc>
      </w:tr>
      <w:tr w:rsidR="00F2643E" w:rsidRPr="00B13397" w:rsidTr="00454EEF">
        <w:trPr>
          <w:cantSplit/>
        </w:trPr>
        <w:tc>
          <w:tcPr>
            <w:tcW w:w="5920" w:type="dxa"/>
            <w:gridSpan w:val="2"/>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 xml:space="preserve">4.   El CWG indicó que no cree que sea necesario que un mecanismo de apelación incluya un organismo permanente. Sugirió que las disputas podrían gestionarse del mismo modo que se resuelven muchas disputas comerciales, esto es, mediante el uso de un proceso de arbitraje vinculante a través de una organización de arbitraje independiente, como el ICDR, la ICC o la AAA o una lista permanente de panelistas cualificados bajo reglas establecidas y promulgadas por dicha organización. </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El CWG recomendó el uso de este tipo de paneles y que estuviese formado por tres personas, donde cada parte de una disputa elija a uno de los tres panelistas y esos dos panelistas elijan al tercer panelista. ¿Está de acuerdo con este enfoque general para el establecimiento de un mecanismo de apelación?</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13</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8</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21</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62</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38</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p>
        </w:tc>
        <w:tc>
          <w:tcPr>
            <w:tcW w:w="9184" w:type="dxa"/>
            <w:gridSpan w:val="6"/>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¿Tiene alguna otra idea? De ser así, indíquela.</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p>
        </w:tc>
        <w:tc>
          <w:tcPr>
            <w:tcW w:w="9184" w:type="dxa"/>
            <w:gridSpan w:val="6"/>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Este método no debe diseñarse ahora.</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No obstante, no veo ningún motivo para decidir sobre cómo se establecerá ahora.</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Es bueno que el panel de apelación se cree cuando y como sea necesario, ya que de este modo se alternan los panelistas, que es una buena forma de evitar que los paneles estén formados por miembros permanentes que puedan verse presionados o influenciados por partes implicadas en una disputa de delegación. Es más fácil confiar en una decisión tomada por un panel que solo se ha formado para una disputa concreta y cuya composición ha sido acordada conjuntamente. El único problema que puede surgir es la elección del tercer panelista por parte de los dos panelistas designados. Puede ser más plausible dejar el nombramiento del tercer panelista a una organización de arbitraje en lugar de a los propios panelistas.</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Creo que TODOS los panelistas deberían elegirse de forma independiente de los demás mediante una lista aprobada de panelistas, de forma similar al proceso de selección de un jurado.</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Dejemos que los cc desarrollen su propio mecanismo.</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No creo que un mecanismo de apelación central sea viable para las apelaciones de delegación/redelegación de ccTLD, pero por otro lado creo que cada ccTLD debería poder diseñar su propio mecanismo de apelación junto con su propia comunidad local de Internet (incluyendo al gobierno o gobiernos relevantes).</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Debería otorgarse a la comunidad de ccTLD la capacidad de buscar remediación en un juzgado independiente internacional en caso de que el operador de las funciones de la IANA proporcione un trato injusto. Puesto que las leyes nacionales se respectan en los procesos y el desarrollo de políticas de ccTLD, las disputas en las que se vean implicados gobiernos y el operador de las funciones de la IANA precisarán de un mecanismo que sea aceptable para dichas naciones soberanas. Recomiendo el Tribunal de Arbitraje para funciones de la IANA del Tribunal Internacional de Apelación de La Haya, similar al Tribunal de Arbitraje Deportivo implementado por la FIFA.</w:t>
            </w:r>
          </w:p>
          <w:p w:rsidR="00F2643E" w:rsidRPr="00B13397" w:rsidRDefault="00F2643E" w:rsidP="002D45A8">
            <w:pPr>
              <w:spacing w:after="0" w:line="240" w:lineRule="auto"/>
              <w:rPr>
                <w:rFonts w:ascii="Source Sans Pro" w:eastAsia="Times New Roman" w:hAnsi="Source Sans Pro"/>
                <w:lang w:val="fr-FR"/>
              </w:rPr>
            </w:pPr>
            <w:r w:rsidRPr="00B13397">
              <w:rPr>
                <w:rFonts w:ascii="Source Sans Pro" w:hAnsi="Source Sans Pro"/>
              </w:rPr>
              <w:t xml:space="preserve">Los problemas son mucho más complicados (por ejemplo, redelegaciones impugnadas) que un grupo de apelaciones independiente podría gestionar con sensatez o son mucho más sencillas en el sentido de que solo pretenden determinar si se ha seguido y documentado debidamente el proceso.  En el primer caso, yo me opondría a la creación de un grupo de ese tipo.  En el segundo, funcionaría, pero no requeriría necesariamente la compleja solución que se propone.  2.  Habrá problemas en el caso de ccTLD de una organización que pertenezca a otra jurisdicción cuya decisión prevalezca sobre el ccTLD nacional.  </w:t>
            </w:r>
            <w:r w:rsidRPr="00B13397">
              <w:rPr>
                <w:rFonts w:ascii="Source Sans Pro" w:hAnsi="Source Sans Pro"/>
                <w:lang w:val="fr-FR"/>
              </w:rPr>
              <w:t>Esta postura no es admisible.</w:t>
            </w:r>
          </w:p>
          <w:p w:rsidR="00F2643E" w:rsidRPr="00B13397" w:rsidRDefault="00F2643E" w:rsidP="002D45A8">
            <w:pPr>
              <w:spacing w:after="0" w:line="240" w:lineRule="auto"/>
              <w:rPr>
                <w:rFonts w:ascii="Source Sans Pro" w:eastAsia="Times New Roman" w:hAnsi="Source Sans Pro"/>
                <w:lang w:val="fr-FR"/>
              </w:rPr>
            </w:pPr>
            <w:r w:rsidRPr="00B13397">
              <w:rPr>
                <w:rFonts w:ascii="Source Sans Pro" w:hAnsi="Source Sans Pro"/>
                <w:lang w:val="fr-FR"/>
              </w:rPr>
              <w:t>ce qui importe, c'est surtout la base sur laquelle ce panel doit se prononcer. Concernant les CCTLD, le cadre légal et réglementaire national doit être la base de la décision prise sur un recours, en même temps que le respect des procédures techniques de délégation - redélégation</w:t>
            </w:r>
          </w:p>
        </w:tc>
      </w:tr>
      <w:tr w:rsidR="00F2643E" w:rsidRPr="00B13397" w:rsidTr="00454EEF">
        <w:trPr>
          <w:cantSplit/>
        </w:trPr>
        <w:tc>
          <w:tcPr>
            <w:tcW w:w="5920" w:type="dxa"/>
            <w:gridSpan w:val="2"/>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5.   Si el mecanismo de apelación utiliza un panel de personas, estas deberían elegirse:</w:t>
            </w:r>
          </w:p>
        </w:tc>
        <w:tc>
          <w:tcPr>
            <w:tcW w:w="731" w:type="dxa"/>
          </w:tcPr>
          <w:p w:rsidR="00F2643E" w:rsidRPr="00B13397" w:rsidRDefault="00F2643E" w:rsidP="002D45A8">
            <w:pPr>
              <w:spacing w:after="0" w:line="240" w:lineRule="auto"/>
              <w:rPr>
                <w:rFonts w:ascii="Source Sans Pro" w:eastAsia="Times New Roman" w:hAnsi="Source Sans Pro"/>
              </w:rPr>
            </w:pPr>
          </w:p>
        </w:tc>
        <w:tc>
          <w:tcPr>
            <w:tcW w:w="731" w:type="dxa"/>
          </w:tcPr>
          <w:p w:rsidR="00F2643E" w:rsidRPr="00B13397" w:rsidRDefault="00F2643E" w:rsidP="002D45A8">
            <w:pPr>
              <w:spacing w:after="0" w:line="240" w:lineRule="auto"/>
              <w:rPr>
                <w:rFonts w:ascii="Source Sans Pro" w:eastAsia="Times New Roman" w:hAnsi="Source Sans Pro"/>
              </w:rPr>
            </w:pPr>
          </w:p>
        </w:tc>
        <w:tc>
          <w:tcPr>
            <w:tcW w:w="664" w:type="dxa"/>
          </w:tcPr>
          <w:p w:rsidR="00F2643E" w:rsidRPr="00B13397" w:rsidRDefault="00F2643E" w:rsidP="002D45A8">
            <w:pPr>
              <w:spacing w:after="0" w:line="240" w:lineRule="auto"/>
              <w:rPr>
                <w:rFonts w:ascii="Source Sans Pro" w:eastAsia="Times New Roman" w:hAnsi="Source Sans Pro"/>
              </w:rPr>
            </w:pPr>
          </w:p>
        </w:tc>
        <w:tc>
          <w:tcPr>
            <w:tcW w:w="798" w:type="dxa"/>
          </w:tcPr>
          <w:p w:rsidR="00F2643E" w:rsidRPr="00B13397" w:rsidRDefault="00F2643E" w:rsidP="002D45A8">
            <w:pPr>
              <w:spacing w:after="0" w:line="240" w:lineRule="auto"/>
              <w:rPr>
                <w:rFonts w:ascii="Source Sans Pro" w:eastAsia="Times New Roman" w:hAnsi="Source Sans Pro"/>
              </w:rPr>
            </w:pPr>
          </w:p>
        </w:tc>
        <w:tc>
          <w:tcPr>
            <w:tcW w:w="732" w:type="dxa"/>
          </w:tcPr>
          <w:p w:rsidR="00F2643E" w:rsidRPr="00B13397" w:rsidRDefault="00F2643E" w:rsidP="002D45A8">
            <w:pPr>
              <w:spacing w:after="0" w:line="240" w:lineRule="auto"/>
              <w:rPr>
                <w:rFonts w:ascii="Source Sans Pro" w:eastAsia="Times New Roman" w:hAnsi="Source Sans Pro"/>
              </w:rPr>
            </w:pP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a.</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 una lista de expertos internacionales reconocidos independientemente del país de que procedan.</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11</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13</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24</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46</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54</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b.</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 una lista de personas del país que represente el ccTLD.</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11</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10</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21</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52</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48</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c.</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 otra manera (especifíquela).</w:t>
            </w:r>
          </w:p>
        </w:tc>
        <w:tc>
          <w:tcPr>
            <w:tcW w:w="3656" w:type="dxa"/>
            <w:gridSpan w:val="5"/>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(ninguna respuesta)</w:t>
            </w:r>
          </w:p>
        </w:tc>
      </w:tr>
      <w:tr w:rsidR="00F2643E" w:rsidRPr="00B13397" w:rsidTr="00454EEF">
        <w:trPr>
          <w:cantSplit/>
        </w:trPr>
        <w:tc>
          <w:tcPr>
            <w:tcW w:w="5920" w:type="dxa"/>
            <w:gridSpan w:val="2"/>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6.   ¿Quién cree usted que debería poder iniciar un proceso de apelación relativo a una decisión de delegación/redelegación de ccTLD?</w:t>
            </w:r>
          </w:p>
        </w:tc>
        <w:tc>
          <w:tcPr>
            <w:tcW w:w="731" w:type="dxa"/>
          </w:tcPr>
          <w:p w:rsidR="00F2643E" w:rsidRPr="00B13397" w:rsidRDefault="00F2643E" w:rsidP="002D45A8">
            <w:pPr>
              <w:spacing w:after="0" w:line="240" w:lineRule="auto"/>
              <w:rPr>
                <w:rFonts w:ascii="Source Sans Pro" w:eastAsia="Times New Roman" w:hAnsi="Source Sans Pro"/>
              </w:rPr>
            </w:pPr>
          </w:p>
        </w:tc>
        <w:tc>
          <w:tcPr>
            <w:tcW w:w="731" w:type="dxa"/>
          </w:tcPr>
          <w:p w:rsidR="00F2643E" w:rsidRPr="00B13397" w:rsidRDefault="00F2643E" w:rsidP="002D45A8">
            <w:pPr>
              <w:spacing w:after="0" w:line="240" w:lineRule="auto"/>
              <w:rPr>
                <w:rFonts w:ascii="Source Sans Pro" w:eastAsia="Times New Roman" w:hAnsi="Source Sans Pro"/>
              </w:rPr>
            </w:pPr>
          </w:p>
        </w:tc>
        <w:tc>
          <w:tcPr>
            <w:tcW w:w="664" w:type="dxa"/>
          </w:tcPr>
          <w:p w:rsidR="00F2643E" w:rsidRPr="00B13397" w:rsidRDefault="00F2643E" w:rsidP="002D45A8">
            <w:pPr>
              <w:spacing w:after="0" w:line="240" w:lineRule="auto"/>
              <w:rPr>
                <w:rFonts w:ascii="Source Sans Pro" w:eastAsia="Times New Roman" w:hAnsi="Source Sans Pro"/>
              </w:rPr>
            </w:pPr>
          </w:p>
        </w:tc>
        <w:tc>
          <w:tcPr>
            <w:tcW w:w="798" w:type="dxa"/>
          </w:tcPr>
          <w:p w:rsidR="00F2643E" w:rsidRPr="00B13397" w:rsidRDefault="00F2643E" w:rsidP="002D45A8">
            <w:pPr>
              <w:spacing w:after="0" w:line="240" w:lineRule="auto"/>
              <w:rPr>
                <w:rFonts w:ascii="Source Sans Pro" w:eastAsia="Times New Roman" w:hAnsi="Source Sans Pro"/>
              </w:rPr>
            </w:pPr>
          </w:p>
        </w:tc>
        <w:tc>
          <w:tcPr>
            <w:tcW w:w="732" w:type="dxa"/>
          </w:tcPr>
          <w:p w:rsidR="00F2643E" w:rsidRPr="00B13397" w:rsidRDefault="00F2643E" w:rsidP="002D45A8">
            <w:pPr>
              <w:spacing w:after="0" w:line="240" w:lineRule="auto"/>
              <w:rPr>
                <w:rFonts w:ascii="Source Sans Pro" w:eastAsia="Times New Roman" w:hAnsi="Source Sans Pro"/>
              </w:rPr>
            </w:pP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a.</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¿La autoridad gubernamental o territorial asociada al ccTLD?</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23</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3</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26</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88</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12</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b.</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¿El administrador de ccTLD titular?</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24</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0</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24</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100</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0</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c.</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¿Otras personas, organizaciones, compañías, asociaciones, instituciones educativas u otras entidades que tengan un interés directo, material, sustancial, legítimo y demostrable en la operación?</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5</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16</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21</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24</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76</w:t>
            </w:r>
          </w:p>
        </w:tc>
      </w:tr>
      <w:tr w:rsidR="00F2643E" w:rsidRPr="00B13397" w:rsidTr="00454EEF">
        <w:trPr>
          <w:cantSplit/>
        </w:trPr>
        <w:tc>
          <w:tcPr>
            <w:tcW w:w="9576" w:type="dxa"/>
            <w:gridSpan w:val="7"/>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7.  ¿Deberían excluirse algunas de las partes mencionadas anteriormente del proceso de apelación? Si cree que sí, indique cuáles.</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p>
        </w:tc>
        <w:tc>
          <w:tcPr>
            <w:tcW w:w="9184" w:type="dxa"/>
            <w:gridSpan w:val="6"/>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El FOI solo recomienda que el administrador titular tenga el derecho de apelar una decisión de revocación no consentida.</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Como ya se mencionó, lo que yo entendí es que el objetivo de la encuesta era determinar si el mecanismo de apelación es necesario en general y a continuación decidir si es obligatorio en esta etapa del proyecto para que se pueda completar dentro de un período de tiempo establecido. De modo que mi respuesta preliminar a todas las preguntas de esta encuesta fue SÍ. Sin embargo, como ya indiqué, los detalles del mecanismo pueden acordarse y completarse más adelante.</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“Otras personas, organizaciones...” deberían excluirse, puesto que sería muy difícil definir y cuantificar su interés. Por ejemplo, si el ccTLD implicado en la disputa acredita registradores extranjeros, estos tienen un interés en la operación del ccTLD aunque puede que no pertenezcan al país del ccTLD en cuestión. En su lugar, dejemos que se encarguen del proceso de apelación el gobierno afectado y el administrador titular del ccTLD.</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No, pero deberían existir directrices claras sobre qué cuestiones pueden dar lugar a una apelación válida con el fin de impedir que las apelaciones entorpezcan el proceso de ejecutar un ccTLD y evitar perder tiempo y dinero.</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Deje que los cc desarrollen su propio proceso... quién podrá apelar y cuál será el alcance de la apelación dependerá de su desarrollo</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cualquiera con un interés relevante (lo deberá determinar el ccTLD de manera local)</w:t>
            </w:r>
          </w:p>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Puede que haya un buen motivo para la tercera categoría, pero sería en un número de casos reducido en los que el rol de estas organizaciones ya se estaría definido.</w:t>
            </w:r>
          </w:p>
          <w:p w:rsidR="00F2643E" w:rsidRPr="00B13397" w:rsidRDefault="00F2643E" w:rsidP="002D45A8">
            <w:pPr>
              <w:spacing w:after="0" w:line="240" w:lineRule="auto"/>
              <w:rPr>
                <w:rFonts w:ascii="Source Sans Pro" w:eastAsia="Times New Roman" w:hAnsi="Source Sans Pro"/>
                <w:lang w:val="fr-FR"/>
              </w:rPr>
            </w:pPr>
            <w:r w:rsidRPr="00B13397">
              <w:rPr>
                <w:rFonts w:ascii="Source Sans Pro" w:hAnsi="Source Sans Pro"/>
                <w:lang w:val="fr-FR"/>
              </w:rPr>
              <w:t>dans une décision de délégation -redélégation, on peut s'attendre à ce que l'autorité territoriale soit celle qui effectue la demande, et que le conflit se situe entre elle et le gestionnaire du CCTLD. Les autres parties, qui doivent être consultées (consensus de la communauté internet locale) ne devraient pas pouvoir interjeter appel d'une décision, sauf à rendre le processus extrêmement instable.</w:t>
            </w:r>
          </w:p>
        </w:tc>
      </w:tr>
      <w:tr w:rsidR="00F2643E" w:rsidRPr="00B13397" w:rsidTr="00454EEF">
        <w:trPr>
          <w:cantSplit/>
        </w:trPr>
        <w:tc>
          <w:tcPr>
            <w:tcW w:w="5920" w:type="dxa"/>
            <w:gridSpan w:val="2"/>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8.  ¿Debería haber algún tipo de límite en relación con el alcance de la apelación?</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19</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7</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26</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73</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27</w:t>
            </w:r>
          </w:p>
        </w:tc>
      </w:tr>
      <w:tr w:rsidR="00F2643E" w:rsidRPr="00B13397" w:rsidTr="00454EEF">
        <w:trPr>
          <w:cantSplit/>
        </w:trPr>
        <w:tc>
          <w:tcPr>
            <w:tcW w:w="5920" w:type="dxa"/>
            <w:gridSpan w:val="2"/>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 xml:space="preserve">9.  ¿Debería limitarse el alcance de la apelación a preguntas sobre si se han seguido debidamente los procedimientos? </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18</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8</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26</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69</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31</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a.</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¿Debería disponer un panel de la autoridad necesaria para ordenar la repetición de un proceso de delegación existente?</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17</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8</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25</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69</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31</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b.</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¿Debería dicho panel disponer de la autoridad necesaria para suspender una delegación pendiente?</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14</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6</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20</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70</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30</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c.</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¿Debería disponer de la autoridad necesaria para ordenar la revocación de una delegación existente?</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4</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21</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25</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16</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84</w:t>
            </w:r>
          </w:p>
        </w:tc>
      </w:tr>
      <w:tr w:rsidR="00F2643E" w:rsidRPr="00B13397" w:rsidTr="00454EEF">
        <w:trPr>
          <w:cantSplit/>
        </w:trPr>
        <w:tc>
          <w:tcPr>
            <w:tcW w:w="39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w:t>
            </w:r>
          </w:p>
        </w:tc>
        <w:tc>
          <w:tcPr>
            <w:tcW w:w="552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¿Debería disponer de la autoridad necesaria para ordenar que se delegue a otra parte el ccTLD?</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w:t>
            </w:r>
          </w:p>
        </w:tc>
        <w:tc>
          <w:tcPr>
            <w:tcW w:w="731"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22</w:t>
            </w:r>
          </w:p>
        </w:tc>
        <w:tc>
          <w:tcPr>
            <w:tcW w:w="664"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24</w:t>
            </w:r>
          </w:p>
        </w:tc>
        <w:tc>
          <w:tcPr>
            <w:tcW w:w="798"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8</w:t>
            </w:r>
          </w:p>
        </w:tc>
        <w:tc>
          <w:tcPr>
            <w:tcW w:w="732" w:type="dxa"/>
          </w:tcPr>
          <w:p w:rsidR="00F2643E" w:rsidRPr="00B13397" w:rsidRDefault="00F2643E" w:rsidP="002D45A8">
            <w:pPr>
              <w:spacing w:after="0" w:line="240" w:lineRule="auto"/>
              <w:rPr>
                <w:rFonts w:ascii="Source Sans Pro" w:eastAsia="Times New Roman" w:hAnsi="Source Sans Pro"/>
              </w:rPr>
            </w:pPr>
            <w:r w:rsidRPr="00B13397">
              <w:rPr>
                <w:rFonts w:ascii="Source Sans Pro" w:hAnsi="Source Sans Pro"/>
              </w:rPr>
              <w:t>92</w:t>
            </w:r>
          </w:p>
        </w:tc>
      </w:tr>
    </w:tbl>
    <w:p w:rsidR="00F2643E" w:rsidRPr="00B13397" w:rsidRDefault="00F2643E" w:rsidP="00E34A9F">
      <w:pPr>
        <w:spacing w:after="0" w:line="360" w:lineRule="auto"/>
        <w:rPr>
          <w:rFonts w:ascii="Source Sans Pro" w:hAnsi="Source Sans Pro"/>
        </w:rPr>
      </w:pPr>
    </w:p>
    <w:p w:rsidR="00F2643E" w:rsidRPr="00B13397" w:rsidRDefault="00F2643E" w:rsidP="00454EEF">
      <w:pPr>
        <w:rPr>
          <w:rFonts w:ascii="Source Sans Pro" w:hAnsi="Source Sans Pro"/>
          <w:bCs/>
          <w:sz w:val="24"/>
          <w:szCs w:val="24"/>
        </w:rPr>
      </w:pPr>
      <w:r w:rsidRPr="00B13397">
        <w:rPr>
          <w:rFonts w:ascii="Source Sans Pro" w:hAnsi="Source Sans Pro"/>
        </w:rPr>
        <w:br w:type="page"/>
      </w:r>
      <w:bookmarkStart w:id="756" w:name="_Toc291340607"/>
      <w:bookmarkStart w:id="757" w:name="_Toc419805091"/>
      <w:r w:rsidRPr="00B13397">
        <w:rPr>
          <w:rFonts w:ascii="Source Sans Pro" w:hAnsi="Source Sans Pro"/>
          <w:sz w:val="24"/>
          <w:szCs w:val="24"/>
        </w:rPr>
        <w:t>Anexo P: Análisis de costos operacionales de la IANA</w:t>
      </w:r>
      <w:bookmarkEnd w:id="756"/>
      <w:bookmarkEnd w:id="757"/>
    </w:p>
    <w:p w:rsidR="00F2643E" w:rsidRPr="00B13397" w:rsidRDefault="00F2643E" w:rsidP="008B3C64">
      <w:pPr>
        <w:pStyle w:val="BodyText"/>
        <w:spacing w:line="360" w:lineRule="auto"/>
        <w:ind w:left="0"/>
        <w:rPr>
          <w:rFonts w:ascii="Source Sans Pro" w:hAnsi="Source Sans Pro"/>
          <w:sz w:val="22"/>
          <w:szCs w:val="22"/>
          <w:u w:val="none"/>
        </w:rPr>
      </w:pPr>
    </w:p>
    <w:p w:rsidR="00F2643E" w:rsidRPr="00B13397" w:rsidRDefault="00F2643E" w:rsidP="008B3C64">
      <w:pPr>
        <w:pStyle w:val="BodyText"/>
        <w:spacing w:line="360" w:lineRule="auto"/>
        <w:ind w:left="0"/>
        <w:rPr>
          <w:rFonts w:ascii="Source Sans Pro" w:hAnsi="Source Sans Pro"/>
          <w:sz w:val="22"/>
          <w:szCs w:val="22"/>
          <w:u w:val="none"/>
        </w:rPr>
      </w:pPr>
      <w:r w:rsidRPr="00B13397">
        <w:rPr>
          <w:rFonts w:ascii="Source Sans Pro" w:hAnsi="Source Sans Pro"/>
          <w:sz w:val="22"/>
          <w:szCs w:val="22"/>
          <w:u w:val="none"/>
        </w:rPr>
        <w:t>Preámbulo:</w:t>
      </w:r>
    </w:p>
    <w:p w:rsidR="00F2643E" w:rsidRPr="00B13397" w:rsidRDefault="00F2643E" w:rsidP="008B3C64">
      <w:pPr>
        <w:pStyle w:val="BodyText"/>
        <w:spacing w:line="360" w:lineRule="auto"/>
        <w:ind w:left="0" w:right="1095"/>
        <w:rPr>
          <w:rFonts w:ascii="Source Sans Pro" w:hAnsi="Source Sans Pro"/>
          <w:sz w:val="22"/>
          <w:szCs w:val="22"/>
          <w:u w:val="none"/>
        </w:rPr>
      </w:pPr>
      <w:r w:rsidRPr="00B13397">
        <w:rPr>
          <w:rFonts w:ascii="Source Sans Pro" w:hAnsi="Source Sans Pro"/>
          <w:sz w:val="22"/>
          <w:szCs w:val="22"/>
          <w:u w:val="none"/>
        </w:rPr>
        <w:t xml:space="preserve">El costo estimado indicado debajo se corresponde al </w:t>
      </w:r>
      <w:r w:rsidRPr="00B13397">
        <w:rPr>
          <w:rFonts w:ascii="Source Sans Pro" w:hAnsi="Source Sans Pro"/>
          <w:sz w:val="22"/>
          <w:szCs w:val="22"/>
          <w:u w:color="000000"/>
        </w:rPr>
        <w:t>costo operacional “totalmente absorbido” de las funciones de la IANA para la ICANN</w:t>
      </w:r>
      <w:r w:rsidRPr="00B13397">
        <w:rPr>
          <w:rFonts w:ascii="Source Sans Pro" w:hAnsi="Source Sans Pro"/>
          <w:spacing w:val="-1"/>
          <w:sz w:val="22"/>
          <w:szCs w:val="22"/>
          <w:u w:val="none"/>
        </w:rPr>
        <w:t>. Refleja por tanto los beneficios de aprovechar las economías de escala de la infraestructura de la ICANN y la experiencia de otras funciones. El costo operacional totalmente absorbido de las funciones de la IANA dentro de otra entidad sería distinto, como sería un costo estimado “independiente”, ya que el costo de una infraestructura de TI madura y completamente operativa sería mayor, las economías de escala no existirían y surgirían los costos adicionales propios de operar una organización independiente (relativos por ejemplo a la gobernanza, comunicación, informes, etc.).</w:t>
      </w:r>
    </w:p>
    <w:p w:rsidR="00F2643E" w:rsidRPr="00B13397" w:rsidRDefault="00F2643E" w:rsidP="008B3C64">
      <w:pPr>
        <w:pStyle w:val="BodyText"/>
        <w:spacing w:line="360" w:lineRule="auto"/>
        <w:ind w:left="1" w:right="1095" w:hanging="1"/>
        <w:rPr>
          <w:rFonts w:ascii="Source Sans Pro" w:hAnsi="Source Sans Pro"/>
          <w:sz w:val="22"/>
          <w:szCs w:val="22"/>
          <w:u w:val="none"/>
        </w:rPr>
      </w:pPr>
      <w:r w:rsidRPr="00B13397">
        <w:rPr>
          <w:rFonts w:ascii="Source Sans Pro" w:hAnsi="Source Sans Pro"/>
          <w:sz w:val="22"/>
          <w:szCs w:val="22"/>
          <w:u w:val="none"/>
        </w:rPr>
        <w:t>El análisis que se proporciona debajo incluye una estimación de partida para la depreciación anual de activos, pero no incluye ningún costo de inversión ni la representación del valor de los activos fijos que respaldan actualmente las funciones de la IANA operadas por la ICANN.</w:t>
      </w:r>
    </w:p>
    <w:p w:rsidR="00F2643E" w:rsidRPr="00B13397" w:rsidRDefault="00F2643E" w:rsidP="008B3C64">
      <w:pPr>
        <w:pStyle w:val="BodyText"/>
        <w:spacing w:line="360" w:lineRule="auto"/>
        <w:ind w:left="1" w:right="1095" w:hanging="1"/>
        <w:rPr>
          <w:rFonts w:ascii="Source Sans Pro" w:hAnsi="Source Sans Pro"/>
          <w:sz w:val="22"/>
          <w:szCs w:val="22"/>
          <w:u w:val="none"/>
        </w:rPr>
      </w:pPr>
    </w:p>
    <w:tbl>
      <w:tblPr>
        <w:tblW w:w="9450" w:type="dxa"/>
        <w:tblInd w:w="15" w:type="dxa"/>
        <w:tblLayout w:type="fixed"/>
        <w:tblCellMar>
          <w:left w:w="0" w:type="dxa"/>
          <w:right w:w="0" w:type="dxa"/>
        </w:tblCellMar>
        <w:tblLook w:val="01E0" w:firstRow="1" w:lastRow="1" w:firstColumn="1" w:lastColumn="1" w:noHBand="0" w:noVBand="0"/>
      </w:tblPr>
      <w:tblGrid>
        <w:gridCol w:w="2309"/>
        <w:gridCol w:w="1531"/>
        <w:gridCol w:w="5610"/>
      </w:tblGrid>
      <w:tr w:rsidR="00F2643E" w:rsidRPr="00B13397" w:rsidTr="00CB1012">
        <w:trPr>
          <w:trHeight w:hRule="exact" w:val="1113"/>
        </w:trPr>
        <w:tc>
          <w:tcPr>
            <w:tcW w:w="2309" w:type="dxa"/>
            <w:tcBorders>
              <w:top w:val="single" w:sz="12" w:space="0" w:color="000000"/>
              <w:left w:val="single" w:sz="12" w:space="0" w:color="000000"/>
              <w:bottom w:val="single" w:sz="12" w:space="0" w:color="000000"/>
              <w:right w:val="single" w:sz="12" w:space="0" w:color="000000"/>
            </w:tcBorders>
            <w:shd w:val="clear" w:color="auto" w:fill="1F4E78"/>
          </w:tcPr>
          <w:p w:rsidR="00F2643E" w:rsidRPr="00B13397" w:rsidRDefault="00F2643E" w:rsidP="008B3C64">
            <w:pPr>
              <w:pStyle w:val="TableParagraph"/>
              <w:ind w:left="61"/>
              <w:rPr>
                <w:rFonts w:ascii="Source Sans Pro" w:hAnsi="Source Sans Pro" w:cs="Arial"/>
                <w:sz w:val="20"/>
                <w:szCs w:val="20"/>
              </w:rPr>
            </w:pPr>
            <w:r w:rsidRPr="00B13397">
              <w:rPr>
                <w:rFonts w:ascii="Source Sans Pro" w:hAnsi="Source Sans Pro"/>
                <w:b/>
                <w:color w:val="FFFFFF"/>
                <w:sz w:val="20"/>
                <w:szCs w:val="20"/>
              </w:rPr>
              <w:t>Millones de dólares estadounidenses</w:t>
            </w:r>
          </w:p>
        </w:tc>
        <w:tc>
          <w:tcPr>
            <w:tcW w:w="1531" w:type="dxa"/>
            <w:tcBorders>
              <w:top w:val="single" w:sz="12" w:space="0" w:color="000000"/>
              <w:left w:val="single" w:sz="12" w:space="0" w:color="000000"/>
              <w:bottom w:val="single" w:sz="12" w:space="0" w:color="000000"/>
              <w:right w:val="single" w:sz="12" w:space="0" w:color="000000"/>
            </w:tcBorders>
            <w:shd w:val="clear" w:color="auto" w:fill="1F4E78"/>
          </w:tcPr>
          <w:p w:rsidR="00F2643E" w:rsidRPr="00B13397" w:rsidRDefault="00F2643E" w:rsidP="008B3C64">
            <w:pPr>
              <w:pStyle w:val="TableParagraph"/>
              <w:ind w:left="166" w:right="60" w:hanging="50"/>
              <w:rPr>
                <w:rFonts w:ascii="Source Sans Pro" w:hAnsi="Source Sans Pro" w:cs="Arial"/>
                <w:sz w:val="20"/>
                <w:szCs w:val="20"/>
              </w:rPr>
            </w:pPr>
            <w:r w:rsidRPr="00B13397">
              <w:rPr>
                <w:rFonts w:ascii="Source Sans Pro" w:hAnsi="Source Sans Pro"/>
                <w:b/>
                <w:color w:val="FFFFFF"/>
                <w:sz w:val="20"/>
                <w:szCs w:val="20"/>
              </w:rPr>
              <w:t>Uso de la base del presupuesto para el año fiscal 2015</w:t>
            </w:r>
          </w:p>
        </w:tc>
        <w:tc>
          <w:tcPr>
            <w:tcW w:w="5610" w:type="dxa"/>
            <w:tcBorders>
              <w:top w:val="single" w:sz="12" w:space="0" w:color="000000"/>
              <w:left w:val="single" w:sz="12" w:space="0" w:color="000000"/>
              <w:bottom w:val="single" w:sz="12" w:space="0" w:color="000000"/>
              <w:right w:val="single" w:sz="12" w:space="0" w:color="000000"/>
            </w:tcBorders>
            <w:shd w:val="clear" w:color="auto" w:fill="1F4E78"/>
          </w:tcPr>
          <w:p w:rsidR="00F2643E" w:rsidRPr="00B13397" w:rsidRDefault="00F2643E" w:rsidP="008B3C64">
            <w:pPr>
              <w:pStyle w:val="TableParagraph"/>
              <w:ind w:left="53"/>
              <w:rPr>
                <w:rFonts w:ascii="Source Sans Pro" w:hAnsi="Source Sans Pro" w:cs="Arial"/>
                <w:sz w:val="20"/>
                <w:szCs w:val="20"/>
              </w:rPr>
            </w:pPr>
            <w:r w:rsidRPr="00B13397">
              <w:rPr>
                <w:rFonts w:ascii="Source Sans Pro" w:hAnsi="Source Sans Pro"/>
                <w:b/>
                <w:color w:val="FFFFFF"/>
                <w:sz w:val="20"/>
                <w:szCs w:val="20"/>
              </w:rPr>
              <w:t>Descripción</w:t>
            </w:r>
          </w:p>
        </w:tc>
      </w:tr>
      <w:tr w:rsidR="00F2643E" w:rsidRPr="00B13397" w:rsidTr="00CB1012">
        <w:trPr>
          <w:trHeight w:hRule="exact" w:val="2004"/>
        </w:trPr>
        <w:tc>
          <w:tcPr>
            <w:tcW w:w="2309"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ind w:left="53"/>
              <w:rPr>
                <w:rFonts w:ascii="Source Sans Pro" w:hAnsi="Source Sans Pro" w:cs="Arial"/>
                <w:sz w:val="20"/>
                <w:szCs w:val="20"/>
              </w:rPr>
            </w:pPr>
            <w:r w:rsidRPr="00B13397">
              <w:rPr>
                <w:rFonts w:ascii="Source Sans Pro" w:hAnsi="Source Sans Pro"/>
                <w:sz w:val="20"/>
                <w:szCs w:val="20"/>
              </w:rPr>
              <w:t>[A]</w:t>
            </w:r>
          </w:p>
          <w:p w:rsidR="00F2643E" w:rsidRPr="00B13397" w:rsidRDefault="00F2643E" w:rsidP="008B3C64">
            <w:pPr>
              <w:pStyle w:val="TableParagraph"/>
              <w:ind w:left="11"/>
              <w:rPr>
                <w:rFonts w:ascii="Source Sans Pro" w:hAnsi="Source Sans Pro" w:cs="Arial"/>
                <w:sz w:val="20"/>
                <w:szCs w:val="20"/>
              </w:rPr>
            </w:pPr>
            <w:r w:rsidRPr="00B13397">
              <w:rPr>
                <w:rFonts w:ascii="Source Sans Pro" w:hAnsi="Source Sans Pro"/>
                <w:sz w:val="20"/>
                <w:szCs w:val="20"/>
              </w:rPr>
              <w:t>Costos directos (departamento de la IANA)</w:t>
            </w:r>
          </w:p>
        </w:tc>
        <w:tc>
          <w:tcPr>
            <w:tcW w:w="1531"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ind w:left="16"/>
              <w:jc w:val="center"/>
              <w:rPr>
                <w:rFonts w:ascii="Source Sans Pro" w:hAnsi="Source Sans Pro" w:cs="Calibri"/>
                <w:sz w:val="20"/>
                <w:szCs w:val="20"/>
              </w:rPr>
            </w:pPr>
            <w:r w:rsidRPr="00B13397">
              <w:rPr>
                <w:rFonts w:ascii="Source Sans Pro" w:hAnsi="Source Sans Pro"/>
                <w:w w:val="105"/>
                <w:sz w:val="20"/>
                <w:szCs w:val="20"/>
              </w:rPr>
              <w:t>2.4$</w:t>
            </w:r>
          </w:p>
        </w:tc>
        <w:tc>
          <w:tcPr>
            <w:tcW w:w="5610"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ind w:left="10" w:firstLine="1"/>
              <w:rPr>
                <w:rFonts w:ascii="Source Sans Pro" w:hAnsi="Source Sans Pro" w:cs="Arial"/>
                <w:sz w:val="20"/>
                <w:szCs w:val="20"/>
              </w:rPr>
            </w:pPr>
            <w:r w:rsidRPr="00B13397">
              <w:rPr>
                <w:rFonts w:ascii="Source Sans Pro" w:hAnsi="Source Sans Pro"/>
                <w:sz w:val="20"/>
                <w:szCs w:val="20"/>
              </w:rPr>
              <w:t>Estos costos cubren el personal directo y el dedicado (12 empleados) y los costos asociados asignados al suministro de las</w:t>
            </w:r>
          </w:p>
          <w:p w:rsidR="00F2643E" w:rsidRPr="00B13397" w:rsidRDefault="00F2643E" w:rsidP="008B3C64">
            <w:pPr>
              <w:pStyle w:val="TableParagraph"/>
              <w:ind w:left="12" w:right="195" w:hanging="2"/>
              <w:rPr>
                <w:rFonts w:ascii="Source Sans Pro" w:hAnsi="Source Sans Pro" w:cs="Arial"/>
                <w:sz w:val="20"/>
                <w:szCs w:val="20"/>
              </w:rPr>
            </w:pPr>
            <w:r w:rsidRPr="00B13397">
              <w:rPr>
                <w:rFonts w:ascii="Source Sans Pro" w:hAnsi="Source Sans Pro"/>
                <w:sz w:val="20"/>
                <w:szCs w:val="20"/>
              </w:rPr>
              <w:t>funciones de la IANA: registro y mantenimiento de los registros de parámetros de protocolos; asignación de números de Internet y mantenimiento de los registros de números de Internet; validación y procesamiento de las solicitudes de cambios de la Zona Raíz, así como mantenimiento del registro de la Zona Raíz; administración de los dominios .int y .arpa; y titular de la clave para la firma de la llave de Zona Raíz para la seguridad de la Zona Raíz del DNS.</w:t>
            </w:r>
          </w:p>
        </w:tc>
      </w:tr>
      <w:tr w:rsidR="00F2643E" w:rsidRPr="00B13397" w:rsidTr="00CB1012">
        <w:trPr>
          <w:trHeight w:hRule="exact" w:val="3957"/>
        </w:trPr>
        <w:tc>
          <w:tcPr>
            <w:tcW w:w="2309"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ind w:left="53"/>
              <w:rPr>
                <w:rFonts w:ascii="Source Sans Pro" w:hAnsi="Source Sans Pro" w:cs="Arial"/>
                <w:sz w:val="20"/>
                <w:szCs w:val="20"/>
              </w:rPr>
            </w:pPr>
            <w:r w:rsidRPr="00B13397">
              <w:rPr>
                <w:rFonts w:ascii="Source Sans Pro" w:hAnsi="Source Sans Pro"/>
                <w:sz w:val="20"/>
                <w:szCs w:val="20"/>
              </w:rPr>
              <w:t>[B]</w:t>
            </w:r>
          </w:p>
          <w:p w:rsidR="00F2643E" w:rsidRPr="00B13397" w:rsidRDefault="00F2643E" w:rsidP="008B3C64">
            <w:pPr>
              <w:pStyle w:val="TableParagraph"/>
              <w:ind w:left="11"/>
              <w:rPr>
                <w:rFonts w:ascii="Source Sans Pro" w:hAnsi="Source Sans Pro" w:cs="Arial"/>
                <w:sz w:val="20"/>
                <w:szCs w:val="20"/>
              </w:rPr>
            </w:pPr>
            <w:r w:rsidRPr="00B13397">
              <w:rPr>
                <w:rFonts w:ascii="Source Sans Pro" w:hAnsi="Source Sans Pro"/>
                <w:sz w:val="20"/>
                <w:szCs w:val="20"/>
              </w:rPr>
              <w:t>Costos directos (recursos compartidos)</w:t>
            </w:r>
          </w:p>
        </w:tc>
        <w:tc>
          <w:tcPr>
            <w:tcW w:w="1531"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ind w:left="16"/>
              <w:jc w:val="center"/>
              <w:rPr>
                <w:rFonts w:ascii="Source Sans Pro" w:hAnsi="Source Sans Pro" w:cs="Calibri"/>
                <w:sz w:val="20"/>
                <w:szCs w:val="20"/>
              </w:rPr>
            </w:pPr>
            <w:r w:rsidRPr="00B13397">
              <w:rPr>
                <w:rFonts w:ascii="Source Sans Pro" w:hAnsi="Source Sans Pro"/>
                <w:w w:val="105"/>
                <w:sz w:val="20"/>
                <w:szCs w:val="20"/>
              </w:rPr>
              <w:t>1.9$</w:t>
            </w:r>
          </w:p>
        </w:tc>
        <w:tc>
          <w:tcPr>
            <w:tcW w:w="5610"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ind w:left="12" w:hanging="1"/>
              <w:rPr>
                <w:rFonts w:ascii="Source Sans Pro" w:hAnsi="Source Sans Pro" w:cs="Arial"/>
                <w:sz w:val="20"/>
                <w:szCs w:val="20"/>
              </w:rPr>
            </w:pPr>
            <w:r w:rsidRPr="00B13397">
              <w:rPr>
                <w:rFonts w:ascii="Source Sans Pro" w:hAnsi="Source Sans Pro"/>
                <w:sz w:val="20"/>
                <w:szCs w:val="20"/>
              </w:rPr>
              <w:t>Dentro de la ICANN, todos los departamentos, salvo el de la IANA, realizan o participan en procesos directamente relacionados con el</w:t>
            </w:r>
          </w:p>
          <w:p w:rsidR="00F2643E" w:rsidRPr="00B13397" w:rsidRDefault="00F2643E" w:rsidP="008B3C64">
            <w:pPr>
              <w:pStyle w:val="TableParagraph"/>
              <w:ind w:left="12"/>
              <w:rPr>
                <w:rFonts w:ascii="Source Sans Pro" w:hAnsi="Source Sans Pro" w:cs="Arial"/>
                <w:sz w:val="20"/>
                <w:szCs w:val="20"/>
              </w:rPr>
            </w:pPr>
            <w:r w:rsidRPr="00B13397">
              <w:rPr>
                <w:rFonts w:ascii="Source Sans Pro" w:hAnsi="Source Sans Pro"/>
                <w:sz w:val="20"/>
                <w:szCs w:val="20"/>
              </w:rPr>
              <w:t>suministro de las funciones de la IANA.</w:t>
            </w:r>
          </w:p>
          <w:p w:rsidR="00F2643E" w:rsidRPr="00B13397" w:rsidRDefault="00F2643E" w:rsidP="008B3C64">
            <w:pPr>
              <w:pStyle w:val="TableParagraph"/>
              <w:ind w:left="11" w:right="218" w:firstLine="1"/>
              <w:rPr>
                <w:rFonts w:ascii="Source Sans Pro" w:hAnsi="Source Sans Pro" w:cs="Arial"/>
                <w:sz w:val="20"/>
                <w:szCs w:val="20"/>
              </w:rPr>
            </w:pPr>
            <w:r w:rsidRPr="00B13397">
              <w:rPr>
                <w:rFonts w:ascii="Source Sans Pro" w:hAnsi="Source Sans Pro"/>
                <w:sz w:val="20"/>
                <w:szCs w:val="20"/>
              </w:rPr>
              <w:t>Los costos de las actividades llevadas a cabo por los demás departamentos para llevar a cabo las operaciones de la IANA fueron evaluados por los propietarios de los presupuestos de cada departamento identificando los costos directos externos (servicios profesionales, infraestructura, etc.) y estimando el tiempo invertido por el personal del departamento en las actividades identificadas valoradas en el costo anual de cada empleado (base + beneficios).</w:t>
            </w:r>
          </w:p>
          <w:p w:rsidR="00F2643E" w:rsidRPr="00B13397" w:rsidRDefault="00F2643E" w:rsidP="008B3C64">
            <w:pPr>
              <w:pStyle w:val="TableParagraph"/>
              <w:ind w:left="12" w:right="178" w:hanging="1"/>
              <w:rPr>
                <w:rFonts w:ascii="Source Sans Pro" w:hAnsi="Source Sans Pro" w:cs="Arial"/>
                <w:sz w:val="20"/>
                <w:szCs w:val="20"/>
              </w:rPr>
            </w:pPr>
            <w:r w:rsidRPr="00B13397">
              <w:rPr>
                <w:rFonts w:ascii="Source Sans Pro" w:hAnsi="Source Sans Pro"/>
                <w:sz w:val="20"/>
                <w:szCs w:val="20"/>
              </w:rPr>
              <w:t>Consulte en el Apéndice la descripción completa de las actividades que llevan a cabo esos departamentos, que se resumen a continuación:</w:t>
            </w:r>
          </w:p>
          <w:p w:rsidR="00F2643E" w:rsidRPr="00B13397" w:rsidRDefault="00F2643E" w:rsidP="00E53267">
            <w:pPr>
              <w:pStyle w:val="ListParagraph"/>
              <w:widowControl w:val="0"/>
              <w:numPr>
                <w:ilvl w:val="0"/>
                <w:numId w:val="47"/>
              </w:numPr>
              <w:tabs>
                <w:tab w:val="left" w:pos="104"/>
              </w:tabs>
              <w:spacing w:after="0" w:line="240" w:lineRule="auto"/>
              <w:ind w:hanging="91"/>
              <w:contextualSpacing w:val="0"/>
              <w:rPr>
                <w:rFonts w:ascii="Source Sans Pro" w:hAnsi="Source Sans Pro" w:cs="Arial"/>
                <w:sz w:val="20"/>
                <w:szCs w:val="20"/>
              </w:rPr>
            </w:pPr>
            <w:r w:rsidRPr="00B13397">
              <w:rPr>
                <w:rFonts w:ascii="Source Sans Pro" w:hAnsi="Source Sans Pro"/>
                <w:sz w:val="20"/>
                <w:szCs w:val="20"/>
              </w:rPr>
              <w:t>Procesamiento de solicitudes: TI</w:t>
            </w:r>
          </w:p>
          <w:p w:rsidR="00F2643E" w:rsidRPr="00B13397" w:rsidRDefault="00F2643E" w:rsidP="00E53267">
            <w:pPr>
              <w:pStyle w:val="ListParagraph"/>
              <w:widowControl w:val="0"/>
              <w:numPr>
                <w:ilvl w:val="0"/>
                <w:numId w:val="47"/>
              </w:numPr>
              <w:tabs>
                <w:tab w:val="left" w:pos="106"/>
              </w:tabs>
              <w:spacing w:after="0" w:line="240" w:lineRule="auto"/>
              <w:ind w:left="105" w:hanging="91"/>
              <w:contextualSpacing w:val="0"/>
              <w:rPr>
                <w:rFonts w:ascii="Source Sans Pro" w:hAnsi="Source Sans Pro" w:cs="Arial"/>
                <w:sz w:val="20"/>
                <w:szCs w:val="20"/>
              </w:rPr>
            </w:pPr>
            <w:r w:rsidRPr="00B13397">
              <w:rPr>
                <w:rFonts w:ascii="Source Sans Pro" w:hAnsi="Source Sans Pro"/>
                <w:sz w:val="20"/>
                <w:szCs w:val="20"/>
              </w:rPr>
              <w:t>Firma de clave de raíz: TI, Servicios técnicos de registros, SSR, GSE</w:t>
            </w:r>
          </w:p>
          <w:p w:rsidR="00F2643E" w:rsidRPr="00B13397" w:rsidRDefault="00F2643E" w:rsidP="00E53267">
            <w:pPr>
              <w:pStyle w:val="ListParagraph"/>
              <w:widowControl w:val="0"/>
              <w:numPr>
                <w:ilvl w:val="0"/>
                <w:numId w:val="47"/>
              </w:numPr>
              <w:tabs>
                <w:tab w:val="left" w:pos="102"/>
              </w:tabs>
              <w:spacing w:after="0" w:line="240" w:lineRule="auto"/>
              <w:ind w:left="102"/>
              <w:contextualSpacing w:val="0"/>
              <w:rPr>
                <w:rFonts w:ascii="Source Sans Pro" w:hAnsi="Source Sans Pro" w:cs="Arial"/>
                <w:sz w:val="20"/>
                <w:szCs w:val="20"/>
              </w:rPr>
            </w:pPr>
            <w:r w:rsidRPr="00B13397">
              <w:rPr>
                <w:rFonts w:ascii="Source Sans Pro" w:hAnsi="Source Sans Pro"/>
                <w:sz w:val="20"/>
                <w:szCs w:val="20"/>
              </w:rPr>
              <w:t>Sitio web de la IANA: TI, Departamento de Servicios Jurídicos, administrador web</w:t>
            </w:r>
          </w:p>
          <w:p w:rsidR="00F2643E" w:rsidRPr="00B13397" w:rsidRDefault="00F2643E" w:rsidP="00E53267">
            <w:pPr>
              <w:pStyle w:val="ListParagraph"/>
              <w:widowControl w:val="0"/>
              <w:numPr>
                <w:ilvl w:val="0"/>
                <w:numId w:val="47"/>
              </w:numPr>
              <w:tabs>
                <w:tab w:val="left" w:pos="103"/>
              </w:tabs>
              <w:spacing w:after="0" w:line="240" w:lineRule="auto"/>
              <w:ind w:left="102" w:hanging="91"/>
              <w:contextualSpacing w:val="0"/>
              <w:rPr>
                <w:rFonts w:ascii="Source Sans Pro" w:hAnsi="Source Sans Pro" w:cs="Arial"/>
                <w:sz w:val="20"/>
                <w:szCs w:val="20"/>
              </w:rPr>
            </w:pPr>
            <w:r w:rsidRPr="00B13397">
              <w:rPr>
                <w:rFonts w:ascii="Source Sans Pro" w:hAnsi="Source Sans Pro"/>
                <w:sz w:val="20"/>
                <w:szCs w:val="20"/>
              </w:rPr>
              <w:t>Protección de datos y sistemas: TI, Seguridad, Departamento de Servicios Jurídicos</w:t>
            </w:r>
          </w:p>
          <w:p w:rsidR="00F2643E" w:rsidRPr="00B13397" w:rsidRDefault="00F2643E" w:rsidP="00E53267">
            <w:pPr>
              <w:pStyle w:val="ListParagraph"/>
              <w:widowControl w:val="0"/>
              <w:numPr>
                <w:ilvl w:val="0"/>
                <w:numId w:val="47"/>
              </w:numPr>
              <w:tabs>
                <w:tab w:val="left" w:pos="103"/>
              </w:tabs>
              <w:spacing w:after="0" w:line="240" w:lineRule="auto"/>
              <w:ind w:left="102" w:hanging="91"/>
              <w:contextualSpacing w:val="0"/>
              <w:rPr>
                <w:rFonts w:ascii="Source Sans Pro" w:hAnsi="Source Sans Pro" w:cs="Arial"/>
                <w:sz w:val="20"/>
                <w:szCs w:val="20"/>
              </w:rPr>
            </w:pPr>
            <w:r w:rsidRPr="00B13397">
              <w:rPr>
                <w:rFonts w:ascii="Source Sans Pro" w:hAnsi="Source Sans Pro"/>
                <w:sz w:val="20"/>
                <w:szCs w:val="20"/>
              </w:rPr>
              <w:t>Continuidad y Contingencia del servicio: TI</w:t>
            </w:r>
          </w:p>
          <w:p w:rsidR="00F2643E" w:rsidRPr="00B13397" w:rsidRDefault="00F2643E" w:rsidP="00E53267">
            <w:pPr>
              <w:pStyle w:val="ListParagraph"/>
              <w:widowControl w:val="0"/>
              <w:numPr>
                <w:ilvl w:val="0"/>
                <w:numId w:val="47"/>
              </w:numPr>
              <w:tabs>
                <w:tab w:val="left" w:pos="104"/>
              </w:tabs>
              <w:spacing w:after="0" w:line="240" w:lineRule="auto"/>
              <w:ind w:hanging="91"/>
              <w:contextualSpacing w:val="0"/>
              <w:rPr>
                <w:rFonts w:ascii="Source Sans Pro" w:hAnsi="Source Sans Pro" w:cs="Arial"/>
                <w:sz w:val="20"/>
                <w:szCs w:val="20"/>
              </w:rPr>
            </w:pPr>
            <w:r w:rsidRPr="00B13397">
              <w:rPr>
                <w:rFonts w:ascii="Source Sans Pro" w:hAnsi="Source Sans Pro"/>
                <w:sz w:val="20"/>
                <w:szCs w:val="20"/>
              </w:rPr>
              <w:t>Afirmaciones de conflictos de interés: TI, Departamento de Servicios Jurídicos</w:t>
            </w:r>
          </w:p>
          <w:p w:rsidR="00F2643E" w:rsidRPr="00B13397" w:rsidRDefault="00F2643E" w:rsidP="00E53267">
            <w:pPr>
              <w:pStyle w:val="ListParagraph"/>
              <w:widowControl w:val="0"/>
              <w:numPr>
                <w:ilvl w:val="0"/>
                <w:numId w:val="47"/>
              </w:numPr>
              <w:tabs>
                <w:tab w:val="left" w:pos="104"/>
              </w:tabs>
              <w:spacing w:after="0" w:line="240" w:lineRule="auto"/>
              <w:ind w:hanging="91"/>
              <w:contextualSpacing w:val="0"/>
              <w:rPr>
                <w:rFonts w:ascii="Source Sans Pro" w:hAnsi="Source Sans Pro" w:cs="Arial"/>
                <w:sz w:val="20"/>
                <w:szCs w:val="20"/>
              </w:rPr>
            </w:pPr>
            <w:r w:rsidRPr="00B13397">
              <w:rPr>
                <w:rFonts w:ascii="Source Sans Pro" w:hAnsi="Source Sans Pro"/>
                <w:sz w:val="20"/>
                <w:szCs w:val="20"/>
              </w:rPr>
              <w:t>Informes de desempeño mensuales: TI, Departamento de Servicios Jurídicos, Participación Gubernamental</w:t>
            </w:r>
          </w:p>
          <w:p w:rsidR="00F2643E" w:rsidRPr="00B13397" w:rsidRDefault="00F2643E" w:rsidP="00E53267">
            <w:pPr>
              <w:pStyle w:val="ListParagraph"/>
              <w:widowControl w:val="0"/>
              <w:numPr>
                <w:ilvl w:val="0"/>
                <w:numId w:val="47"/>
              </w:numPr>
              <w:tabs>
                <w:tab w:val="left" w:pos="95"/>
              </w:tabs>
              <w:spacing w:after="0" w:line="240" w:lineRule="auto"/>
              <w:ind w:left="94" w:hanging="83"/>
              <w:contextualSpacing w:val="0"/>
              <w:rPr>
                <w:rFonts w:ascii="Source Sans Pro" w:hAnsi="Source Sans Pro" w:cs="Arial"/>
                <w:sz w:val="20"/>
                <w:szCs w:val="20"/>
              </w:rPr>
            </w:pPr>
            <w:r w:rsidRPr="00B13397">
              <w:rPr>
                <w:rFonts w:ascii="Source Sans Pro" w:hAnsi="Source Sans Pro"/>
                <w:sz w:val="20"/>
                <w:szCs w:val="20"/>
              </w:rPr>
              <w:t>Apoyo administrativo (compartido con el Departamento de cumplimiento)</w:t>
            </w:r>
          </w:p>
          <w:p w:rsidR="00F2643E" w:rsidRPr="00B13397" w:rsidRDefault="00F2643E" w:rsidP="00E53267">
            <w:pPr>
              <w:pStyle w:val="ListParagraph"/>
              <w:widowControl w:val="0"/>
              <w:numPr>
                <w:ilvl w:val="0"/>
                <w:numId w:val="47"/>
              </w:numPr>
              <w:tabs>
                <w:tab w:val="left" w:pos="96"/>
              </w:tabs>
              <w:spacing w:after="0" w:line="240" w:lineRule="auto"/>
              <w:ind w:left="95" w:hanging="83"/>
              <w:contextualSpacing w:val="0"/>
              <w:rPr>
                <w:rFonts w:ascii="Source Sans Pro" w:hAnsi="Source Sans Pro" w:cs="Arial"/>
                <w:sz w:val="20"/>
                <w:szCs w:val="20"/>
              </w:rPr>
            </w:pPr>
            <w:r w:rsidRPr="00B13397">
              <w:rPr>
                <w:rFonts w:ascii="Source Sans Pro" w:hAnsi="Source Sans Pro"/>
                <w:sz w:val="20"/>
                <w:szCs w:val="20"/>
              </w:rPr>
              <w:t>Actualizaciones anuales de acuerdos: Departamento de Servicios Jurídicos</w:t>
            </w:r>
          </w:p>
          <w:p w:rsidR="00F2643E" w:rsidRPr="00B13397" w:rsidRDefault="00F2643E" w:rsidP="008B3C64">
            <w:pPr>
              <w:pStyle w:val="TableParagraph"/>
              <w:ind w:left="12" w:right="79" w:hanging="1"/>
              <w:rPr>
                <w:rFonts w:ascii="Source Sans Pro" w:hAnsi="Source Sans Pro" w:cs="Arial"/>
                <w:sz w:val="20"/>
                <w:szCs w:val="20"/>
              </w:rPr>
            </w:pPr>
            <w:r w:rsidRPr="00B13397">
              <w:rPr>
                <w:rFonts w:ascii="Source Sans Pro" w:hAnsi="Source Sans Pro"/>
                <w:sz w:val="20"/>
                <w:szCs w:val="20"/>
              </w:rPr>
              <w:t>Los costos directos de los recursos compartidos también incluyen una estimación preliminar de los costos de depreciación de los activos fijos de 0.5m.</w:t>
            </w:r>
          </w:p>
        </w:tc>
      </w:tr>
      <w:tr w:rsidR="00F2643E" w:rsidRPr="00B13397" w:rsidTr="00CB1012">
        <w:trPr>
          <w:trHeight w:hRule="exact" w:val="4263"/>
        </w:trPr>
        <w:tc>
          <w:tcPr>
            <w:tcW w:w="2309"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ind w:left="53"/>
              <w:rPr>
                <w:rFonts w:ascii="Source Sans Pro" w:hAnsi="Source Sans Pro" w:cs="Arial"/>
                <w:sz w:val="20"/>
                <w:szCs w:val="20"/>
              </w:rPr>
            </w:pPr>
            <w:r w:rsidRPr="00B13397">
              <w:rPr>
                <w:rFonts w:ascii="Source Sans Pro" w:hAnsi="Source Sans Pro"/>
                <w:sz w:val="20"/>
                <w:szCs w:val="20"/>
              </w:rPr>
              <w:t>[C]</w:t>
            </w:r>
          </w:p>
          <w:p w:rsidR="00F2643E" w:rsidRPr="00B13397" w:rsidRDefault="00F2643E" w:rsidP="008B3C64">
            <w:pPr>
              <w:pStyle w:val="TableParagraph"/>
              <w:ind w:left="12"/>
              <w:rPr>
                <w:rFonts w:ascii="Source Sans Pro" w:hAnsi="Source Sans Pro" w:cs="Arial"/>
                <w:sz w:val="20"/>
                <w:szCs w:val="20"/>
              </w:rPr>
            </w:pPr>
            <w:r w:rsidRPr="00B13397">
              <w:rPr>
                <w:rFonts w:ascii="Source Sans Pro" w:hAnsi="Source Sans Pro"/>
                <w:sz w:val="20"/>
                <w:szCs w:val="20"/>
              </w:rPr>
              <w:t>Asignación de funciones de apoyo</w:t>
            </w:r>
          </w:p>
        </w:tc>
        <w:tc>
          <w:tcPr>
            <w:tcW w:w="1531"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ind w:left="16"/>
              <w:jc w:val="center"/>
              <w:rPr>
                <w:rFonts w:ascii="Source Sans Pro" w:hAnsi="Source Sans Pro" w:cs="Calibri"/>
                <w:sz w:val="20"/>
                <w:szCs w:val="20"/>
              </w:rPr>
            </w:pPr>
            <w:r w:rsidRPr="00B13397">
              <w:rPr>
                <w:rFonts w:ascii="Source Sans Pro" w:hAnsi="Source Sans Pro"/>
                <w:w w:val="105"/>
                <w:sz w:val="20"/>
                <w:szCs w:val="20"/>
              </w:rPr>
              <w:t>2.0$</w:t>
            </w:r>
          </w:p>
        </w:tc>
        <w:tc>
          <w:tcPr>
            <w:tcW w:w="5610"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ind w:left="12"/>
              <w:rPr>
                <w:rFonts w:ascii="Source Sans Pro" w:hAnsi="Source Sans Pro" w:cs="Arial"/>
                <w:sz w:val="20"/>
                <w:szCs w:val="20"/>
              </w:rPr>
            </w:pPr>
            <w:r w:rsidRPr="00B13397">
              <w:rPr>
                <w:rFonts w:ascii="Source Sans Pro" w:hAnsi="Source Sans Pro"/>
                <w:sz w:val="20"/>
                <w:szCs w:val="20"/>
              </w:rPr>
              <w:t>Funciones de apoyo que organizan la capacidad para realizar las actividades operacionales.</w:t>
            </w:r>
          </w:p>
          <w:p w:rsidR="00F2643E" w:rsidRPr="00B13397" w:rsidRDefault="00F2643E" w:rsidP="008B3C64">
            <w:pPr>
              <w:pStyle w:val="TableParagraph"/>
              <w:ind w:left="11" w:right="176" w:firstLine="2"/>
              <w:rPr>
                <w:rFonts w:ascii="Source Sans Pro" w:hAnsi="Source Sans Pro" w:cs="Arial"/>
                <w:sz w:val="20"/>
                <w:szCs w:val="20"/>
              </w:rPr>
            </w:pPr>
            <w:r w:rsidRPr="00B13397">
              <w:rPr>
                <w:rFonts w:ascii="Source Sans Pro" w:hAnsi="Source Sans Pro"/>
                <w:sz w:val="20"/>
                <w:szCs w:val="20"/>
              </w:rPr>
              <w:t>Los costos totales de estas funciones [D], después de quitar los costos compartidos de las funciones incluidas en [B], se dividieron por los costos totales de funciones operacionales [E] con el fin de determinar un porcentaje de las funciones de apoyo ([D]+[E] = costos totales de las Operaciones de la ICANN).</w:t>
            </w:r>
          </w:p>
          <w:p w:rsidR="00F2643E" w:rsidRPr="00B13397" w:rsidRDefault="00F2643E" w:rsidP="008B3C64">
            <w:pPr>
              <w:pStyle w:val="TableParagraph"/>
              <w:ind w:left="11" w:right="72"/>
              <w:rPr>
                <w:rFonts w:ascii="Source Sans Pro" w:hAnsi="Source Sans Pro" w:cs="Arial"/>
                <w:sz w:val="20"/>
                <w:szCs w:val="20"/>
              </w:rPr>
            </w:pPr>
            <w:r w:rsidRPr="00B13397">
              <w:rPr>
                <w:rFonts w:ascii="Source Sans Pro" w:hAnsi="Source Sans Pro"/>
                <w:sz w:val="20"/>
                <w:szCs w:val="20"/>
              </w:rPr>
              <w:t>A continuación, este porcentaje se aplicó a los costos totales de la IANA (tanto los costos directos del departamento de la IANA como los costos directos de recursos tal como se definieron anteriormente), con el fin de determinar un costo de la función de apoyo asignada a la IANA. Este costo [C] se añade a [A] y [B].</w:t>
            </w:r>
          </w:p>
          <w:p w:rsidR="00F2643E" w:rsidRPr="00B13397" w:rsidRDefault="00F2643E" w:rsidP="008B3C64">
            <w:pPr>
              <w:pStyle w:val="TableParagraph"/>
              <w:ind w:left="12"/>
              <w:rPr>
                <w:rFonts w:ascii="Source Sans Pro" w:hAnsi="Source Sans Pro" w:cs="Arial"/>
                <w:sz w:val="20"/>
                <w:szCs w:val="20"/>
              </w:rPr>
            </w:pPr>
            <w:r w:rsidRPr="00B13397">
              <w:rPr>
                <w:rFonts w:ascii="Source Sans Pro" w:hAnsi="Source Sans Pro"/>
                <w:sz w:val="20"/>
                <w:szCs w:val="20"/>
              </w:rPr>
              <w:t>Lista de funciones incluidas:</w:t>
            </w:r>
          </w:p>
          <w:p w:rsidR="00F2643E" w:rsidRPr="00B13397" w:rsidRDefault="00F2643E" w:rsidP="00E53267">
            <w:pPr>
              <w:pStyle w:val="ListParagraph"/>
              <w:widowControl w:val="0"/>
              <w:numPr>
                <w:ilvl w:val="0"/>
                <w:numId w:val="46"/>
              </w:numPr>
              <w:tabs>
                <w:tab w:val="left" w:pos="106"/>
              </w:tabs>
              <w:spacing w:after="0" w:line="240" w:lineRule="auto"/>
              <w:ind w:hanging="1"/>
              <w:contextualSpacing w:val="0"/>
              <w:rPr>
                <w:rFonts w:ascii="Source Sans Pro" w:hAnsi="Source Sans Pro" w:cs="Arial"/>
                <w:sz w:val="20"/>
                <w:szCs w:val="20"/>
              </w:rPr>
            </w:pPr>
            <w:r w:rsidRPr="00B13397">
              <w:rPr>
                <w:rFonts w:ascii="Source Sans Pro" w:hAnsi="Source Sans Pro"/>
                <w:sz w:val="20"/>
                <w:szCs w:val="20"/>
              </w:rPr>
              <w:t>Ejecutivo</w:t>
            </w:r>
          </w:p>
          <w:p w:rsidR="00F2643E" w:rsidRPr="00B13397" w:rsidRDefault="00F2643E" w:rsidP="00E53267">
            <w:pPr>
              <w:pStyle w:val="ListParagraph"/>
              <w:widowControl w:val="0"/>
              <w:numPr>
                <w:ilvl w:val="0"/>
                <w:numId w:val="46"/>
              </w:numPr>
              <w:tabs>
                <w:tab w:val="left" w:pos="103"/>
              </w:tabs>
              <w:spacing w:after="0" w:line="240" w:lineRule="auto"/>
              <w:ind w:left="102" w:hanging="91"/>
              <w:contextualSpacing w:val="0"/>
              <w:rPr>
                <w:rFonts w:ascii="Source Sans Pro" w:hAnsi="Source Sans Pro" w:cs="Arial"/>
                <w:sz w:val="20"/>
                <w:szCs w:val="20"/>
              </w:rPr>
            </w:pPr>
            <w:r w:rsidRPr="00B13397">
              <w:rPr>
                <w:rFonts w:ascii="Source Sans Pro" w:hAnsi="Source Sans Pro"/>
                <w:sz w:val="20"/>
                <w:szCs w:val="20"/>
              </w:rPr>
              <w:t>Comunicaciones</w:t>
            </w:r>
          </w:p>
          <w:p w:rsidR="00F2643E" w:rsidRPr="00B13397" w:rsidRDefault="00F2643E" w:rsidP="00E53267">
            <w:pPr>
              <w:pStyle w:val="ListParagraph"/>
              <w:widowControl w:val="0"/>
              <w:numPr>
                <w:ilvl w:val="0"/>
                <w:numId w:val="46"/>
              </w:numPr>
              <w:tabs>
                <w:tab w:val="left" w:pos="104"/>
              </w:tabs>
              <w:spacing w:after="0" w:line="240" w:lineRule="auto"/>
              <w:ind w:right="38" w:hanging="2"/>
              <w:contextualSpacing w:val="0"/>
              <w:rPr>
                <w:rFonts w:ascii="Source Sans Pro" w:hAnsi="Source Sans Pro" w:cs="Arial"/>
                <w:sz w:val="20"/>
                <w:szCs w:val="20"/>
              </w:rPr>
            </w:pPr>
            <w:r w:rsidRPr="00B13397">
              <w:rPr>
                <w:rFonts w:ascii="Source Sans Pro" w:hAnsi="Source Sans Pro"/>
                <w:sz w:val="20"/>
                <w:szCs w:val="20"/>
              </w:rPr>
              <w:t>Operaciones (RR. HH., Finanzas, Compras, Gestión de riesgos empresariales, Ejecutivo de gestión de cartera/BI, desarrollo de RR. HH., Ejecutivo de Operaciones, Administrativo/Bienes Inmuebles)</w:t>
            </w:r>
          </w:p>
          <w:p w:rsidR="00F2643E" w:rsidRPr="00B13397" w:rsidRDefault="00F2643E" w:rsidP="00E53267">
            <w:pPr>
              <w:pStyle w:val="ListParagraph"/>
              <w:widowControl w:val="0"/>
              <w:numPr>
                <w:ilvl w:val="0"/>
                <w:numId w:val="46"/>
              </w:numPr>
              <w:tabs>
                <w:tab w:val="left" w:pos="105"/>
              </w:tabs>
              <w:spacing w:after="0" w:line="240" w:lineRule="auto"/>
              <w:ind w:left="104" w:hanging="91"/>
              <w:contextualSpacing w:val="0"/>
              <w:rPr>
                <w:rFonts w:ascii="Source Sans Pro" w:hAnsi="Source Sans Pro" w:cs="Arial"/>
                <w:sz w:val="20"/>
                <w:szCs w:val="20"/>
              </w:rPr>
            </w:pPr>
            <w:r w:rsidRPr="00B13397">
              <w:rPr>
                <w:rFonts w:ascii="Source Sans Pro" w:hAnsi="Source Sans Pro"/>
                <w:sz w:val="20"/>
                <w:szCs w:val="20"/>
              </w:rPr>
              <w:t>TI (seguridad informática, administración, infraestructura, ejecutivo de gestión de cartera, Soluciones para personal)</w:t>
            </w:r>
          </w:p>
          <w:p w:rsidR="00F2643E" w:rsidRPr="00B13397" w:rsidRDefault="00F2643E" w:rsidP="00E53267">
            <w:pPr>
              <w:pStyle w:val="ListParagraph"/>
              <w:widowControl w:val="0"/>
              <w:numPr>
                <w:ilvl w:val="0"/>
                <w:numId w:val="46"/>
              </w:numPr>
              <w:tabs>
                <w:tab w:val="left" w:pos="105"/>
              </w:tabs>
              <w:spacing w:after="0" w:line="240" w:lineRule="auto"/>
              <w:ind w:left="104" w:hanging="91"/>
              <w:contextualSpacing w:val="0"/>
              <w:rPr>
                <w:rFonts w:ascii="Source Sans Pro" w:hAnsi="Source Sans Pro" w:cs="Arial"/>
                <w:sz w:val="20"/>
                <w:szCs w:val="20"/>
              </w:rPr>
            </w:pPr>
            <w:r w:rsidRPr="00B13397">
              <w:rPr>
                <w:rFonts w:ascii="Source Sans Pro" w:hAnsi="Source Sans Pro"/>
                <w:sz w:val="20"/>
                <w:szCs w:val="20"/>
              </w:rPr>
              <w:t>Soporte de gobernanza (Departamento de Servicios Jurídicos, Soporte de Junta Directiva, Comité de Nominaciones —NomCom—)</w:t>
            </w:r>
          </w:p>
        </w:tc>
      </w:tr>
      <w:tr w:rsidR="00F2643E" w:rsidRPr="00B13397" w:rsidTr="00CB1012">
        <w:trPr>
          <w:trHeight w:hRule="exact" w:val="816"/>
        </w:trPr>
        <w:tc>
          <w:tcPr>
            <w:tcW w:w="2309"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5407EE">
            <w:pPr>
              <w:pStyle w:val="TableParagraph"/>
              <w:ind w:left="12" w:right="62" w:firstLine="41"/>
              <w:rPr>
                <w:rFonts w:ascii="Source Sans Pro" w:hAnsi="Source Sans Pro" w:cs="Arial"/>
                <w:sz w:val="20"/>
                <w:szCs w:val="20"/>
              </w:rPr>
            </w:pPr>
            <w:r w:rsidRPr="00B13397">
              <w:rPr>
                <w:rFonts w:ascii="Source Sans Pro" w:hAnsi="Source Sans Pro"/>
                <w:b/>
                <w:spacing w:val="-3"/>
                <w:sz w:val="20"/>
                <w:szCs w:val="20"/>
              </w:rPr>
              <w:t>Costos funcionales totales de operaciones de funciones de la IANA</w:t>
            </w:r>
          </w:p>
        </w:tc>
        <w:tc>
          <w:tcPr>
            <w:tcW w:w="1531" w:type="dxa"/>
            <w:tcBorders>
              <w:top w:val="single" w:sz="12" w:space="0" w:color="000000"/>
              <w:left w:val="single" w:sz="12" w:space="0" w:color="000000"/>
              <w:bottom w:val="single" w:sz="12" w:space="0" w:color="000000"/>
              <w:right w:val="single" w:sz="12" w:space="0" w:color="000000"/>
            </w:tcBorders>
          </w:tcPr>
          <w:p w:rsidR="00F2643E" w:rsidRPr="00B13397" w:rsidRDefault="00F2643E" w:rsidP="008B3C64">
            <w:pPr>
              <w:pStyle w:val="TableParagraph"/>
              <w:rPr>
                <w:rFonts w:ascii="Source Sans Pro" w:hAnsi="Source Sans Pro" w:cs="Calibri"/>
                <w:sz w:val="20"/>
                <w:szCs w:val="20"/>
              </w:rPr>
            </w:pPr>
          </w:p>
          <w:p w:rsidR="00F2643E" w:rsidRPr="00B13397" w:rsidRDefault="00F2643E" w:rsidP="008B3C64">
            <w:pPr>
              <w:pStyle w:val="TableParagraph"/>
              <w:ind w:left="15"/>
              <w:jc w:val="center"/>
              <w:rPr>
                <w:rFonts w:ascii="Source Sans Pro" w:hAnsi="Source Sans Pro" w:cs="Calibri"/>
                <w:sz w:val="20"/>
                <w:szCs w:val="20"/>
              </w:rPr>
            </w:pPr>
            <w:r w:rsidRPr="00B13397">
              <w:rPr>
                <w:rFonts w:ascii="Source Sans Pro" w:hAnsi="Source Sans Pro"/>
                <w:b/>
                <w:w w:val="105"/>
                <w:sz w:val="20"/>
                <w:szCs w:val="20"/>
              </w:rPr>
              <w:t>6.3$</w:t>
            </w:r>
          </w:p>
        </w:tc>
        <w:tc>
          <w:tcPr>
            <w:tcW w:w="5610" w:type="dxa"/>
            <w:tcBorders>
              <w:top w:val="single" w:sz="12" w:space="0" w:color="000000"/>
              <w:left w:val="single" w:sz="12" w:space="0" w:color="000000"/>
              <w:bottom w:val="nil"/>
              <w:right w:val="nil"/>
            </w:tcBorders>
          </w:tcPr>
          <w:p w:rsidR="00F2643E" w:rsidRPr="00B13397" w:rsidRDefault="00F2643E" w:rsidP="008B3C64">
            <w:pPr>
              <w:spacing w:after="0" w:line="240" w:lineRule="auto"/>
              <w:rPr>
                <w:rFonts w:ascii="Source Sans Pro" w:hAnsi="Source Sans Pro"/>
                <w:sz w:val="20"/>
                <w:szCs w:val="20"/>
              </w:rPr>
            </w:pPr>
          </w:p>
        </w:tc>
      </w:tr>
    </w:tbl>
    <w:p w:rsidR="00F2643E" w:rsidRPr="00B13397" w:rsidRDefault="00F2643E" w:rsidP="008B3C64">
      <w:pPr>
        <w:spacing w:after="0" w:line="360" w:lineRule="auto"/>
        <w:rPr>
          <w:rFonts w:ascii="Source Sans Pro" w:hAnsi="Source Sans Pro"/>
        </w:rPr>
      </w:pPr>
    </w:p>
    <w:p w:rsidR="00F2643E" w:rsidRPr="00B13397" w:rsidRDefault="00F2643E" w:rsidP="008B3C64">
      <w:pPr>
        <w:pStyle w:val="BodyText"/>
        <w:spacing w:line="360" w:lineRule="auto"/>
        <w:ind w:left="0" w:right="160"/>
        <w:rPr>
          <w:rFonts w:ascii="Source Sans Pro" w:hAnsi="Source Sans Pro"/>
          <w:sz w:val="22"/>
          <w:szCs w:val="22"/>
          <w:u w:val="none"/>
        </w:rPr>
      </w:pPr>
      <w:r w:rsidRPr="00B13397">
        <w:rPr>
          <w:rFonts w:ascii="Source Sans Pro" w:hAnsi="Source Sans Pro"/>
          <w:sz w:val="22"/>
          <w:szCs w:val="22"/>
          <w:u w:val="none"/>
        </w:rPr>
        <w:t>[B] Costos directos (recursos compartidos) asociados a las operaciones de las funciones de la IANA y a las dependencias con respecto a otros departamentos de la ICANN:</w:t>
      </w:r>
    </w:p>
    <w:p w:rsidR="00F2643E" w:rsidRPr="00B13397" w:rsidRDefault="00F2643E" w:rsidP="008B3C64">
      <w:pPr>
        <w:pStyle w:val="BodyText"/>
        <w:tabs>
          <w:tab w:val="left" w:pos="7470"/>
          <w:tab w:val="left" w:pos="9270"/>
        </w:tabs>
        <w:spacing w:line="360" w:lineRule="auto"/>
        <w:ind w:left="720" w:right="250"/>
        <w:rPr>
          <w:rFonts w:ascii="Source Sans Pro" w:hAnsi="Source Sans Pro"/>
          <w:sz w:val="22"/>
          <w:szCs w:val="22"/>
          <w:u w:val="none"/>
        </w:rPr>
      </w:pPr>
      <w:r w:rsidRPr="00B13397">
        <w:rPr>
          <w:rFonts w:ascii="Source Sans Pro" w:hAnsi="Source Sans Pro"/>
          <w:sz w:val="22"/>
          <w:szCs w:val="22"/>
          <w:u w:val="none"/>
        </w:rPr>
        <w:t>1)   Procesamiento de solicitudes</w:t>
      </w:r>
    </w:p>
    <w:p w:rsidR="00F2643E" w:rsidRPr="00B13397" w:rsidRDefault="00F2643E" w:rsidP="008B3C64">
      <w:pPr>
        <w:pStyle w:val="BodyText"/>
        <w:tabs>
          <w:tab w:val="left" w:pos="7380"/>
          <w:tab w:val="left" w:pos="8190"/>
        </w:tabs>
        <w:spacing w:line="360" w:lineRule="auto"/>
        <w:ind w:right="1060"/>
        <w:rPr>
          <w:rFonts w:ascii="Source Sans Pro" w:hAnsi="Source Sans Pro"/>
          <w:spacing w:val="7"/>
          <w:sz w:val="22"/>
          <w:szCs w:val="22"/>
          <w:u w:val="none"/>
        </w:rPr>
      </w:pPr>
      <w:r w:rsidRPr="00B13397">
        <w:rPr>
          <w:rFonts w:ascii="Source Sans Pro" w:hAnsi="Source Sans Pro"/>
          <w:sz w:val="22"/>
          <w:szCs w:val="22"/>
          <w:u w:val="none"/>
        </w:rPr>
        <w:t xml:space="preserve">a. Sistema de emisión de comprobantes de problemas del equipo de revisión (RT) proporcionado por el departamento de TI y que cuenta con el soporte de este departamento </w:t>
      </w:r>
    </w:p>
    <w:p w:rsidR="00F2643E" w:rsidRPr="00B13397" w:rsidRDefault="00F2643E" w:rsidP="008B3C64">
      <w:pPr>
        <w:pStyle w:val="BodyText"/>
        <w:tabs>
          <w:tab w:val="left" w:pos="8190"/>
        </w:tabs>
        <w:spacing w:line="360" w:lineRule="auto"/>
        <w:ind w:right="1060"/>
        <w:rPr>
          <w:rFonts w:ascii="Source Sans Pro" w:hAnsi="Source Sans Pro"/>
          <w:spacing w:val="11"/>
          <w:sz w:val="22"/>
          <w:szCs w:val="22"/>
          <w:u w:val="none"/>
        </w:rPr>
      </w:pPr>
      <w:r w:rsidRPr="00B13397">
        <w:rPr>
          <w:rFonts w:ascii="Source Sans Pro" w:hAnsi="Source Sans Pro"/>
          <w:sz w:val="22"/>
          <w:szCs w:val="22"/>
          <w:u w:val="none"/>
        </w:rPr>
        <w:t xml:space="preserve">b. Desarrollo de software de RZMS, soporte y mantenimiento proporcionado por el departamento de TI </w:t>
      </w:r>
    </w:p>
    <w:p w:rsidR="00F2643E" w:rsidRPr="00B13397" w:rsidRDefault="00F2643E" w:rsidP="008B3C64">
      <w:pPr>
        <w:pStyle w:val="BodyText"/>
        <w:tabs>
          <w:tab w:val="left" w:pos="8190"/>
        </w:tabs>
        <w:spacing w:line="360" w:lineRule="auto"/>
        <w:ind w:right="1060"/>
        <w:rPr>
          <w:rFonts w:ascii="Source Sans Pro" w:hAnsi="Source Sans Pro"/>
          <w:sz w:val="22"/>
          <w:szCs w:val="22"/>
          <w:u w:val="none"/>
        </w:rPr>
      </w:pPr>
      <w:r w:rsidRPr="00B13397">
        <w:rPr>
          <w:rFonts w:ascii="Source Sans Pro" w:hAnsi="Source Sans Pro"/>
          <w:sz w:val="22"/>
          <w:szCs w:val="22"/>
          <w:u w:val="none"/>
        </w:rPr>
        <w:t>c. Sistema de correo electrónico proporcionado por el departamento de TI y que cuenta con el soporte de este departamento</w:t>
      </w:r>
    </w:p>
    <w:p w:rsidR="00F2643E" w:rsidRPr="00B13397" w:rsidRDefault="00F2643E" w:rsidP="008B3C64">
      <w:pPr>
        <w:pStyle w:val="BodyText"/>
        <w:tabs>
          <w:tab w:val="left" w:pos="8190"/>
        </w:tabs>
        <w:spacing w:line="360" w:lineRule="auto"/>
        <w:ind w:right="1060"/>
        <w:rPr>
          <w:rFonts w:ascii="Source Sans Pro" w:hAnsi="Source Sans Pro"/>
          <w:w w:val="102"/>
          <w:sz w:val="22"/>
          <w:szCs w:val="22"/>
          <w:u w:val="none"/>
        </w:rPr>
      </w:pPr>
      <w:r w:rsidRPr="00B13397">
        <w:rPr>
          <w:rFonts w:ascii="Source Sans Pro" w:hAnsi="Source Sans Pro"/>
          <w:sz w:val="22"/>
          <w:szCs w:val="22"/>
          <w:u w:val="none"/>
        </w:rPr>
        <w:t xml:space="preserve">d. Conectividad en línea proporcionada por el departamento de TI y que cuenta con el soporte de este departamento </w:t>
      </w:r>
    </w:p>
    <w:p w:rsidR="00F2643E" w:rsidRPr="00B13397" w:rsidRDefault="00F2643E" w:rsidP="008B3C64">
      <w:pPr>
        <w:pStyle w:val="BodyText"/>
        <w:tabs>
          <w:tab w:val="left" w:pos="8190"/>
        </w:tabs>
        <w:spacing w:line="360" w:lineRule="auto"/>
        <w:ind w:right="1060"/>
        <w:rPr>
          <w:rFonts w:ascii="Source Sans Pro" w:hAnsi="Source Sans Pro"/>
          <w:sz w:val="22"/>
          <w:szCs w:val="22"/>
          <w:u w:val="none"/>
        </w:rPr>
      </w:pPr>
      <w:r w:rsidRPr="00B13397">
        <w:rPr>
          <w:rFonts w:ascii="Source Sans Pro" w:hAnsi="Source Sans Pro"/>
          <w:sz w:val="22"/>
          <w:szCs w:val="22"/>
          <w:u w:val="none"/>
        </w:rPr>
        <w:t>e. Comprobaciones de la OFAC que cuentan con el soporte del Departamento de Servicios Jurídicos</w:t>
      </w:r>
    </w:p>
    <w:p w:rsidR="00F2643E" w:rsidRPr="00B13397" w:rsidRDefault="00F2643E" w:rsidP="008B3C64">
      <w:pPr>
        <w:pStyle w:val="BodyText"/>
        <w:tabs>
          <w:tab w:val="left" w:pos="8190"/>
        </w:tabs>
        <w:spacing w:line="360" w:lineRule="auto"/>
        <w:ind w:right="1060"/>
        <w:rPr>
          <w:rFonts w:ascii="Source Sans Pro" w:hAnsi="Source Sans Pro"/>
          <w:sz w:val="22"/>
          <w:szCs w:val="22"/>
          <w:u w:val="none"/>
        </w:rPr>
      </w:pPr>
      <w:r w:rsidRPr="00B13397">
        <w:rPr>
          <w:rFonts w:ascii="Source Sans Pro" w:hAnsi="Source Sans Pro"/>
          <w:sz w:val="22"/>
          <w:szCs w:val="22"/>
          <w:u w:val="none"/>
        </w:rPr>
        <w:t xml:space="preserve">f. Resoluciones de la Junta Directiva revisadas por el Departamento de Servicios Jurídicos, cuyo borrador en ocasiones es redactado por este departamento.  Informes de delegación/redelegación revisados por el Departamento de Servicios Jurídicos en los casos que sea necesario </w:t>
      </w:r>
    </w:p>
    <w:p w:rsidR="00F2643E" w:rsidRPr="00B13397" w:rsidRDefault="00F2643E" w:rsidP="008B3C64">
      <w:pPr>
        <w:pStyle w:val="BodyText"/>
        <w:tabs>
          <w:tab w:val="left" w:pos="8190"/>
        </w:tabs>
        <w:spacing w:line="360" w:lineRule="auto"/>
        <w:ind w:right="1060"/>
        <w:rPr>
          <w:rFonts w:ascii="Source Sans Pro" w:hAnsi="Source Sans Pro"/>
          <w:w w:val="102"/>
          <w:sz w:val="22"/>
          <w:szCs w:val="22"/>
          <w:u w:val="none"/>
        </w:rPr>
      </w:pPr>
      <w:r w:rsidRPr="00B13397">
        <w:rPr>
          <w:rFonts w:ascii="Source Sans Pro" w:hAnsi="Source Sans Pro"/>
          <w:sz w:val="22"/>
          <w:szCs w:val="22"/>
          <w:u w:val="none"/>
        </w:rPr>
        <w:t xml:space="preserve">g. Todo el hardware y la infraestructura la proporciona el departamento de TI, que también ofrece el soporte técnico correspondiente </w:t>
      </w:r>
    </w:p>
    <w:p w:rsidR="00F2643E" w:rsidRPr="00B13397" w:rsidRDefault="00F2643E" w:rsidP="008B3C64">
      <w:pPr>
        <w:pStyle w:val="BodyText"/>
        <w:tabs>
          <w:tab w:val="left" w:pos="8190"/>
        </w:tabs>
        <w:spacing w:line="360" w:lineRule="auto"/>
        <w:ind w:right="1060"/>
        <w:rPr>
          <w:rFonts w:ascii="Source Sans Pro" w:hAnsi="Source Sans Pro"/>
          <w:sz w:val="22"/>
          <w:szCs w:val="22"/>
          <w:u w:val="none"/>
        </w:rPr>
      </w:pPr>
      <w:r w:rsidRPr="00B13397">
        <w:rPr>
          <w:rFonts w:ascii="Source Sans Pro" w:hAnsi="Source Sans Pro"/>
          <w:sz w:val="22"/>
          <w:szCs w:val="22"/>
          <w:u w:val="none"/>
        </w:rPr>
        <w:t>h. Apoyo de la GSE para recopilar información para las solicitudes de ccTLD</w:t>
      </w:r>
    </w:p>
    <w:p w:rsidR="00F2643E" w:rsidRPr="00B13397" w:rsidRDefault="00F2643E" w:rsidP="008B3C64">
      <w:pPr>
        <w:pStyle w:val="BodyText"/>
        <w:tabs>
          <w:tab w:val="left" w:pos="7470"/>
          <w:tab w:val="left" w:pos="9270"/>
        </w:tabs>
        <w:spacing w:line="360" w:lineRule="auto"/>
        <w:ind w:left="720" w:right="250"/>
        <w:rPr>
          <w:rFonts w:ascii="Source Sans Pro" w:hAnsi="Source Sans Pro"/>
          <w:sz w:val="22"/>
          <w:szCs w:val="22"/>
          <w:u w:val="none"/>
        </w:rPr>
      </w:pPr>
      <w:r w:rsidRPr="00B13397">
        <w:rPr>
          <w:rFonts w:ascii="Source Sans Pro" w:hAnsi="Source Sans Pro"/>
          <w:sz w:val="22"/>
          <w:szCs w:val="22"/>
          <w:u w:val="none"/>
        </w:rPr>
        <w:t>2)   Firma de clave de raíz</w:t>
      </w:r>
    </w:p>
    <w:p w:rsidR="00F2643E" w:rsidRPr="00B13397" w:rsidRDefault="00F2643E" w:rsidP="008B3C64">
      <w:pPr>
        <w:pStyle w:val="BodyText"/>
        <w:tabs>
          <w:tab w:val="left" w:pos="9180"/>
        </w:tabs>
        <w:spacing w:line="360" w:lineRule="auto"/>
        <w:ind w:right="794"/>
        <w:rPr>
          <w:rFonts w:ascii="Source Sans Pro" w:hAnsi="Source Sans Pro"/>
          <w:w w:val="102"/>
          <w:sz w:val="22"/>
          <w:szCs w:val="22"/>
          <w:u w:val="none"/>
        </w:rPr>
      </w:pPr>
      <w:r w:rsidRPr="00B13397">
        <w:rPr>
          <w:rFonts w:ascii="Source Sans Pro" w:hAnsi="Source Sans Pro"/>
          <w:sz w:val="22"/>
          <w:szCs w:val="22"/>
          <w:u w:val="none"/>
        </w:rPr>
        <w:t xml:space="preserve">a. Roles en ceremonias por parte de de TI, Servicios técnicos de registros, SSR, Departamento de Estrategia, GSE y departamento de programa </w:t>
      </w:r>
    </w:p>
    <w:p w:rsidR="00F2643E" w:rsidRPr="00B13397" w:rsidRDefault="00F2643E" w:rsidP="008B3C64">
      <w:pPr>
        <w:pStyle w:val="BodyText"/>
        <w:tabs>
          <w:tab w:val="left" w:pos="9180"/>
        </w:tabs>
        <w:spacing w:line="360" w:lineRule="auto"/>
        <w:ind w:right="794"/>
        <w:rPr>
          <w:rFonts w:ascii="Source Sans Pro" w:hAnsi="Source Sans Pro"/>
          <w:sz w:val="22"/>
          <w:szCs w:val="22"/>
          <w:u w:val="none"/>
        </w:rPr>
      </w:pPr>
      <w:r w:rsidRPr="00B13397">
        <w:rPr>
          <w:rFonts w:ascii="Source Sans Pro" w:hAnsi="Source Sans Pro"/>
          <w:sz w:val="22"/>
          <w:szCs w:val="22"/>
          <w:u w:val="none"/>
        </w:rPr>
        <w:t>b. Grupo de documentos de seguridad revisados y adoptados por los departamentos de SSR y TI</w:t>
      </w:r>
    </w:p>
    <w:p w:rsidR="00F2643E" w:rsidRPr="00B13397" w:rsidRDefault="00F2643E" w:rsidP="008B3C64">
      <w:pPr>
        <w:pStyle w:val="BodyText"/>
        <w:tabs>
          <w:tab w:val="left" w:pos="9180"/>
        </w:tabs>
        <w:spacing w:line="360" w:lineRule="auto"/>
        <w:ind w:right="2006"/>
        <w:rPr>
          <w:rFonts w:ascii="Source Sans Pro" w:hAnsi="Source Sans Pro"/>
          <w:w w:val="102"/>
          <w:sz w:val="22"/>
          <w:szCs w:val="22"/>
          <w:u w:val="none"/>
        </w:rPr>
      </w:pPr>
      <w:r w:rsidRPr="00B13397">
        <w:rPr>
          <w:rFonts w:ascii="Source Sans Pro" w:hAnsi="Source Sans Pro"/>
          <w:sz w:val="22"/>
          <w:szCs w:val="22"/>
          <w:u w:val="none"/>
        </w:rPr>
        <w:t xml:space="preserve">c. Alquiler y conectividad de las instalaciones para las Instalaciones de administración clave (KMF) proporcionados por el departamento de TI </w:t>
      </w:r>
    </w:p>
    <w:p w:rsidR="00F2643E" w:rsidRPr="00B13397" w:rsidRDefault="00F2643E" w:rsidP="008B3C64">
      <w:pPr>
        <w:pStyle w:val="BodyText"/>
        <w:tabs>
          <w:tab w:val="left" w:pos="9180"/>
        </w:tabs>
        <w:spacing w:line="360" w:lineRule="auto"/>
        <w:ind w:right="790"/>
        <w:rPr>
          <w:rFonts w:ascii="Source Sans Pro" w:hAnsi="Source Sans Pro"/>
          <w:sz w:val="22"/>
          <w:szCs w:val="22"/>
          <w:u w:val="none"/>
        </w:rPr>
      </w:pPr>
      <w:r w:rsidRPr="00B13397">
        <w:rPr>
          <w:rFonts w:ascii="Source Sans Pro" w:hAnsi="Source Sans Pro"/>
          <w:sz w:val="22"/>
          <w:szCs w:val="22"/>
          <w:u w:val="none"/>
        </w:rPr>
        <w:t>d. La auditoría SysTrust de DNSSEC requiere muestras de trabajo los departamentos de TI, Servicios Jurídicos y SSR</w:t>
      </w:r>
    </w:p>
    <w:p w:rsidR="00F2643E" w:rsidRPr="00B13397" w:rsidRDefault="00F2643E" w:rsidP="008B3C64">
      <w:pPr>
        <w:pStyle w:val="BodyText"/>
        <w:tabs>
          <w:tab w:val="left" w:pos="7650"/>
          <w:tab w:val="left" w:pos="7740"/>
          <w:tab w:val="left" w:pos="8460"/>
          <w:tab w:val="left" w:pos="8730"/>
          <w:tab w:val="left" w:pos="9180"/>
        </w:tabs>
        <w:spacing w:line="360" w:lineRule="auto"/>
        <w:ind w:right="610"/>
        <w:rPr>
          <w:rFonts w:ascii="Source Sans Pro" w:hAnsi="Source Sans Pro"/>
          <w:w w:val="102"/>
          <w:sz w:val="22"/>
          <w:szCs w:val="22"/>
          <w:u w:val="none"/>
        </w:rPr>
      </w:pPr>
      <w:r w:rsidRPr="00B13397">
        <w:rPr>
          <w:rFonts w:ascii="Source Sans Pro" w:hAnsi="Source Sans Pro"/>
          <w:sz w:val="22"/>
          <w:szCs w:val="22"/>
          <w:u w:val="none"/>
        </w:rPr>
        <w:t xml:space="preserve">e. Contrato para terceros/RFP preparados por el Departamento de Compras y revisado por el Departamento de Servicios Jurídicos </w:t>
      </w:r>
    </w:p>
    <w:p w:rsidR="00F2643E" w:rsidRPr="00B13397" w:rsidRDefault="00F2643E" w:rsidP="008B3C64">
      <w:pPr>
        <w:pStyle w:val="BodyText"/>
        <w:tabs>
          <w:tab w:val="left" w:pos="7470"/>
          <w:tab w:val="left" w:pos="9270"/>
        </w:tabs>
        <w:spacing w:line="360" w:lineRule="auto"/>
        <w:ind w:left="720" w:right="250"/>
        <w:rPr>
          <w:rFonts w:ascii="Source Sans Pro" w:hAnsi="Source Sans Pro"/>
          <w:sz w:val="22"/>
          <w:szCs w:val="22"/>
          <w:u w:val="none"/>
        </w:rPr>
      </w:pPr>
      <w:r w:rsidRPr="00B13397">
        <w:rPr>
          <w:rFonts w:ascii="Source Sans Pro" w:hAnsi="Source Sans Pro"/>
          <w:sz w:val="22"/>
          <w:szCs w:val="22"/>
          <w:u w:val="none"/>
        </w:rPr>
        <w:t>3)   Sitio web de la IANA</w:t>
      </w:r>
    </w:p>
    <w:p w:rsidR="00F2643E" w:rsidRPr="00B13397" w:rsidRDefault="00F2643E" w:rsidP="008B3C64">
      <w:pPr>
        <w:pStyle w:val="BodyText"/>
        <w:tabs>
          <w:tab w:val="left" w:pos="7470"/>
          <w:tab w:val="left" w:pos="9270"/>
        </w:tabs>
        <w:spacing w:line="360" w:lineRule="auto"/>
        <w:ind w:right="250"/>
        <w:rPr>
          <w:rFonts w:ascii="Source Sans Pro" w:hAnsi="Source Sans Pro"/>
          <w:w w:val="102"/>
          <w:sz w:val="22"/>
          <w:szCs w:val="22"/>
          <w:u w:val="none"/>
        </w:rPr>
      </w:pPr>
      <w:r w:rsidRPr="00B13397">
        <w:rPr>
          <w:rFonts w:ascii="Source Sans Pro" w:hAnsi="Source Sans Pro"/>
          <w:sz w:val="22"/>
          <w:szCs w:val="22"/>
          <w:u w:val="none"/>
        </w:rPr>
        <w:t xml:space="preserve">a.     Hardware proporcionado y administrado por el Departamento de TI, que además ofrece el soporte técnico correspondiente </w:t>
      </w:r>
    </w:p>
    <w:p w:rsidR="00F2643E" w:rsidRPr="00B13397" w:rsidRDefault="00F2643E" w:rsidP="008B3C64">
      <w:pPr>
        <w:pStyle w:val="BodyText"/>
        <w:tabs>
          <w:tab w:val="left" w:pos="7470"/>
          <w:tab w:val="left" w:pos="9270"/>
        </w:tabs>
        <w:spacing w:line="360" w:lineRule="auto"/>
        <w:ind w:right="250"/>
        <w:rPr>
          <w:rFonts w:ascii="Source Sans Pro" w:hAnsi="Source Sans Pro"/>
          <w:sz w:val="22"/>
          <w:szCs w:val="22"/>
          <w:u w:val="none"/>
        </w:rPr>
      </w:pPr>
      <w:r w:rsidRPr="00B13397">
        <w:rPr>
          <w:rFonts w:ascii="Source Sans Pro" w:hAnsi="Source Sans Pro"/>
          <w:sz w:val="22"/>
          <w:szCs w:val="22"/>
          <w:u w:val="none"/>
        </w:rPr>
        <w:t>b.      Requisitos de cumplimiento de contrato revisados por el Departamento de Servicios Jurídicos</w:t>
      </w:r>
    </w:p>
    <w:p w:rsidR="00F2643E" w:rsidRPr="00B13397" w:rsidRDefault="00F2643E" w:rsidP="008B3C64">
      <w:pPr>
        <w:pStyle w:val="BodyText"/>
        <w:tabs>
          <w:tab w:val="left" w:pos="7470"/>
          <w:tab w:val="left" w:pos="9270"/>
        </w:tabs>
        <w:spacing w:line="360" w:lineRule="auto"/>
        <w:ind w:right="250"/>
        <w:rPr>
          <w:rFonts w:ascii="Source Sans Pro" w:hAnsi="Source Sans Pro"/>
          <w:w w:val="102"/>
          <w:sz w:val="22"/>
          <w:szCs w:val="22"/>
          <w:u w:val="none"/>
        </w:rPr>
      </w:pPr>
      <w:r w:rsidRPr="00B13397">
        <w:rPr>
          <w:rFonts w:ascii="Source Sans Pro" w:hAnsi="Source Sans Pro"/>
          <w:sz w:val="22"/>
          <w:szCs w:val="22"/>
          <w:u w:val="none"/>
        </w:rPr>
        <w:t xml:space="preserve">c.    Soporte del administrador web para la publicación de informes y documentos en el sitio web de la ICANN </w:t>
      </w:r>
    </w:p>
    <w:p w:rsidR="00F2643E" w:rsidRPr="00B13397" w:rsidRDefault="00F2643E" w:rsidP="008B3C64">
      <w:pPr>
        <w:pStyle w:val="BodyText"/>
        <w:tabs>
          <w:tab w:val="left" w:pos="7470"/>
          <w:tab w:val="left" w:pos="9270"/>
        </w:tabs>
        <w:spacing w:line="360" w:lineRule="auto"/>
        <w:ind w:left="720" w:right="250"/>
        <w:rPr>
          <w:rFonts w:ascii="Source Sans Pro" w:hAnsi="Source Sans Pro"/>
          <w:sz w:val="22"/>
          <w:szCs w:val="22"/>
          <w:u w:val="none"/>
        </w:rPr>
      </w:pPr>
      <w:r w:rsidRPr="00B13397">
        <w:rPr>
          <w:rFonts w:ascii="Source Sans Pro" w:hAnsi="Source Sans Pro"/>
          <w:sz w:val="22"/>
          <w:szCs w:val="22"/>
          <w:u w:val="none"/>
        </w:rPr>
        <w:t>4)   Seguridad para proteger los datos y los sistemas</w:t>
      </w:r>
    </w:p>
    <w:p w:rsidR="00F2643E" w:rsidRPr="00B13397" w:rsidRDefault="00F2643E" w:rsidP="008B3C64">
      <w:pPr>
        <w:pStyle w:val="BodyText"/>
        <w:tabs>
          <w:tab w:val="left" w:pos="7470"/>
          <w:tab w:val="left" w:pos="9270"/>
        </w:tabs>
        <w:spacing w:line="360" w:lineRule="auto"/>
        <w:ind w:right="250"/>
        <w:rPr>
          <w:rFonts w:ascii="Source Sans Pro" w:hAnsi="Source Sans Pro"/>
          <w:w w:val="102"/>
          <w:sz w:val="22"/>
          <w:szCs w:val="22"/>
          <w:u w:val="none"/>
        </w:rPr>
      </w:pPr>
      <w:r w:rsidRPr="00B13397">
        <w:rPr>
          <w:rFonts w:ascii="Source Sans Pro" w:hAnsi="Source Sans Pro"/>
          <w:sz w:val="22"/>
          <w:szCs w:val="22"/>
          <w:u w:val="none"/>
        </w:rPr>
        <w:t xml:space="preserve">a.     Plan de seguridad revisado y aceptado por los departamentos de TI y SSR </w:t>
      </w:r>
    </w:p>
    <w:p w:rsidR="00F2643E" w:rsidRPr="00B13397" w:rsidRDefault="00F2643E" w:rsidP="008B3C64">
      <w:pPr>
        <w:pStyle w:val="BodyText"/>
        <w:tabs>
          <w:tab w:val="left" w:pos="7470"/>
          <w:tab w:val="left" w:pos="9270"/>
        </w:tabs>
        <w:spacing w:line="360" w:lineRule="auto"/>
        <w:ind w:right="250"/>
        <w:rPr>
          <w:rFonts w:ascii="Source Sans Pro" w:hAnsi="Source Sans Pro"/>
          <w:sz w:val="22"/>
          <w:szCs w:val="22"/>
          <w:u w:val="none"/>
        </w:rPr>
      </w:pPr>
      <w:r w:rsidRPr="00B13397">
        <w:rPr>
          <w:rFonts w:ascii="Source Sans Pro" w:hAnsi="Source Sans Pro"/>
          <w:sz w:val="22"/>
          <w:szCs w:val="22"/>
          <w:u w:val="none"/>
        </w:rPr>
        <w:t>b.     Revisado por el Departamento de Servicios Jurídicos antes de su envío a la NTIA</w:t>
      </w:r>
    </w:p>
    <w:p w:rsidR="00F2643E" w:rsidRPr="00B13397" w:rsidRDefault="00F2643E" w:rsidP="008B3C64">
      <w:pPr>
        <w:pStyle w:val="BodyText"/>
        <w:tabs>
          <w:tab w:val="left" w:pos="7470"/>
          <w:tab w:val="left" w:pos="9270"/>
        </w:tabs>
        <w:spacing w:line="360" w:lineRule="auto"/>
        <w:ind w:right="250" w:hanging="499"/>
        <w:rPr>
          <w:rFonts w:ascii="Source Sans Pro" w:hAnsi="Source Sans Pro"/>
          <w:w w:val="102"/>
          <w:sz w:val="22"/>
          <w:szCs w:val="22"/>
          <w:u w:val="none"/>
        </w:rPr>
      </w:pPr>
      <w:r w:rsidRPr="00B13397">
        <w:rPr>
          <w:rFonts w:ascii="Source Sans Pro" w:hAnsi="Source Sans Pro"/>
          <w:sz w:val="22"/>
          <w:szCs w:val="22"/>
          <w:u w:val="none"/>
        </w:rPr>
        <w:t xml:space="preserve">5)   Continuidad y Contingencia del servicio </w:t>
      </w:r>
    </w:p>
    <w:p w:rsidR="00F2643E" w:rsidRPr="00B13397" w:rsidRDefault="00F2643E" w:rsidP="008B3C64">
      <w:pPr>
        <w:pStyle w:val="BodyText"/>
        <w:tabs>
          <w:tab w:val="left" w:pos="9180"/>
        </w:tabs>
        <w:spacing w:line="360" w:lineRule="auto"/>
        <w:ind w:right="2006"/>
        <w:rPr>
          <w:rFonts w:ascii="Source Sans Pro" w:hAnsi="Source Sans Pro"/>
          <w:sz w:val="22"/>
          <w:szCs w:val="22"/>
          <w:u w:val="none"/>
        </w:rPr>
      </w:pPr>
      <w:r w:rsidRPr="00B13397">
        <w:rPr>
          <w:rFonts w:ascii="Source Sans Pro" w:hAnsi="Source Sans Pro"/>
          <w:sz w:val="22"/>
          <w:szCs w:val="22"/>
          <w:u w:val="none"/>
        </w:rPr>
        <w:t>a.     Depende de los departamentos de TI y Finanzas</w:t>
      </w:r>
    </w:p>
    <w:p w:rsidR="00F2643E" w:rsidRPr="00B13397" w:rsidRDefault="00F2643E" w:rsidP="008B3C64">
      <w:pPr>
        <w:pStyle w:val="BodyText"/>
        <w:tabs>
          <w:tab w:val="left" w:pos="9180"/>
        </w:tabs>
        <w:spacing w:line="360" w:lineRule="auto"/>
        <w:ind w:right="2006"/>
        <w:rPr>
          <w:rFonts w:ascii="Source Sans Pro" w:hAnsi="Source Sans Pro"/>
          <w:sz w:val="22"/>
          <w:szCs w:val="22"/>
          <w:u w:val="none"/>
        </w:rPr>
      </w:pPr>
      <w:r w:rsidRPr="00B13397">
        <w:rPr>
          <w:rFonts w:ascii="Source Sans Pro" w:hAnsi="Source Sans Pro"/>
          <w:sz w:val="22"/>
          <w:szCs w:val="22"/>
          <w:u w:val="none"/>
        </w:rPr>
        <w:t xml:space="preserve">b.     Plan revisado por los departamentos de TI, SSR, RR. HH., Servicios Jurídicos y Finanzas antes de su adopción </w:t>
      </w:r>
    </w:p>
    <w:p w:rsidR="00F2643E" w:rsidRPr="00B13397" w:rsidRDefault="00F2643E" w:rsidP="008B3C64">
      <w:pPr>
        <w:pStyle w:val="BodyText"/>
        <w:tabs>
          <w:tab w:val="left" w:pos="9180"/>
        </w:tabs>
        <w:spacing w:line="360" w:lineRule="auto"/>
        <w:ind w:left="720" w:right="2006"/>
        <w:rPr>
          <w:rFonts w:ascii="Source Sans Pro" w:hAnsi="Source Sans Pro"/>
          <w:sz w:val="22"/>
          <w:szCs w:val="22"/>
          <w:u w:val="none"/>
        </w:rPr>
      </w:pPr>
      <w:r w:rsidRPr="00B13397">
        <w:rPr>
          <w:rFonts w:ascii="Source Sans Pro" w:hAnsi="Source Sans Pro"/>
          <w:sz w:val="22"/>
          <w:szCs w:val="22"/>
          <w:u w:val="none"/>
        </w:rPr>
        <w:t>6)   Cumplimiento de conflicto de interés</w:t>
      </w:r>
    </w:p>
    <w:p w:rsidR="00F2643E" w:rsidRPr="00B13397" w:rsidRDefault="00F2643E" w:rsidP="008B3C64">
      <w:pPr>
        <w:pStyle w:val="BodyText"/>
        <w:tabs>
          <w:tab w:val="left" w:pos="9180"/>
        </w:tabs>
        <w:spacing w:line="360" w:lineRule="auto"/>
        <w:ind w:right="2006"/>
        <w:rPr>
          <w:rFonts w:ascii="Source Sans Pro" w:hAnsi="Source Sans Pro"/>
          <w:sz w:val="22"/>
          <w:szCs w:val="22"/>
          <w:u w:val="none"/>
        </w:rPr>
      </w:pPr>
      <w:r w:rsidRPr="00B13397">
        <w:rPr>
          <w:rFonts w:ascii="Source Sans Pro" w:hAnsi="Source Sans Pro"/>
          <w:sz w:val="22"/>
          <w:szCs w:val="22"/>
          <w:u w:val="none"/>
        </w:rPr>
        <w:t xml:space="preserve">a.     Informe anual preparado por los departamentos de RR. HH. y Servicios Jurídicos </w:t>
      </w:r>
    </w:p>
    <w:p w:rsidR="00F2643E" w:rsidRPr="00B13397" w:rsidRDefault="00F2643E" w:rsidP="008B3C64">
      <w:pPr>
        <w:pStyle w:val="BodyText"/>
        <w:tabs>
          <w:tab w:val="left" w:pos="7470"/>
          <w:tab w:val="left" w:pos="9270"/>
        </w:tabs>
        <w:spacing w:line="360" w:lineRule="auto"/>
        <w:ind w:right="250" w:hanging="499"/>
        <w:rPr>
          <w:rFonts w:ascii="Source Sans Pro" w:hAnsi="Source Sans Pro"/>
          <w:sz w:val="22"/>
          <w:szCs w:val="22"/>
          <w:u w:val="none"/>
        </w:rPr>
      </w:pPr>
      <w:r w:rsidRPr="00B13397">
        <w:rPr>
          <w:rFonts w:ascii="Source Sans Pro" w:hAnsi="Source Sans Pro"/>
          <w:sz w:val="22"/>
          <w:szCs w:val="22"/>
          <w:u w:val="none"/>
        </w:rPr>
        <w:t>7)   Informes de desempeño mensuales</w:t>
      </w:r>
    </w:p>
    <w:p w:rsidR="00F2643E" w:rsidRPr="00B13397" w:rsidRDefault="00F2643E" w:rsidP="008B3C64">
      <w:pPr>
        <w:pStyle w:val="BodyText"/>
        <w:tabs>
          <w:tab w:val="left" w:pos="9180"/>
        </w:tabs>
        <w:spacing w:line="360" w:lineRule="auto"/>
        <w:ind w:right="2006"/>
        <w:rPr>
          <w:rFonts w:ascii="Source Sans Pro" w:hAnsi="Source Sans Pro"/>
          <w:sz w:val="22"/>
          <w:szCs w:val="22"/>
          <w:u w:val="none"/>
        </w:rPr>
      </w:pPr>
      <w:r w:rsidRPr="00B13397">
        <w:rPr>
          <w:rFonts w:ascii="Source Sans Pro" w:hAnsi="Source Sans Pro"/>
          <w:sz w:val="22"/>
          <w:szCs w:val="22"/>
          <w:u w:val="none"/>
        </w:rPr>
        <w:t xml:space="preserve">a.     Se publica en hardware que mantiene y administra el Departamento de TI </w:t>
      </w:r>
    </w:p>
    <w:p w:rsidR="00F2643E" w:rsidRPr="00B13397" w:rsidRDefault="00F2643E" w:rsidP="008B3C64">
      <w:pPr>
        <w:pStyle w:val="BodyText"/>
        <w:tabs>
          <w:tab w:val="left" w:pos="9180"/>
        </w:tabs>
        <w:spacing w:line="360" w:lineRule="auto"/>
        <w:ind w:right="2006"/>
        <w:rPr>
          <w:rFonts w:ascii="Source Sans Pro" w:hAnsi="Source Sans Pro"/>
          <w:sz w:val="22"/>
          <w:szCs w:val="22"/>
          <w:u w:val="none"/>
        </w:rPr>
      </w:pPr>
      <w:r w:rsidRPr="00B13397">
        <w:rPr>
          <w:rFonts w:ascii="Source Sans Pro" w:hAnsi="Source Sans Pro"/>
          <w:sz w:val="22"/>
          <w:szCs w:val="22"/>
          <w:u w:val="none"/>
        </w:rPr>
        <w:t>b.    Requisitos de cumplimiento de contrato revisados por el Departamento de Servicios Jurídicos</w:t>
      </w:r>
    </w:p>
    <w:p w:rsidR="00F2643E" w:rsidRPr="00B13397" w:rsidRDefault="00F2643E" w:rsidP="008B3C64">
      <w:pPr>
        <w:pStyle w:val="BodyText"/>
        <w:tabs>
          <w:tab w:val="left" w:pos="7470"/>
          <w:tab w:val="left" w:pos="9270"/>
        </w:tabs>
        <w:spacing w:line="360" w:lineRule="auto"/>
        <w:ind w:right="250" w:hanging="499"/>
        <w:rPr>
          <w:rFonts w:ascii="Source Sans Pro" w:hAnsi="Source Sans Pro"/>
          <w:sz w:val="22"/>
          <w:szCs w:val="22"/>
          <w:u w:val="none"/>
        </w:rPr>
      </w:pPr>
      <w:r w:rsidRPr="00B13397">
        <w:rPr>
          <w:rFonts w:ascii="Source Sans Pro" w:hAnsi="Source Sans Pro"/>
          <w:sz w:val="22"/>
          <w:szCs w:val="22"/>
          <w:u w:val="none"/>
        </w:rPr>
        <w:t>8)   Encuesta sobre el servicio de atención al cliente</w:t>
      </w:r>
    </w:p>
    <w:p w:rsidR="00F2643E" w:rsidRPr="00B13397" w:rsidRDefault="00F2643E" w:rsidP="008B3C64">
      <w:pPr>
        <w:pStyle w:val="BodyText"/>
        <w:tabs>
          <w:tab w:val="left" w:pos="9180"/>
        </w:tabs>
        <w:spacing w:line="360" w:lineRule="auto"/>
        <w:ind w:right="2006"/>
        <w:rPr>
          <w:rFonts w:ascii="Source Sans Pro" w:hAnsi="Source Sans Pro"/>
          <w:sz w:val="22"/>
          <w:szCs w:val="22"/>
          <w:u w:val="none"/>
        </w:rPr>
      </w:pPr>
      <w:r w:rsidRPr="00B13397">
        <w:rPr>
          <w:rFonts w:ascii="Source Sans Pro" w:hAnsi="Source Sans Pro"/>
          <w:sz w:val="22"/>
          <w:szCs w:val="22"/>
          <w:u w:val="none"/>
        </w:rPr>
        <w:t>a.     RFP preparada por el Departamento de Compras</w:t>
      </w:r>
    </w:p>
    <w:p w:rsidR="00F2643E" w:rsidRPr="00B13397" w:rsidRDefault="00F2643E" w:rsidP="008B3C64">
      <w:pPr>
        <w:pStyle w:val="BodyText"/>
        <w:tabs>
          <w:tab w:val="left" w:pos="9180"/>
        </w:tabs>
        <w:spacing w:line="360" w:lineRule="auto"/>
        <w:ind w:right="2006"/>
        <w:rPr>
          <w:rFonts w:ascii="Source Sans Pro" w:hAnsi="Source Sans Pro"/>
          <w:sz w:val="22"/>
          <w:szCs w:val="22"/>
          <w:u w:val="none"/>
        </w:rPr>
      </w:pPr>
      <w:r w:rsidRPr="00B13397">
        <w:rPr>
          <w:rFonts w:ascii="Source Sans Pro" w:hAnsi="Source Sans Pro"/>
          <w:sz w:val="22"/>
          <w:szCs w:val="22"/>
          <w:u w:val="none"/>
        </w:rPr>
        <w:t xml:space="preserve">b.     Informe final de un tercero revisado por el Departamento de Servicios Jurídicos antes de su publicación </w:t>
      </w:r>
    </w:p>
    <w:p w:rsidR="00F2643E" w:rsidRPr="00B13397" w:rsidRDefault="00F2643E" w:rsidP="008B3C64">
      <w:pPr>
        <w:pStyle w:val="BodyText"/>
        <w:tabs>
          <w:tab w:val="left" w:pos="7470"/>
          <w:tab w:val="left" w:pos="9270"/>
        </w:tabs>
        <w:spacing w:line="360" w:lineRule="auto"/>
        <w:ind w:right="250" w:hanging="499"/>
        <w:rPr>
          <w:rFonts w:ascii="Source Sans Pro" w:hAnsi="Source Sans Pro"/>
          <w:sz w:val="22"/>
          <w:szCs w:val="22"/>
          <w:u w:val="none"/>
        </w:rPr>
      </w:pPr>
      <w:r w:rsidRPr="00B13397">
        <w:rPr>
          <w:rFonts w:ascii="Source Sans Pro" w:hAnsi="Source Sans Pro"/>
          <w:sz w:val="22"/>
          <w:szCs w:val="22"/>
          <w:u w:val="none"/>
        </w:rPr>
        <w:t>9)   Apoyo administrativo</w:t>
      </w:r>
    </w:p>
    <w:p w:rsidR="00F2643E" w:rsidRPr="00B13397" w:rsidRDefault="00F2643E" w:rsidP="008B3C64">
      <w:pPr>
        <w:pStyle w:val="BodyText"/>
        <w:tabs>
          <w:tab w:val="left" w:pos="4140"/>
          <w:tab w:val="left" w:pos="8820"/>
        </w:tabs>
        <w:spacing w:line="360" w:lineRule="auto"/>
        <w:ind w:left="1218"/>
        <w:rPr>
          <w:rFonts w:ascii="Source Sans Pro" w:hAnsi="Source Sans Pro"/>
          <w:w w:val="102"/>
          <w:sz w:val="22"/>
          <w:szCs w:val="22"/>
          <w:u w:val="none"/>
        </w:rPr>
      </w:pPr>
      <w:r w:rsidRPr="00B13397">
        <w:rPr>
          <w:rFonts w:ascii="Source Sans Pro" w:hAnsi="Source Sans Pro"/>
          <w:sz w:val="22"/>
          <w:szCs w:val="22"/>
          <w:u w:val="none"/>
        </w:rPr>
        <w:t xml:space="preserve">a.      Compartir un Auxiliar administrativo con el Departamento de Cumplimiento contractual (el 50% se dedica a proporcionar apoyo al departamento de la IANA) </w:t>
      </w:r>
    </w:p>
    <w:p w:rsidR="00F2643E" w:rsidRPr="00B13397" w:rsidRDefault="00F2643E" w:rsidP="008B3C64">
      <w:pPr>
        <w:pStyle w:val="BodyText"/>
        <w:tabs>
          <w:tab w:val="left" w:pos="7470"/>
          <w:tab w:val="left" w:pos="9270"/>
        </w:tabs>
        <w:spacing w:line="360" w:lineRule="auto"/>
        <w:ind w:right="250" w:hanging="499"/>
        <w:rPr>
          <w:rFonts w:ascii="Source Sans Pro" w:hAnsi="Source Sans Pro"/>
          <w:sz w:val="22"/>
          <w:szCs w:val="22"/>
          <w:u w:val="none"/>
        </w:rPr>
      </w:pPr>
      <w:r w:rsidRPr="00B13397">
        <w:rPr>
          <w:rFonts w:ascii="Source Sans Pro" w:hAnsi="Source Sans Pro"/>
          <w:sz w:val="22"/>
          <w:szCs w:val="22"/>
          <w:u w:val="none"/>
        </w:rPr>
        <w:t>10)  Actualizaciones anuales de los acuerdos</w:t>
      </w:r>
    </w:p>
    <w:p w:rsidR="00F2643E" w:rsidRPr="00B13397" w:rsidRDefault="00F2643E" w:rsidP="002E4083">
      <w:pPr>
        <w:pStyle w:val="BodyText"/>
        <w:tabs>
          <w:tab w:val="left" w:pos="4140"/>
          <w:tab w:val="left" w:pos="8820"/>
        </w:tabs>
        <w:spacing w:line="360" w:lineRule="auto"/>
        <w:rPr>
          <w:rFonts w:ascii="Source Sans Pro" w:eastAsia="MS Gothic" w:hAnsi="Source Sans Pro"/>
          <w:color w:val="000000"/>
          <w:sz w:val="22"/>
          <w:szCs w:val="22"/>
        </w:rPr>
      </w:pPr>
      <w:r w:rsidRPr="00B13397">
        <w:rPr>
          <w:rFonts w:ascii="Source Sans Pro" w:hAnsi="Source Sans Pro"/>
          <w:sz w:val="22"/>
          <w:szCs w:val="22"/>
          <w:u w:val="none"/>
        </w:rPr>
        <w:t>a.     Revisión por parte del Departamento de Servicios Jurídicos del Acuerdo complementario anual al MOU del IETF</w:t>
      </w:r>
      <w:r w:rsidRPr="00B13397">
        <w:rPr>
          <w:rFonts w:ascii="Source Sans Pro" w:hAnsi="Source Sans Pro"/>
          <w:sz w:val="22"/>
          <w:szCs w:val="22"/>
        </w:rPr>
        <w:br w:type="page"/>
      </w:r>
    </w:p>
    <w:p w:rsidR="00F2643E" w:rsidRPr="00B13397" w:rsidRDefault="00F2643E" w:rsidP="00E34A9F">
      <w:pPr>
        <w:pStyle w:val="Heading1"/>
        <w:spacing w:before="0"/>
        <w:rPr>
          <w:rFonts w:ascii="Source Sans Pro" w:hAnsi="Source Sans Pro"/>
          <w:bCs w:val="0"/>
          <w:sz w:val="24"/>
          <w:szCs w:val="24"/>
        </w:rPr>
      </w:pPr>
      <w:bookmarkStart w:id="758" w:name="_Toc291340608"/>
      <w:bookmarkStart w:id="759" w:name="_Toc419805092"/>
      <w:r w:rsidRPr="00B13397">
        <w:rPr>
          <w:rFonts w:ascii="Source Sans Pro" w:hAnsi="Source Sans Pro"/>
          <w:sz w:val="24"/>
          <w:szCs w:val="24"/>
        </w:rPr>
        <w:t>Anexo Q: Presupuesto de la IANA</w:t>
      </w:r>
      <w:bookmarkEnd w:id="758"/>
      <w:bookmarkEnd w:id="759"/>
    </w:p>
    <w:p w:rsidR="00F2643E" w:rsidRPr="00B13397" w:rsidRDefault="00F2643E" w:rsidP="00E34A9F">
      <w:pPr>
        <w:widowControl w:val="0"/>
        <w:autoSpaceDE w:val="0"/>
        <w:autoSpaceDN w:val="0"/>
        <w:adjustRightInd w:val="0"/>
        <w:spacing w:after="0" w:line="360" w:lineRule="auto"/>
        <w:rPr>
          <w:rFonts w:ascii="Source Sans Pro" w:hAnsi="Source Sans Pro"/>
          <w:color w:val="000000"/>
        </w:rPr>
      </w:pPr>
    </w:p>
    <w:p w:rsidR="00F2643E" w:rsidRPr="00B13397" w:rsidRDefault="00F2643E" w:rsidP="00E34A9F">
      <w:pPr>
        <w:widowControl w:val="0"/>
        <w:autoSpaceDE w:val="0"/>
        <w:autoSpaceDN w:val="0"/>
        <w:adjustRightInd w:val="0"/>
        <w:spacing w:after="0" w:line="360" w:lineRule="auto"/>
        <w:rPr>
          <w:rFonts w:ascii="Source Sans Pro" w:hAnsi="Source Sans Pro"/>
        </w:rPr>
      </w:pPr>
      <w:r w:rsidRPr="00B13397">
        <w:rPr>
          <w:rFonts w:ascii="Source Sans Pro" w:hAnsi="Source Sans Pro"/>
        </w:rPr>
        <w:t>Los costos asociados al suministro de los servicios de la IANA por parte de la ICANN bajo su acuerdo con la NTIA no se separan lo suficiente de otros gastos de la ICANN en los presupuestos y planes operativos de la ICANN para determinar los costos proyectados una vez que se transfiera la custodia de las funciones de la IANA de la NTIA. La necesidad de un desglose y una identificación más claros de los costos operativos de las funciones de la IANA concuerda con las expectativas actuales de las partes interesadas y afectadas de las funciones de la IANA y la comunidad en general, tal como se expresa en el ATRT1 y el ATRT2, para separar el desarrollo de la política de las operaciones de funciones de la IANA. Como resultado, el CWG sobre la Custodia ha proporcionado recomendaciones relativas a la información y al nivel de detalle que espera recibir de la ICANN en relación con el presupuesto de la IANA en el futuro (consulte la sección III.A.ii.b).</w:t>
      </w:r>
    </w:p>
    <w:p w:rsidR="00F2643E" w:rsidRPr="00B13397" w:rsidRDefault="00F2643E" w:rsidP="00E34A9F">
      <w:pPr>
        <w:widowControl w:val="0"/>
        <w:autoSpaceDE w:val="0"/>
        <w:autoSpaceDN w:val="0"/>
        <w:adjustRightInd w:val="0"/>
        <w:spacing w:after="0" w:line="360" w:lineRule="auto"/>
        <w:rPr>
          <w:rFonts w:ascii="Source Sans Pro" w:hAnsi="Source Sans Pro"/>
          <w:color w:val="000000"/>
        </w:rPr>
      </w:pPr>
    </w:p>
    <w:p w:rsidR="00F2643E" w:rsidRPr="00B13397" w:rsidRDefault="00F2643E" w:rsidP="00E34A9F">
      <w:pPr>
        <w:widowControl w:val="0"/>
        <w:autoSpaceDE w:val="0"/>
        <w:autoSpaceDN w:val="0"/>
        <w:adjustRightInd w:val="0"/>
        <w:spacing w:after="0" w:line="360" w:lineRule="auto"/>
        <w:rPr>
          <w:rFonts w:ascii="Source Sans Pro" w:hAnsi="Source Sans Pro"/>
          <w:color w:val="000000"/>
        </w:rPr>
      </w:pPr>
      <w:r w:rsidRPr="00B13397">
        <w:rPr>
          <w:rFonts w:ascii="Source Sans Pro" w:hAnsi="Source Sans Pro"/>
          <w:color w:val="000000"/>
        </w:rPr>
        <w:t xml:space="preserve">Además, el CWG sobre la Custodia identifica tres áreas en las que recomienda trabajar en el futuro que se pueden abordar una vez que se haya finalizado la propuesta del CWG sobre la Custodia para la aprobación de la SO/el AC y otra vez tras la aprobación por parte del ICG de una propuesta de la Transición de la Custodia de las Funciones de la IANA: </w:t>
      </w:r>
    </w:p>
    <w:p w:rsidR="00F2643E" w:rsidRPr="00B13397" w:rsidRDefault="00F2643E" w:rsidP="00E34A9F">
      <w:pPr>
        <w:widowControl w:val="0"/>
        <w:autoSpaceDE w:val="0"/>
        <w:autoSpaceDN w:val="0"/>
        <w:adjustRightInd w:val="0"/>
        <w:spacing w:after="0" w:line="360" w:lineRule="auto"/>
        <w:rPr>
          <w:rFonts w:ascii="Source Sans Pro" w:hAnsi="Source Sans Pro"/>
          <w:color w:val="000000"/>
        </w:rPr>
      </w:pPr>
    </w:p>
    <w:p w:rsidR="00F2643E" w:rsidRPr="00B13397" w:rsidRDefault="00F2643E" w:rsidP="00E53267">
      <w:pPr>
        <w:pStyle w:val="ListParagraph"/>
        <w:widowControl w:val="0"/>
        <w:numPr>
          <w:ilvl w:val="0"/>
          <w:numId w:val="40"/>
        </w:numPr>
        <w:autoSpaceDE w:val="0"/>
        <w:autoSpaceDN w:val="0"/>
        <w:adjustRightInd w:val="0"/>
        <w:spacing w:after="0" w:line="360" w:lineRule="auto"/>
        <w:rPr>
          <w:rFonts w:ascii="Source Sans Pro" w:hAnsi="Source Sans Pro"/>
          <w:color w:val="000000"/>
        </w:rPr>
      </w:pPr>
      <w:r w:rsidRPr="00B13397">
        <w:rPr>
          <w:rFonts w:ascii="Source Sans Pro" w:hAnsi="Source Sans Pro"/>
          <w:color w:val="000000"/>
        </w:rPr>
        <w:t>Identificación de todos los elementos de costos relacionados con los servicios de recursos de nombres de la IANA que puede que no sean necesarios tras la Transición de la Custodia de las Funciones de la IANA, si los hubiese.</w:t>
      </w:r>
    </w:p>
    <w:p w:rsidR="00F2643E" w:rsidRPr="00B13397" w:rsidRDefault="00F2643E" w:rsidP="00E53267">
      <w:pPr>
        <w:pStyle w:val="ListParagraph"/>
        <w:widowControl w:val="0"/>
        <w:numPr>
          <w:ilvl w:val="0"/>
          <w:numId w:val="40"/>
        </w:numPr>
        <w:autoSpaceDE w:val="0"/>
        <w:autoSpaceDN w:val="0"/>
        <w:adjustRightInd w:val="0"/>
        <w:spacing w:after="0" w:line="360" w:lineRule="auto"/>
        <w:rPr>
          <w:rFonts w:ascii="Source Sans Pro" w:hAnsi="Source Sans Pro"/>
          <w:color w:val="000000"/>
        </w:rPr>
      </w:pPr>
      <w:r w:rsidRPr="00B13397">
        <w:rPr>
          <w:rFonts w:ascii="Source Sans Pro" w:hAnsi="Source Sans Pro"/>
          <w:color w:val="000000"/>
        </w:rPr>
        <w:t>Proyección de todos los elementos de costos nuevos en los que se pueda incurrir como resultado de la Transición de la Custodia de las Funciones de la IANA y para el suministro de los servicios que se estén proporcionando tras la transición.</w:t>
      </w:r>
    </w:p>
    <w:p w:rsidR="00F2643E" w:rsidRPr="00B13397" w:rsidRDefault="00F2643E" w:rsidP="00E53267">
      <w:pPr>
        <w:pStyle w:val="ListParagraph"/>
        <w:widowControl w:val="0"/>
        <w:numPr>
          <w:ilvl w:val="0"/>
          <w:numId w:val="40"/>
        </w:numPr>
        <w:autoSpaceDE w:val="0"/>
        <w:autoSpaceDN w:val="0"/>
        <w:adjustRightInd w:val="0"/>
        <w:spacing w:after="0" w:line="360" w:lineRule="auto"/>
        <w:rPr>
          <w:rFonts w:ascii="Source Sans Pro" w:hAnsi="Source Sans Pro"/>
          <w:color w:val="000000"/>
        </w:rPr>
      </w:pPr>
      <w:r w:rsidRPr="00B13397">
        <w:rPr>
          <w:rFonts w:ascii="Source Sans Pro" w:hAnsi="Source Sans Pro"/>
        </w:rPr>
        <w:t>Una revisión de los costos de Transición de la Custodia de las Funciones de la IANA del presupuesto del año fiscal 2016 para garantizar que existan fondos adecuados para hacer frente a aumentos significativos en los costos, en caso de que fuese necesario para implementar el plan de transición sin que se vean afectadas indebidamente otras áreas del presupuesto.</w:t>
      </w:r>
    </w:p>
    <w:p w:rsidR="00F2643E" w:rsidRPr="00B13397" w:rsidRDefault="00F2643E" w:rsidP="00D17CC0">
      <w:pPr>
        <w:keepNext/>
        <w:widowControl w:val="0"/>
        <w:tabs>
          <w:tab w:val="left" w:pos="450"/>
        </w:tabs>
        <w:autoSpaceDE w:val="0"/>
        <w:autoSpaceDN w:val="0"/>
        <w:adjustRightInd w:val="0"/>
        <w:spacing w:after="0" w:line="240" w:lineRule="auto"/>
        <w:rPr>
          <w:rStyle w:val="Heading3Char"/>
          <w:rFonts w:ascii="Source Sans Pro" w:hAnsi="Source Sans Pro"/>
          <w:bCs/>
          <w:color w:val="000000"/>
        </w:rPr>
      </w:pPr>
      <w:bookmarkStart w:id="760" w:name="page18"/>
      <w:bookmarkStart w:id="761" w:name="page19"/>
      <w:bookmarkStart w:id="762" w:name="page20"/>
      <w:bookmarkStart w:id="763" w:name="page21"/>
      <w:bookmarkStart w:id="764" w:name="page22"/>
      <w:bookmarkStart w:id="765" w:name="page25"/>
      <w:bookmarkEnd w:id="697"/>
      <w:bookmarkEnd w:id="698"/>
      <w:bookmarkEnd w:id="699"/>
      <w:bookmarkEnd w:id="760"/>
      <w:bookmarkEnd w:id="761"/>
      <w:bookmarkEnd w:id="762"/>
      <w:bookmarkEnd w:id="763"/>
      <w:bookmarkEnd w:id="764"/>
      <w:bookmarkEnd w:id="765"/>
    </w:p>
    <w:sectPr w:rsidR="00F2643E" w:rsidRPr="00B13397" w:rsidSect="00F01C69">
      <w:pgSz w:w="12240" w:h="15840"/>
      <w:pgMar w:top="1383" w:right="1460" w:bottom="767" w:left="1440" w:header="720" w:footer="720" w:gutter="0"/>
      <w:cols w:space="720" w:equalWidth="0">
        <w:col w:w="9340"/>
      </w:cols>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B87" w:rsidRDefault="00212B87" w:rsidP="006F7EE4">
      <w:pPr>
        <w:spacing w:after="0" w:line="240" w:lineRule="auto"/>
      </w:pPr>
      <w:r>
        <w:separator/>
      </w:r>
    </w:p>
  </w:endnote>
  <w:endnote w:type="continuationSeparator" w:id="0">
    <w:p w:rsidR="00212B87" w:rsidRDefault="00212B87" w:rsidP="006F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iberation Serif">
    <w:altName w:val="Times New Roman"/>
    <w:charset w:val="00"/>
    <w:family w:val="roman"/>
    <w:pitch w:val="variable"/>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Source Sans Pro">
    <w:panose1 w:val="020B0503030403020204"/>
    <w:charset w:val="00"/>
    <w:family w:val="auto"/>
    <w:pitch w:val="variable"/>
    <w:sig w:usb0="20000007" w:usb1="00000001" w:usb2="00000000" w:usb3="00000000" w:csb0="00000193" w:csb1="00000000"/>
  </w:font>
  <w:font w:name="SimSun">
    <w:altName w:val="Times New Roman"/>
    <w:panose1 w:val="00000000000000000000"/>
    <w:charset w:val="00"/>
    <w:family w:val="roman"/>
    <w:notTrueType/>
    <w:pitch w:val="default"/>
  </w:font>
  <w:font w:name="Batang">
    <w:altName w:val="바탕"/>
    <w:charset w:val="81"/>
    <w:family w:val="roman"/>
    <w:pitch w:val="variable"/>
    <w:sig w:usb0="B00002AF" w:usb1="69D77CFB" w:usb2="00000030" w:usb3="00000000" w:csb0="0008009F" w:csb1="00000000"/>
  </w:font>
  <w:font w:name="Courier">
    <w:panose1 w:val="02000500000000000000"/>
    <w:charset w:val="00"/>
    <w:family w:val="auto"/>
    <w:pitch w:val="variable"/>
    <w:sig w:usb0="00000003" w:usb1="00000000" w:usb2="00000000" w:usb3="00000000" w:csb0="00000001" w:csb1="00000000"/>
  </w:font>
  <w:font w:name="宋体">
    <w:charset w:val="50"/>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3E" w:rsidRDefault="006B238C" w:rsidP="001B4F7A">
    <w:pPr>
      <w:pStyle w:val="Footer"/>
      <w:framePr w:wrap="around" w:vAnchor="text" w:hAnchor="margin" w:xAlign="right" w:y="1"/>
      <w:rPr>
        <w:rStyle w:val="PageNumber"/>
      </w:rPr>
    </w:pPr>
    <w:r>
      <w:rPr>
        <w:rStyle w:val="PageNumber"/>
      </w:rPr>
      <w:fldChar w:fldCharType="begin"/>
    </w:r>
    <w:r w:rsidR="00F2643E">
      <w:rPr>
        <w:rStyle w:val="PageNumber"/>
      </w:rPr>
      <w:instrText xml:space="preserve">PAGE  </w:instrText>
    </w:r>
    <w:r>
      <w:rPr>
        <w:rStyle w:val="PageNumber"/>
      </w:rPr>
      <w:fldChar w:fldCharType="end"/>
    </w:r>
  </w:p>
  <w:p w:rsidR="00F2643E" w:rsidRDefault="00F2643E" w:rsidP="00C558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3E" w:rsidRDefault="006B238C" w:rsidP="001B4F7A">
    <w:pPr>
      <w:pStyle w:val="Footer"/>
      <w:framePr w:wrap="around" w:vAnchor="text" w:hAnchor="margin" w:xAlign="right" w:y="1"/>
      <w:rPr>
        <w:rStyle w:val="PageNumber"/>
      </w:rPr>
    </w:pPr>
    <w:r>
      <w:rPr>
        <w:rStyle w:val="PageNumber"/>
      </w:rPr>
      <w:fldChar w:fldCharType="begin"/>
    </w:r>
    <w:r w:rsidR="00F2643E">
      <w:rPr>
        <w:rStyle w:val="PageNumber"/>
      </w:rPr>
      <w:instrText xml:space="preserve">PAGE  </w:instrText>
    </w:r>
    <w:r>
      <w:rPr>
        <w:rStyle w:val="PageNumber"/>
      </w:rPr>
      <w:fldChar w:fldCharType="separate"/>
    </w:r>
    <w:r w:rsidR="00FA734E">
      <w:rPr>
        <w:rStyle w:val="PageNumber"/>
        <w:noProof/>
      </w:rPr>
      <w:t>14</w:t>
    </w:r>
    <w:r>
      <w:rPr>
        <w:rStyle w:val="PageNumber"/>
      </w:rPr>
      <w:fldChar w:fldCharType="end"/>
    </w:r>
  </w:p>
  <w:p w:rsidR="00F2643E" w:rsidRDefault="00F2643E" w:rsidP="00C5589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B87" w:rsidRDefault="00212B87" w:rsidP="006F7EE4">
      <w:pPr>
        <w:spacing w:after="0" w:line="240" w:lineRule="auto"/>
      </w:pPr>
      <w:r>
        <w:separator/>
      </w:r>
    </w:p>
  </w:footnote>
  <w:footnote w:type="continuationSeparator" w:id="0">
    <w:p w:rsidR="00212B87" w:rsidRDefault="00212B87" w:rsidP="006F7EE4">
      <w:pPr>
        <w:spacing w:after="0" w:line="240" w:lineRule="auto"/>
      </w:pPr>
      <w:r>
        <w:continuationSeparator/>
      </w:r>
    </w:p>
  </w:footnote>
  <w:footnote w:id="1">
    <w:p w:rsidR="00F2643E" w:rsidRDefault="00F2643E">
      <w:pPr>
        <w:pStyle w:val="FootnoteText"/>
      </w:pPr>
      <w:r>
        <w:rPr>
          <w:rStyle w:val="FootnoteReference"/>
          <w:sz w:val="18"/>
        </w:rPr>
        <w:footnoteRef/>
      </w:r>
      <w:r>
        <w:rPr>
          <w:sz w:val="18"/>
        </w:rPr>
        <w:t xml:space="preserve"> De acuerdo con la Metodología de Avance Acelerado, las reglas para la delegación y redelegación de ccTLD se aplican a la delegación y redelegación de ccTLD de IDN.</w:t>
      </w:r>
    </w:p>
  </w:footnote>
  <w:footnote w:id="2">
    <w:p w:rsidR="00F2643E" w:rsidRDefault="00F2643E" w:rsidP="001B0316">
      <w:pPr>
        <w:pStyle w:val="CWGfootnote"/>
      </w:pPr>
      <w:r>
        <w:rPr>
          <w:rStyle w:val="FootnoteReference"/>
        </w:rPr>
        <w:footnoteRef/>
      </w:r>
      <w:r>
        <w:t xml:space="preserve"> Puede ver información detallada en </w:t>
      </w:r>
      <w:hyperlink r:id="rId1" w:anchor="XI">
        <w:r>
          <w:rPr>
            <w:rStyle w:val="Hyperlink"/>
          </w:rPr>
          <w:t>https://www.icann.org/resources/pages/bylaws-2012-02-25-en#XI</w:t>
        </w:r>
      </w:hyperlink>
      <w:r>
        <w:rPr>
          <w:rStyle w:val="Hyperlink"/>
        </w:rPr>
        <w:t xml:space="preserve"> </w:t>
      </w:r>
    </w:p>
  </w:footnote>
  <w:footnote w:id="3">
    <w:p w:rsidR="00F2643E" w:rsidRDefault="00F2643E" w:rsidP="00197CDC">
      <w:pPr>
        <w:spacing w:after="0" w:line="240" w:lineRule="auto"/>
      </w:pPr>
      <w:r>
        <w:rPr>
          <w:rStyle w:val="FootnoteReference"/>
          <w:sz w:val="18"/>
        </w:rPr>
        <w:footnoteRef/>
      </w:r>
      <w:r>
        <w:rPr>
          <w:sz w:val="18"/>
        </w:rPr>
        <w:t xml:space="preserve"> El CSC no tiene que ser una entidad legal. El CSC podría contemplarse según los documentos de gobernanza de la ICANN y el contrato de las funciones de la IANA entre la ICANN y la PTI.</w:t>
      </w:r>
    </w:p>
  </w:footnote>
  <w:footnote w:id="4">
    <w:p w:rsidR="00F2643E" w:rsidRDefault="00F2643E" w:rsidP="00297F07">
      <w:pPr>
        <w:spacing w:after="0" w:line="240" w:lineRule="auto"/>
      </w:pPr>
      <w:r>
        <w:rPr>
          <w:rStyle w:val="FootnoteReference"/>
          <w:sz w:val="18"/>
        </w:rPr>
        <w:footnoteRef/>
      </w:r>
      <w:r>
        <w:rPr>
          <w:sz w:val="18"/>
        </w:rPr>
        <w:t xml:space="preserve"> La revisión de funciones de la IANA (IFR) se concertaría periódicamente (la primera revisión dos años después de finalizar la transición y a partir de este momento al menos una vez cada cinco años). También podría concertarse una revisión especial bajo determinadas circunstancias descritas con mayor profundidad en los mecanismos de escalamiento (sección III.A.ii.c.). La revisión podría proporcionarse bajo los documentos de gobernanza de la ICANN y en el contrato de las funciones de la IANA entre la ICANN y la PTI.</w:t>
      </w:r>
    </w:p>
  </w:footnote>
  <w:footnote w:id="5">
    <w:p w:rsidR="00F2643E" w:rsidRDefault="00F2643E">
      <w:pPr>
        <w:pStyle w:val="FootnoteText"/>
      </w:pPr>
      <w:r>
        <w:rPr>
          <w:rStyle w:val="FootnoteReference"/>
        </w:rPr>
        <w:footnoteRef/>
      </w:r>
      <w:r>
        <w:t xml:space="preserve"> En el caso de contratos de la ICANN, Memorandos de Entendimiento (MOU) u otros acuerdos existentes relacionados con las funciones de la IANA, podrían asignarse a la PTI y esta podría asumirlos, ser reemplazados por nuevos acuerdos a nivel de la PTI o permanecer en la ICANN con un subcontrato con la PTI. </w:t>
      </w:r>
    </w:p>
  </w:footnote>
  <w:footnote w:id="6">
    <w:p w:rsidR="00F2643E" w:rsidRDefault="00F2643E">
      <w:pPr>
        <w:pStyle w:val="FootnoteText"/>
      </w:pPr>
      <w:r>
        <w:rPr>
          <w:rStyle w:val="FootnoteReference"/>
        </w:rPr>
        <w:footnoteRef/>
      </w:r>
      <w:r>
        <w:t xml:space="preserve"> Dependencia del CCWG sobre Responsabilidad: vea </w:t>
      </w:r>
      <w:r>
        <w:rPr>
          <w:color w:val="313131"/>
          <w:u w:val="single" w:color="313131"/>
        </w:rPr>
        <w:t>https://community.icann.org/x/TSYnAw</w:t>
      </w:r>
    </w:p>
  </w:footnote>
  <w:footnote w:id="7">
    <w:p w:rsidR="00F2643E" w:rsidRDefault="00F2643E" w:rsidP="00F66F00">
      <w:pPr>
        <w:pStyle w:val="FootnoteText"/>
      </w:pPr>
      <w:r>
        <w:rPr>
          <w:rStyle w:val="FootnoteReference"/>
          <w:sz w:val="18"/>
        </w:rPr>
        <w:footnoteRef/>
      </w:r>
      <w:r>
        <w:rPr>
          <w:sz w:val="18"/>
        </w:rPr>
        <w:t xml:space="preserve"> Tenga en cuenta que nada de lo dispuesto en estos procesos impide a un operador de TLD utilizar otros recursos legales pertinentes que pueda haber disponibles.</w:t>
      </w:r>
    </w:p>
  </w:footnote>
  <w:footnote w:id="8">
    <w:p w:rsidR="00F2643E" w:rsidRDefault="00F2643E">
      <w:pPr>
        <w:pStyle w:val="FootnoteText"/>
      </w:pPr>
      <w:r>
        <w:rPr>
          <w:rStyle w:val="FootnoteReference"/>
        </w:rPr>
        <w:footnoteRef/>
      </w:r>
      <w:r>
        <w:t xml:space="preserve"> Este proceso existe actualmente para todos los servicios de la IANA, pero el CWG sobre la Custodia cambia su objetivo para aplicarlo solo a los servicios de recursos de nombres de la IANA. </w:t>
      </w:r>
    </w:p>
  </w:footnote>
  <w:footnote w:id="9">
    <w:p w:rsidR="00F2643E" w:rsidRDefault="00F2643E">
      <w:pPr>
        <w:pStyle w:val="FootnoteText"/>
      </w:pPr>
      <w:r>
        <w:rPr>
          <w:rStyle w:val="FootnoteReference"/>
        </w:rPr>
        <w:footnoteRef/>
      </w:r>
      <w:r>
        <w:t xml:space="preserve"> No entra dentro de las funciones del CWG sobre la Custodia proponer procesos que afecten a otros clientes de servicios de la IANA (números y parámetros de protocolo). Sin embargo, en caso de que hubiese un interés en expandir este proceso para que incluyese a esos clientes, esas charlas deberían desarrollarse después. </w:t>
      </w:r>
    </w:p>
  </w:footnote>
  <w:footnote w:id="10">
    <w:p w:rsidR="00F2643E" w:rsidRDefault="00F2643E" w:rsidP="008353BF">
      <w:pPr>
        <w:pStyle w:val="FootnoteText"/>
      </w:pPr>
      <w:r>
        <w:rPr>
          <w:rStyle w:val="FootnoteReference"/>
          <w:sz w:val="18"/>
        </w:rPr>
        <w:footnoteRef/>
      </w:r>
      <w:r>
        <w:rPr>
          <w:sz w:val="18"/>
        </w:rPr>
        <w:t xml:space="preserve"> El CWG sobre la Custodia tiene en cuenta que el Plan de Contingencia y Continuidad de las Operaciones (CCOP) de la ICANN no se pudo publicar tal como se pidió mediante el proceso DIDP debido a problemas relacionados con la seguridad y la estabilidad.</w:t>
      </w:r>
    </w:p>
  </w:footnote>
  <w:footnote w:id="11">
    <w:p w:rsidR="00F2643E" w:rsidRDefault="00F2643E">
      <w:pPr>
        <w:pStyle w:val="FootnoteText"/>
      </w:pPr>
      <w:r>
        <w:rPr>
          <w:rStyle w:val="FootnoteReference"/>
        </w:rPr>
        <w:footnoteRef/>
      </w:r>
      <w:r>
        <w:t xml:space="preserve"> Dependencia de CCWG sobre Responsabilidad: consulte [incluir el vínculo a la publicación más reciente]</w:t>
      </w:r>
    </w:p>
  </w:footnote>
  <w:footnote w:id="12">
    <w:p w:rsidR="00F2643E" w:rsidRDefault="00F2643E">
      <w:pPr>
        <w:pStyle w:val="FootnoteText"/>
      </w:pPr>
      <w:r>
        <w:rPr>
          <w:rStyle w:val="FootnoteReference"/>
        </w:rPr>
        <w:footnoteRef/>
      </w:r>
      <w:r>
        <w:t xml:space="preserve"> Los registros de nombres ofrezcan la transparencia y el nivel de detalle que se lleva pidiendo tanto tiempo en lo relativo a sus presupuestos. Consulte, por ejemplo, el trabajo de los Procedimientos operativos estándar (SOP) de la ccNSO.</w:t>
      </w:r>
    </w:p>
  </w:footnote>
  <w:footnote w:id="13">
    <w:p w:rsidR="00F2643E" w:rsidRDefault="00F2643E" w:rsidP="00471C34">
      <w:pPr>
        <w:pStyle w:val="FootnoteText"/>
      </w:pPr>
      <w:r>
        <w:rPr>
          <w:rStyle w:val="FootnoteReference"/>
          <w:sz w:val="18"/>
        </w:rPr>
        <w:footnoteRef/>
      </w:r>
      <w:r>
        <w:rPr>
          <w:sz w:val="18"/>
        </w:rPr>
        <w:t xml:space="preserve"> El término operador de las funciones de la IANA hace referencia a la unidad que proporciona el servicio.</w:t>
      </w:r>
    </w:p>
  </w:footnote>
  <w:footnote w:id="14">
    <w:p w:rsidR="00F2643E" w:rsidRDefault="00F2643E" w:rsidP="00471C34">
      <w:pPr>
        <w:pStyle w:val="FootnoteText"/>
      </w:pPr>
      <w:r>
        <w:rPr>
          <w:rStyle w:val="FootnoteReference"/>
          <w:sz w:val="18"/>
        </w:rPr>
        <w:footnoteRef/>
      </w:r>
      <w:r>
        <w:rPr>
          <w:sz w:val="18"/>
        </w:rPr>
        <w:t xml:space="preserve"> Se puede considerar que un grupo ha sido capturado si uno o más miembros son capaces de controlar de manera eficaz los resultados a pesar de una falta de acuerdo con respecto a otras partes interesadas cuyo acuerdo o no objeción sería necesario para lograr el consenso. Se deberá considerar que las condiciones del consenso son adecuadas para el grupo.</w:t>
      </w:r>
    </w:p>
  </w:footnote>
  <w:footnote w:id="15">
    <w:p w:rsidR="00F2643E" w:rsidRDefault="00F2643E" w:rsidP="001A3D2F">
      <w:pPr>
        <w:pStyle w:val="Normal1"/>
        <w:spacing w:line="240" w:lineRule="auto"/>
      </w:pPr>
    </w:p>
  </w:footnote>
  <w:footnote w:id="16">
    <w:p w:rsidR="00F2643E" w:rsidRDefault="00F2643E" w:rsidP="001A3D2F">
      <w:pPr>
        <w:pStyle w:val="Normal1"/>
        <w:spacing w:line="240" w:lineRule="auto"/>
      </w:pPr>
      <w:r>
        <w:rPr>
          <w:rFonts w:ascii="Calibri" w:hAnsi="Calibri"/>
          <w:sz w:val="18"/>
          <w:vertAlign w:val="superscript"/>
        </w:rPr>
        <w:footnoteRef/>
      </w:r>
      <w:r>
        <w:rPr>
          <w:rFonts w:ascii="Calibri" w:hAnsi="Calibri"/>
          <w:sz w:val="18"/>
        </w:rPr>
        <w:t xml:space="preserve"> Se espera que se guarden estos informes durante el período de notificación y que se pongan a disposición de los miembros del equipo de revisión de funciones de la IANA (si es que no se han puesto a disposición del público). </w:t>
      </w:r>
    </w:p>
  </w:footnote>
  <w:footnote w:id="17">
    <w:p w:rsidR="00F2643E" w:rsidRDefault="00F2643E" w:rsidP="001A3D2F">
      <w:pPr>
        <w:pStyle w:val="Normal1"/>
        <w:spacing w:line="240" w:lineRule="auto"/>
      </w:pPr>
      <w:r>
        <w:rPr>
          <w:rFonts w:ascii="Calibri" w:hAnsi="Calibri"/>
          <w:sz w:val="18"/>
          <w:vertAlign w:val="superscript"/>
        </w:rPr>
        <w:footnoteRef/>
      </w:r>
      <w:r>
        <w:rPr>
          <w:rFonts w:ascii="Calibri" w:hAnsi="Calibri"/>
          <w:sz w:val="18"/>
        </w:rPr>
        <w:t xml:space="preserve"> No se ha determinado todavía la manera en la que la función de la comunidad se implementa en la mayoría de los casos.  Se supone que las soluciones más grandes del CWG sobre la Custodia y el CCWG sobre Responsabilidad determinarán las posibles formas de las actividades de funciones de la comunidad. En algunos casos, la Función de la comunidad puede expresarse mediante un grupo intercomunitario bajo demanda, mientras que en otros casos podría estar representada por un mecanismo que reúna los puntos de vista de los diversos SO y AC. </w:t>
      </w:r>
    </w:p>
  </w:footnote>
  <w:footnote w:id="18">
    <w:p w:rsidR="00F2643E" w:rsidRDefault="00F2643E" w:rsidP="009D1348">
      <w:pPr>
        <w:pStyle w:val="FootnoteText"/>
      </w:pPr>
      <w:r>
        <w:rPr>
          <w:rStyle w:val="FootnoteReference"/>
          <w:sz w:val="18"/>
        </w:rPr>
        <w:footnoteRef/>
      </w:r>
      <w:r>
        <w:rPr>
          <w:sz w:val="18"/>
        </w:rPr>
        <w:t xml:space="preserve"> Incluyendo personas, organizaciones regionales de ccTLD, SO/AC de la ICANN, etc.</w:t>
      </w:r>
    </w:p>
  </w:footnote>
  <w:footnote w:id="19">
    <w:p w:rsidR="00F2643E" w:rsidRDefault="00F2643E" w:rsidP="009D1348">
      <w:pPr>
        <w:pStyle w:val="FootnoteText"/>
      </w:pPr>
      <w:r>
        <w:rPr>
          <w:rStyle w:val="FootnoteReference"/>
          <w:sz w:val="18"/>
        </w:rPr>
        <w:footnoteRef/>
      </w:r>
      <w:r>
        <w:rPr>
          <w:sz w:val="18"/>
        </w:rPr>
        <w:t xml:space="preserve"> Los clientes indirectos, incluyendo las organizaciones de TLD, que crean que no se ha solucionado un problema mediante el paso 1, podrán remitir el problema al Defensor del pueblo o mediante los coordinadores pertinentes al Comité Permanente de Clientes (CSC) en el paso 2.</w:t>
      </w:r>
    </w:p>
  </w:footnote>
  <w:footnote w:id="20">
    <w:p w:rsidR="00F2643E" w:rsidRDefault="00F2643E" w:rsidP="009D1348">
      <w:pPr>
        <w:pStyle w:val="FootnoteText"/>
      </w:pPr>
      <w:r>
        <w:rPr>
          <w:rStyle w:val="FootnoteReference"/>
          <w:sz w:val="18"/>
        </w:rPr>
        <w:footnoteRef/>
      </w:r>
      <w:r>
        <w:rPr>
          <w:sz w:val="18"/>
        </w:rPr>
        <w:t xml:space="preserve"> Si el CWG da el visto bueno, será necesario realizar trabajo de implementación adicional tras la aprobación de este paso en el proceso y antes de que se produzca la transición</w:t>
      </w:r>
    </w:p>
  </w:footnote>
  <w:footnote w:id="21">
    <w:p w:rsidR="00F2643E" w:rsidRDefault="00F2643E">
      <w:pPr>
        <w:pStyle w:val="FootnoteText"/>
      </w:pPr>
      <w:r>
        <w:rPr>
          <w:rStyle w:val="FootnoteReference"/>
          <w:sz w:val="18"/>
        </w:rPr>
        <w:footnoteRef/>
      </w:r>
      <w:r>
        <w:rPr>
          <w:sz w:val="18"/>
        </w:rPr>
        <w:t xml:space="preserve"> </w:t>
      </w:r>
      <w:r>
        <w:rPr>
          <w:color w:val="18376A"/>
          <w:sz w:val="18"/>
        </w:rPr>
        <w:t>Los roles de la ccNSO y la GNSO en este paso deben investigarse de manera adicional con el fin de garantizar que concuerden con sus misiones y de identificar cualquier medida que podrían necesitar las SO para el desempeño de este rol.</w:t>
      </w:r>
    </w:p>
  </w:footnote>
  <w:footnote w:id="22">
    <w:p w:rsidR="00F2643E" w:rsidRDefault="00F2643E" w:rsidP="009D1348">
      <w:pPr>
        <w:pStyle w:val="FootnoteText"/>
      </w:pPr>
      <w:r>
        <w:rPr>
          <w:rStyle w:val="FootnoteReference"/>
          <w:sz w:val="18"/>
        </w:rPr>
        <w:footnoteRef/>
      </w:r>
      <w:r>
        <w:rPr>
          <w:sz w:val="18"/>
        </w:rPr>
        <w:t xml:space="preserve"> Que incluiría los mecanismos de responsabilidad del Flujo de trabajo 1 del CCWG sobre Responsabilidad y el IRP una vez que se hayan completado.</w:t>
      </w:r>
    </w:p>
  </w:footnote>
  <w:footnote w:id="23">
    <w:p w:rsidR="00F2643E" w:rsidRDefault="00F2643E" w:rsidP="009D1348">
      <w:pPr>
        <w:pStyle w:val="FootnoteText"/>
      </w:pPr>
      <w:r>
        <w:rPr>
          <w:rStyle w:val="FootnoteReference"/>
        </w:rPr>
        <w:footnoteRef/>
      </w:r>
      <w:r>
        <w:t xml:space="preserve"> </w:t>
      </w:r>
      <w:r>
        <w:rPr>
          <w:sz w:val="18"/>
        </w:rPr>
        <w:t>ibíd.</w:t>
      </w:r>
    </w:p>
  </w:footnote>
  <w:footnote w:id="24">
    <w:p w:rsidR="00F2643E" w:rsidRDefault="00F2643E" w:rsidP="009D1348">
      <w:pPr>
        <w:pStyle w:val="FootnoteText"/>
      </w:pPr>
    </w:p>
  </w:footnote>
  <w:footnote w:id="25">
    <w:p w:rsidR="00F2643E" w:rsidRDefault="00F2643E">
      <w:pPr>
        <w:pStyle w:val="FootnoteText"/>
      </w:pPr>
      <w:r>
        <w:rPr>
          <w:rStyle w:val="FootnoteReference"/>
        </w:rPr>
        <w:footnoteRef/>
      </w:r>
      <w:r>
        <w:t xml:space="preserve"> </w:t>
      </w:r>
      <w:r>
        <w:rPr>
          <w:color w:val="260026"/>
          <w:sz w:val="18"/>
        </w:rPr>
        <w:t>Existe una pregunta abierta sobre si la recomendación de la IFR relativa al inicio del debate de separación debería llevarla a cabo la propia IFR o si se debería asignar a un CWG, como se indica en esta sección.</w:t>
      </w:r>
    </w:p>
  </w:footnote>
  <w:footnote w:id="26">
    <w:p w:rsidR="00F2643E" w:rsidRDefault="00F2643E">
      <w:pPr>
        <w:pStyle w:val="FootnoteText"/>
      </w:pPr>
      <w:r>
        <w:rPr>
          <w:rStyle w:val="FootnoteReference"/>
        </w:rPr>
        <w:footnoteRef/>
      </w:r>
      <w:r>
        <w:t xml:space="preserve"> </w:t>
      </w:r>
      <w:r>
        <w:rPr>
          <w:color w:val="260026"/>
          <w:sz w:val="18"/>
        </w:rPr>
        <w:t>Un punto para la recopilación de comentarios del público se produce si la recomendación de revisión de funciones de la IANA de un proceso de separación debería designarlo la Junta Directiva o el SOAC y si las recomendaciones deberían enviarse en primer lugar a las Organizaciones de apoyo y Comités asesores para su aprobación antes de escalarlas a la Junta Directiva de la ICAN. O si el equipo de revisión de funciones de la IANA debería enviar la recomendación del CWG del proceso de separación directamente a la Junta Directiva de la ICANN.</w:t>
      </w:r>
    </w:p>
  </w:footnote>
  <w:footnote w:id="27">
    <w:p w:rsidR="00F2643E" w:rsidRDefault="00F2643E" w:rsidP="003B4AB1">
      <w:pPr>
        <w:spacing w:after="0" w:line="240" w:lineRule="auto"/>
      </w:pPr>
      <w:r>
        <w:rPr>
          <w:sz w:val="18"/>
          <w:vertAlign w:val="superscript"/>
        </w:rPr>
        <w:footnoteRef/>
      </w:r>
      <w:r>
        <w:rPr>
          <w:sz w:val="18"/>
        </w:rPr>
        <w:t xml:space="preserve"> </w:t>
      </w:r>
      <w:hyperlink r:id="rId2">
        <w:r>
          <w:rPr>
            <w:color w:val="1155CC"/>
            <w:sz w:val="18"/>
            <w:u w:val="single"/>
          </w:rPr>
          <w:t>Plan de rescisión de KSK (junio de 2010)</w:t>
        </w:r>
      </w:hyperlink>
    </w:p>
  </w:footnote>
  <w:footnote w:id="28">
    <w:p w:rsidR="00F2643E" w:rsidRDefault="00F2643E" w:rsidP="003B4AB1">
      <w:pPr>
        <w:spacing w:after="0"/>
      </w:pPr>
      <w:r>
        <w:rPr>
          <w:sz w:val="18"/>
          <w:vertAlign w:val="superscript"/>
        </w:rPr>
        <w:footnoteRef/>
      </w:r>
      <w:r>
        <w:rPr>
          <w:sz w:val="18"/>
        </w:rPr>
        <w:t xml:space="preserve"> Dado que hasta ahora no se ha realizado un traspaso de KSK de este tipo y que se quiere mantener la estabilidad en relación con la seguridad de la Zona Raíz, se puede seguir un procedimiento algo más ligero (por determinar). La parte importante es la transferencia de la administración de los Módulos de seguridad de hardware (HSM), la infraestructura relacionada y el funcionamiento de las ceremonias clave.  Este no un proceso distinto al que tendrá lugar en abril de 2015, en el que se van a sustituir los HSM, sobre el que podrá encontrar información en: </w:t>
      </w:r>
      <w:hyperlink r:id="rId3">
        <w:r>
          <w:rPr>
            <w:color w:val="1155CC"/>
            <w:sz w:val="18"/>
            <w:u w:val="single"/>
          </w:rPr>
          <w:t>https://www.icann.org/news/announcement-3-2015-03-23-en</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multilevel"/>
    <w:tmpl w:val="32740DF8"/>
    <w:lvl w:ilvl="0">
      <w:start w:val="1"/>
      <w:numFmt w:val="upperLetter"/>
      <w:lvlText w:val="II.%1"/>
      <w:lvlJc w:val="left"/>
      <w:pPr>
        <w:ind w:left="360" w:hanging="360"/>
      </w:pPr>
      <w:rPr>
        <w:rFonts w:ascii="Calibri" w:hAnsi="Calibri" w:cs="Times New Roman" w:hint="default"/>
        <w:b/>
        <w:bCs/>
        <w:i w:val="0"/>
        <w:iCs w:val="0"/>
        <w:sz w:val="22"/>
        <w:szCs w:val="22"/>
      </w:rPr>
    </w:lvl>
    <w:lvl w:ilvl="1">
      <w:start w:val="1"/>
      <w:numFmt w:val="lowerLetter"/>
      <w:lvlText w:val="II.A-1.%2"/>
      <w:lvlJc w:val="left"/>
      <w:pPr>
        <w:ind w:left="720" w:hanging="360"/>
      </w:pPr>
      <w:rPr>
        <w:rFonts w:cs="Times New Roman" w:hint="default"/>
        <w:b/>
      </w:rPr>
    </w:lvl>
    <w:lvl w:ilvl="2">
      <w:numFmt w:val="lowerRoman"/>
      <w:lvlText w:val="%3)"/>
      <w:lvlJc w:val="left"/>
      <w:pPr>
        <w:ind w:left="1080" w:hanging="360"/>
      </w:pPr>
      <w:rPr>
        <w:rFonts w:cs="Times New Roman" w:hint="default"/>
      </w:rPr>
    </w:lvl>
    <w:lvl w:ilvl="3">
      <w:numFmt w:val="decimal"/>
      <w:lvlText w:val="(%4)"/>
      <w:lvlJc w:val="left"/>
      <w:pPr>
        <w:ind w:left="1440" w:hanging="360"/>
      </w:pPr>
      <w:rPr>
        <w:rFonts w:cs="Times New Roman" w:hint="default"/>
      </w:rPr>
    </w:lvl>
    <w:lvl w:ilvl="4">
      <w:numFmt w:val="lowerLetter"/>
      <w:lvlText w:val="(%5)"/>
      <w:lvlJc w:val="left"/>
      <w:pPr>
        <w:ind w:left="1800" w:hanging="360"/>
      </w:pPr>
      <w:rPr>
        <w:rFonts w:cs="Times New Roman" w:hint="default"/>
      </w:rPr>
    </w:lvl>
    <w:lvl w:ilvl="5">
      <w:numFmt w:val="lowerRoman"/>
      <w:lvlText w:val="(%6)"/>
      <w:lvlJc w:val="left"/>
      <w:pPr>
        <w:ind w:left="2160" w:hanging="360"/>
      </w:pPr>
      <w:rPr>
        <w:rFonts w:cs="Times New Roman" w:hint="default"/>
      </w:rPr>
    </w:lvl>
    <w:lvl w:ilvl="6">
      <w:numFmt w:val="decimal"/>
      <w:lvlText w:val="%7."/>
      <w:lvlJc w:val="left"/>
      <w:pPr>
        <w:ind w:left="2520" w:hanging="360"/>
      </w:pPr>
      <w:rPr>
        <w:rFonts w:cs="Times New Roman" w:hint="default"/>
      </w:rPr>
    </w:lvl>
    <w:lvl w:ilvl="7">
      <w:numFmt w:val="lowerLetter"/>
      <w:lvlText w:val="%8."/>
      <w:lvlJc w:val="left"/>
      <w:pPr>
        <w:ind w:left="2880" w:hanging="360"/>
      </w:pPr>
      <w:rPr>
        <w:rFonts w:cs="Times New Roman" w:hint="default"/>
      </w:rPr>
    </w:lvl>
    <w:lvl w:ilvl="8">
      <w:numFmt w:val="lowerRoman"/>
      <w:lvlText w:val="%9."/>
      <w:lvlJc w:val="left"/>
      <w:pPr>
        <w:ind w:left="3240" w:hanging="360"/>
      </w:pPr>
      <w:rPr>
        <w:rFonts w:cs="Times New Roman" w:hint="default"/>
      </w:rPr>
    </w:lvl>
  </w:abstractNum>
  <w:abstractNum w:abstractNumId="1">
    <w:nsid w:val="0000005D"/>
    <w:multiLevelType w:val="multilevel"/>
    <w:tmpl w:val="0000005D"/>
    <w:name w:val="WW8Num116"/>
    <w:lvl w:ilvl="0">
      <w:start w:val="1"/>
      <w:numFmt w:val="bullet"/>
      <w:lvlText w:val="●"/>
      <w:lvlJc w:val="left"/>
      <w:pPr>
        <w:tabs>
          <w:tab w:val="num" w:pos="720"/>
        </w:tabs>
        <w:ind w:left="720" w:firstLine="360"/>
      </w:pPr>
      <w:rPr>
        <w:rFonts w:ascii="Liberation Serif" w:hAnsi="Liberation Serif"/>
        <w:u w:val="none"/>
      </w:rPr>
    </w:lvl>
    <w:lvl w:ilvl="1">
      <w:start w:val="1"/>
      <w:numFmt w:val="bullet"/>
      <w:lvlText w:val="○"/>
      <w:lvlJc w:val="left"/>
      <w:pPr>
        <w:tabs>
          <w:tab w:val="num" w:pos="0"/>
        </w:tabs>
        <w:ind w:left="1440" w:firstLine="1080"/>
      </w:pPr>
      <w:rPr>
        <w:rFonts w:ascii="Liberation Serif" w:hAnsi="Liberation Serif"/>
        <w:u w:val="none"/>
      </w:rPr>
    </w:lvl>
    <w:lvl w:ilvl="2">
      <w:start w:val="1"/>
      <w:numFmt w:val="bullet"/>
      <w:lvlText w:val="■"/>
      <w:lvlJc w:val="left"/>
      <w:pPr>
        <w:tabs>
          <w:tab w:val="num" w:pos="0"/>
        </w:tabs>
        <w:ind w:left="2160" w:firstLine="1800"/>
      </w:pPr>
      <w:rPr>
        <w:rFonts w:ascii="Liberation Serif" w:hAnsi="Liberation Serif"/>
        <w:u w:val="none"/>
      </w:rPr>
    </w:lvl>
    <w:lvl w:ilvl="3">
      <w:start w:val="1"/>
      <w:numFmt w:val="bullet"/>
      <w:lvlText w:val="●"/>
      <w:lvlJc w:val="left"/>
      <w:pPr>
        <w:tabs>
          <w:tab w:val="num" w:pos="0"/>
        </w:tabs>
        <w:ind w:left="2880" w:firstLine="2520"/>
      </w:pPr>
      <w:rPr>
        <w:rFonts w:ascii="Liberation Serif" w:hAnsi="Liberation Serif"/>
        <w:u w:val="none"/>
      </w:rPr>
    </w:lvl>
    <w:lvl w:ilvl="4">
      <w:start w:val="1"/>
      <w:numFmt w:val="bullet"/>
      <w:lvlText w:val="○"/>
      <w:lvlJc w:val="left"/>
      <w:pPr>
        <w:tabs>
          <w:tab w:val="num" w:pos="0"/>
        </w:tabs>
        <w:ind w:left="3600" w:firstLine="3240"/>
      </w:pPr>
      <w:rPr>
        <w:rFonts w:ascii="Liberation Serif" w:hAnsi="Liberation Serif"/>
        <w:u w:val="none"/>
      </w:rPr>
    </w:lvl>
    <w:lvl w:ilvl="5">
      <w:start w:val="1"/>
      <w:numFmt w:val="bullet"/>
      <w:lvlText w:val="■"/>
      <w:lvlJc w:val="left"/>
      <w:pPr>
        <w:tabs>
          <w:tab w:val="num" w:pos="0"/>
        </w:tabs>
        <w:ind w:left="4320" w:firstLine="3960"/>
      </w:pPr>
      <w:rPr>
        <w:rFonts w:ascii="Liberation Serif" w:hAnsi="Liberation Serif"/>
        <w:u w:val="none"/>
      </w:rPr>
    </w:lvl>
    <w:lvl w:ilvl="6">
      <w:start w:val="1"/>
      <w:numFmt w:val="bullet"/>
      <w:lvlText w:val="●"/>
      <w:lvlJc w:val="left"/>
      <w:pPr>
        <w:tabs>
          <w:tab w:val="num" w:pos="0"/>
        </w:tabs>
        <w:ind w:left="5040" w:firstLine="4680"/>
      </w:pPr>
      <w:rPr>
        <w:rFonts w:ascii="Liberation Serif" w:hAnsi="Liberation Serif"/>
        <w:u w:val="none"/>
      </w:rPr>
    </w:lvl>
    <w:lvl w:ilvl="7">
      <w:start w:val="1"/>
      <w:numFmt w:val="bullet"/>
      <w:lvlText w:val="○"/>
      <w:lvlJc w:val="left"/>
      <w:pPr>
        <w:tabs>
          <w:tab w:val="num" w:pos="0"/>
        </w:tabs>
        <w:ind w:left="5760" w:firstLine="5400"/>
      </w:pPr>
      <w:rPr>
        <w:rFonts w:ascii="Liberation Serif" w:hAnsi="Liberation Serif"/>
        <w:u w:val="none"/>
      </w:rPr>
    </w:lvl>
    <w:lvl w:ilvl="8">
      <w:start w:val="1"/>
      <w:numFmt w:val="bullet"/>
      <w:lvlText w:val="■"/>
      <w:lvlJc w:val="left"/>
      <w:pPr>
        <w:tabs>
          <w:tab w:val="num" w:pos="0"/>
        </w:tabs>
        <w:ind w:left="6480" w:firstLine="6120"/>
      </w:pPr>
      <w:rPr>
        <w:rFonts w:ascii="Liberation Serif" w:hAnsi="Liberation Serif"/>
        <w:u w:val="none"/>
      </w:rPr>
    </w:lvl>
  </w:abstractNum>
  <w:abstractNum w:abstractNumId="2">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1A025D"/>
    <w:multiLevelType w:val="hybridMultilevel"/>
    <w:tmpl w:val="D66A2BD2"/>
    <w:lvl w:ilvl="0" w:tplc="7B0AC280">
      <w:start w:val="1"/>
      <w:numFmt w:val="lowerLetter"/>
      <w:lvlText w:val="II.A.i.%1."/>
      <w:lvlJc w:val="left"/>
      <w:pPr>
        <w:ind w:left="360" w:hanging="360"/>
      </w:pPr>
      <w:rPr>
        <w:rFonts w:ascii="Calibri" w:hAnsi="Calibri" w:cs="Times New Roman" w:hint="default"/>
        <w:b/>
        <w:bCs w:val="0"/>
        <w:i w:val="0"/>
        <w:iCs w:val="0"/>
        <w:color w:val="auto"/>
        <w:sz w:val="22"/>
        <w:szCs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0049262F"/>
    <w:multiLevelType w:val="hybridMultilevel"/>
    <w:tmpl w:val="14A2E046"/>
    <w:lvl w:ilvl="0" w:tplc="6262A196">
      <w:start w:val="1"/>
      <w:numFmt w:val="lowerLetter"/>
      <w:lvlText w:val="II.B.i.%1."/>
      <w:lvlJc w:val="left"/>
      <w:pPr>
        <w:ind w:left="360" w:hanging="360"/>
      </w:pPr>
      <w:rPr>
        <w:rFonts w:ascii="Calibri" w:hAnsi="Calibri" w:cs="Times New Roman" w:hint="default"/>
        <w:b/>
        <w:bCs w:val="0"/>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0A862B0"/>
    <w:multiLevelType w:val="hybridMultilevel"/>
    <w:tmpl w:val="87066634"/>
    <w:lvl w:ilvl="0" w:tplc="B93E395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00D8099E"/>
    <w:multiLevelType w:val="hybridMultilevel"/>
    <w:tmpl w:val="3944706A"/>
    <w:lvl w:ilvl="0" w:tplc="1009001B">
      <w:start w:val="1"/>
      <w:numFmt w:val="lowerRoman"/>
      <w:lvlText w:val="%1."/>
      <w:lvlJc w:val="right"/>
      <w:pPr>
        <w:ind w:left="1800" w:hanging="360"/>
      </w:pPr>
      <w:rPr>
        <w:rFonts w:cs="Times New Roman" w:hint="default"/>
      </w:rPr>
    </w:lvl>
    <w:lvl w:ilvl="1" w:tplc="10090019">
      <w:start w:val="1"/>
      <w:numFmt w:val="lowerLetter"/>
      <w:lvlText w:val="%2."/>
      <w:lvlJc w:val="left"/>
      <w:pPr>
        <w:ind w:left="2520" w:hanging="360"/>
      </w:pPr>
      <w:rPr>
        <w:rFonts w:cs="Times New Roman"/>
      </w:rPr>
    </w:lvl>
    <w:lvl w:ilvl="2" w:tplc="1009001B" w:tentative="1">
      <w:start w:val="1"/>
      <w:numFmt w:val="lowerRoman"/>
      <w:lvlText w:val="%3."/>
      <w:lvlJc w:val="right"/>
      <w:pPr>
        <w:ind w:left="3240" w:hanging="180"/>
      </w:pPr>
      <w:rPr>
        <w:rFonts w:cs="Times New Roman"/>
      </w:rPr>
    </w:lvl>
    <w:lvl w:ilvl="3" w:tplc="1009000F" w:tentative="1">
      <w:start w:val="1"/>
      <w:numFmt w:val="decimal"/>
      <w:lvlText w:val="%4."/>
      <w:lvlJc w:val="left"/>
      <w:pPr>
        <w:ind w:left="3960" w:hanging="360"/>
      </w:pPr>
      <w:rPr>
        <w:rFonts w:cs="Times New Roman"/>
      </w:rPr>
    </w:lvl>
    <w:lvl w:ilvl="4" w:tplc="10090019" w:tentative="1">
      <w:start w:val="1"/>
      <w:numFmt w:val="lowerLetter"/>
      <w:lvlText w:val="%5."/>
      <w:lvlJc w:val="left"/>
      <w:pPr>
        <w:ind w:left="4680" w:hanging="360"/>
      </w:pPr>
      <w:rPr>
        <w:rFonts w:cs="Times New Roman"/>
      </w:rPr>
    </w:lvl>
    <w:lvl w:ilvl="5" w:tplc="1009001B" w:tentative="1">
      <w:start w:val="1"/>
      <w:numFmt w:val="lowerRoman"/>
      <w:lvlText w:val="%6."/>
      <w:lvlJc w:val="right"/>
      <w:pPr>
        <w:ind w:left="5400" w:hanging="180"/>
      </w:pPr>
      <w:rPr>
        <w:rFonts w:cs="Times New Roman"/>
      </w:rPr>
    </w:lvl>
    <w:lvl w:ilvl="6" w:tplc="1009000F" w:tentative="1">
      <w:start w:val="1"/>
      <w:numFmt w:val="decimal"/>
      <w:lvlText w:val="%7."/>
      <w:lvlJc w:val="left"/>
      <w:pPr>
        <w:ind w:left="6120" w:hanging="360"/>
      </w:pPr>
      <w:rPr>
        <w:rFonts w:cs="Times New Roman"/>
      </w:rPr>
    </w:lvl>
    <w:lvl w:ilvl="7" w:tplc="10090019" w:tentative="1">
      <w:start w:val="1"/>
      <w:numFmt w:val="lowerLetter"/>
      <w:lvlText w:val="%8."/>
      <w:lvlJc w:val="left"/>
      <w:pPr>
        <w:ind w:left="6840" w:hanging="360"/>
      </w:pPr>
      <w:rPr>
        <w:rFonts w:cs="Times New Roman"/>
      </w:rPr>
    </w:lvl>
    <w:lvl w:ilvl="8" w:tplc="1009001B" w:tentative="1">
      <w:start w:val="1"/>
      <w:numFmt w:val="lowerRoman"/>
      <w:lvlText w:val="%9."/>
      <w:lvlJc w:val="right"/>
      <w:pPr>
        <w:ind w:left="7560" w:hanging="180"/>
      </w:pPr>
      <w:rPr>
        <w:rFonts w:cs="Times New Roman"/>
      </w:rPr>
    </w:lvl>
  </w:abstractNum>
  <w:abstractNum w:abstractNumId="8">
    <w:nsid w:val="01055E3D"/>
    <w:multiLevelType w:val="multilevel"/>
    <w:tmpl w:val="111A61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01293381"/>
    <w:multiLevelType w:val="multilevel"/>
    <w:tmpl w:val="60B42CB2"/>
    <w:lvl w:ilvl="0">
      <w:start w:val="1"/>
      <w:numFmt w:val="upperLetter"/>
      <w:lvlText w:val="V.%1"/>
      <w:lvlJc w:val="left"/>
      <w:pPr>
        <w:ind w:left="360" w:hanging="360"/>
      </w:pPr>
      <w:rPr>
        <w:rFonts w:ascii="Calibri" w:hAnsi="Calibri" w:cs="Times New Roman" w:hint="default"/>
        <w:b/>
        <w:bCs/>
        <w:i w:val="0"/>
        <w:iCs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02F52244"/>
    <w:multiLevelType w:val="multilevel"/>
    <w:tmpl w:val="6FFEFBC6"/>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lef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lef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left"/>
      <w:pPr>
        <w:ind w:left="6480" w:firstLine="6120"/>
      </w:pPr>
      <w:rPr>
        <w:rFonts w:cs="Times New Roman"/>
        <w:u w:val="none"/>
      </w:rPr>
    </w:lvl>
  </w:abstractNum>
  <w:abstractNum w:abstractNumId="11">
    <w:nsid w:val="034C307E"/>
    <w:multiLevelType w:val="hybridMultilevel"/>
    <w:tmpl w:val="132E0818"/>
    <w:lvl w:ilvl="0" w:tplc="6F569EA4">
      <w:start w:val="2011"/>
      <w:numFmt w:val="bullet"/>
      <w:lvlText w:val=""/>
      <w:lvlJc w:val="left"/>
      <w:pPr>
        <w:tabs>
          <w:tab w:val="num" w:pos="720"/>
        </w:tabs>
        <w:ind w:left="720" w:hanging="360"/>
      </w:pPr>
      <w:rPr>
        <w:rFonts w:ascii="Symbol" w:eastAsia="Times New Roman"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3E5064C"/>
    <w:multiLevelType w:val="multilevel"/>
    <w:tmpl w:val="F62EF7D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05B53393"/>
    <w:multiLevelType w:val="hybridMultilevel"/>
    <w:tmpl w:val="52EEE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6A2FF9"/>
    <w:multiLevelType w:val="multilevel"/>
    <w:tmpl w:val="7E1EC3CC"/>
    <w:lvl w:ilvl="0">
      <w:start w:val="1"/>
      <w:numFmt w:val="lowerLetter"/>
      <w:lvlText w:val="%1)"/>
      <w:lvlJc w:val="left"/>
      <w:pPr>
        <w:ind w:left="360" w:hanging="360"/>
      </w:pPr>
      <w:rPr>
        <w:rFonts w:cs="Times New Roman" w:hint="default"/>
        <w:b/>
        <w:bCs/>
        <w:i w:val="0"/>
        <w:iCs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07E171FD"/>
    <w:multiLevelType w:val="multilevel"/>
    <w:tmpl w:val="75B62F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09E133D9"/>
    <w:multiLevelType w:val="multilevel"/>
    <w:tmpl w:val="AD0673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0A3B38A8"/>
    <w:multiLevelType w:val="multilevel"/>
    <w:tmpl w:val="6B66B8C8"/>
    <w:lvl w:ilvl="0">
      <w:start w:val="2011"/>
      <w:numFmt w:val="bullet"/>
      <w:lvlText w:val=""/>
      <w:lvlJc w:val="left"/>
      <w:pPr>
        <w:ind w:left="720" w:firstLine="360"/>
      </w:pPr>
      <w:rPr>
        <w:rFonts w:ascii="Symbol" w:eastAsia="Times New Roman" w:hAnsi="Symbol" w:hint="default"/>
        <w:u w:val="none"/>
      </w:rPr>
    </w:lvl>
    <w:lvl w:ilvl="1">
      <w:start w:val="1"/>
      <w:numFmt w:val="bullet"/>
      <w:lvlText w:val="•"/>
      <w:lvlJc w:val="left"/>
      <w:pPr>
        <w:ind w:left="1440" w:firstLine="1080"/>
      </w:pPr>
      <w:rPr>
        <w:sz w:val="22"/>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105953AA"/>
    <w:multiLevelType w:val="multilevel"/>
    <w:tmpl w:val="AECAE8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109E32C6"/>
    <w:multiLevelType w:val="hybridMultilevel"/>
    <w:tmpl w:val="0A04B31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10C92282"/>
    <w:multiLevelType w:val="hybridMultilevel"/>
    <w:tmpl w:val="0E007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158137C"/>
    <w:multiLevelType w:val="multilevel"/>
    <w:tmpl w:val="BD8C1E4A"/>
    <w:lvl w:ilvl="0">
      <w:start w:val="1"/>
      <w:numFmt w:val="upperLetter"/>
      <w:lvlText w:val="I.%1"/>
      <w:lvlJc w:val="left"/>
      <w:pPr>
        <w:ind w:left="360" w:hanging="360"/>
      </w:pPr>
      <w:rPr>
        <w:rFonts w:ascii="Calibri" w:hAnsi="Calibri" w:cs="Times New Roman" w:hint="default"/>
        <w:b/>
        <w:bCs/>
        <w:i w:val="0"/>
        <w:iCs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nsid w:val="11982AC9"/>
    <w:multiLevelType w:val="hybridMultilevel"/>
    <w:tmpl w:val="BC826186"/>
    <w:lvl w:ilvl="0" w:tplc="E8CA3016">
      <w:start w:val="1"/>
      <w:numFmt w:val="decimal"/>
      <w:lvlText w:val="%1."/>
      <w:lvlJc w:val="left"/>
      <w:pPr>
        <w:ind w:left="1440" w:hanging="360"/>
      </w:pPr>
      <w:rPr>
        <w:rFonts w:cs="Times New Roman"/>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3">
    <w:nsid w:val="11FF1F78"/>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1500568F"/>
    <w:multiLevelType w:val="hybridMultilevel"/>
    <w:tmpl w:val="909AD09A"/>
    <w:lvl w:ilvl="0" w:tplc="6F569EA4">
      <w:start w:val="2011"/>
      <w:numFmt w:val="bullet"/>
      <w:lvlText w:val=""/>
      <w:lvlJc w:val="left"/>
      <w:pPr>
        <w:ind w:left="720" w:hanging="360"/>
      </w:pPr>
      <w:rPr>
        <w:rFonts w:ascii="Symbol" w:eastAsia="Times New Roman" w:hAnsi="Symbol" w:hint="default"/>
      </w:rPr>
    </w:lvl>
    <w:lvl w:ilvl="1" w:tplc="30ACA4FA">
      <w:start w:val="1"/>
      <w:numFmt w:val="bullet"/>
      <w:lvlText w:val="•"/>
      <w:lvlJc w:val="left"/>
      <w:pPr>
        <w:ind w:left="1440" w:hanging="360"/>
      </w:pPr>
      <w:rPr>
        <w:rFonts w:ascii="Arial" w:hAnsi="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15D2448E"/>
    <w:multiLevelType w:val="multilevel"/>
    <w:tmpl w:val="8A6274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180F3260"/>
    <w:multiLevelType w:val="hybridMultilevel"/>
    <w:tmpl w:val="A7D8BD1E"/>
    <w:lvl w:ilvl="0" w:tplc="FF32B564">
      <w:start w:val="3"/>
      <w:numFmt w:val="lowerRoman"/>
      <w:lvlText w:val="%1."/>
      <w:lvlJc w:val="right"/>
      <w:pPr>
        <w:ind w:left="322" w:hanging="18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18A77A47"/>
    <w:multiLevelType w:val="hybridMultilevel"/>
    <w:tmpl w:val="B3708560"/>
    <w:lvl w:ilvl="0" w:tplc="68307922">
      <w:start w:val="1"/>
      <w:numFmt w:val="lowerRoman"/>
      <w:lvlText w:val="III.A.%1."/>
      <w:lvlJc w:val="left"/>
      <w:pPr>
        <w:ind w:left="360" w:hanging="360"/>
      </w:pPr>
      <w:rPr>
        <w:rFonts w:ascii="Calibri" w:hAnsi="Calibri" w:cs="Times New Roman" w:hint="default"/>
        <w:b/>
        <w:bCs w:val="0"/>
        <w:i w:val="0"/>
        <w:iCs w:val="0"/>
        <w:color w:val="auto"/>
        <w:sz w:val="22"/>
        <w:szCs w:val="22"/>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1E6E142A"/>
    <w:multiLevelType w:val="hybridMultilevel"/>
    <w:tmpl w:val="E29C39AC"/>
    <w:lvl w:ilvl="0" w:tplc="D4B48EDA">
      <w:start w:val="1"/>
      <w:numFmt w:val="lowerLetter"/>
      <w:lvlText w:val="%1."/>
      <w:lvlJc w:val="left"/>
      <w:pPr>
        <w:ind w:left="1080" w:hanging="360"/>
      </w:pPr>
      <w:rPr>
        <w:rFonts w:cs="Times New Roman"/>
      </w:rPr>
    </w:lvl>
    <w:lvl w:ilvl="1" w:tplc="10090019" w:tentative="1">
      <w:start w:val="1"/>
      <w:numFmt w:val="lowerLetter"/>
      <w:lvlText w:val="%2."/>
      <w:lvlJc w:val="left"/>
      <w:pPr>
        <w:ind w:left="1800" w:hanging="360"/>
      </w:pPr>
      <w:rPr>
        <w:rFonts w:cs="Times New Roman"/>
      </w:rPr>
    </w:lvl>
    <w:lvl w:ilvl="2" w:tplc="1009001B" w:tentative="1">
      <w:start w:val="1"/>
      <w:numFmt w:val="lowerRoman"/>
      <w:lvlText w:val="%3."/>
      <w:lvlJc w:val="right"/>
      <w:pPr>
        <w:ind w:left="2520" w:hanging="180"/>
      </w:pPr>
      <w:rPr>
        <w:rFonts w:cs="Times New Roman"/>
      </w:rPr>
    </w:lvl>
    <w:lvl w:ilvl="3" w:tplc="1009000F" w:tentative="1">
      <w:start w:val="1"/>
      <w:numFmt w:val="decimal"/>
      <w:lvlText w:val="%4."/>
      <w:lvlJc w:val="left"/>
      <w:pPr>
        <w:ind w:left="3240" w:hanging="360"/>
      </w:pPr>
      <w:rPr>
        <w:rFonts w:cs="Times New Roman"/>
      </w:rPr>
    </w:lvl>
    <w:lvl w:ilvl="4" w:tplc="10090019" w:tentative="1">
      <w:start w:val="1"/>
      <w:numFmt w:val="lowerLetter"/>
      <w:lvlText w:val="%5."/>
      <w:lvlJc w:val="left"/>
      <w:pPr>
        <w:ind w:left="3960" w:hanging="360"/>
      </w:pPr>
      <w:rPr>
        <w:rFonts w:cs="Times New Roman"/>
      </w:rPr>
    </w:lvl>
    <w:lvl w:ilvl="5" w:tplc="1009001B" w:tentative="1">
      <w:start w:val="1"/>
      <w:numFmt w:val="lowerRoman"/>
      <w:lvlText w:val="%6."/>
      <w:lvlJc w:val="right"/>
      <w:pPr>
        <w:ind w:left="4680" w:hanging="180"/>
      </w:pPr>
      <w:rPr>
        <w:rFonts w:cs="Times New Roman"/>
      </w:rPr>
    </w:lvl>
    <w:lvl w:ilvl="6" w:tplc="1009000F" w:tentative="1">
      <w:start w:val="1"/>
      <w:numFmt w:val="decimal"/>
      <w:lvlText w:val="%7."/>
      <w:lvlJc w:val="left"/>
      <w:pPr>
        <w:ind w:left="5400" w:hanging="360"/>
      </w:pPr>
      <w:rPr>
        <w:rFonts w:cs="Times New Roman"/>
      </w:rPr>
    </w:lvl>
    <w:lvl w:ilvl="7" w:tplc="10090019" w:tentative="1">
      <w:start w:val="1"/>
      <w:numFmt w:val="lowerLetter"/>
      <w:lvlText w:val="%8."/>
      <w:lvlJc w:val="left"/>
      <w:pPr>
        <w:ind w:left="6120" w:hanging="360"/>
      </w:pPr>
      <w:rPr>
        <w:rFonts w:cs="Times New Roman"/>
      </w:rPr>
    </w:lvl>
    <w:lvl w:ilvl="8" w:tplc="1009001B" w:tentative="1">
      <w:start w:val="1"/>
      <w:numFmt w:val="lowerRoman"/>
      <w:lvlText w:val="%9."/>
      <w:lvlJc w:val="right"/>
      <w:pPr>
        <w:ind w:left="6840" w:hanging="180"/>
      </w:pPr>
      <w:rPr>
        <w:rFonts w:cs="Times New Roman"/>
      </w:rPr>
    </w:lvl>
  </w:abstractNum>
  <w:abstractNum w:abstractNumId="30">
    <w:nsid w:val="1E9C0A8E"/>
    <w:multiLevelType w:val="hybridMultilevel"/>
    <w:tmpl w:val="476424AA"/>
    <w:lvl w:ilvl="0" w:tplc="C78A988A">
      <w:start w:val="1"/>
      <w:numFmt w:val="lowerLetter"/>
      <w:lvlText w:val="III.A.iii.%1."/>
      <w:lvlJc w:val="left"/>
      <w:pPr>
        <w:ind w:left="360" w:hanging="360"/>
      </w:pPr>
      <w:rPr>
        <w:rFonts w:ascii="Calibri" w:hAnsi="Calibri" w:cs="Times New Roman" w:hint="default"/>
        <w:b/>
        <w:bCs w:val="0"/>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20940040"/>
    <w:multiLevelType w:val="multilevel"/>
    <w:tmpl w:val="99FA9B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nsid w:val="21753B6B"/>
    <w:multiLevelType w:val="multilevel"/>
    <w:tmpl w:val="7506D0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263A387C"/>
    <w:multiLevelType w:val="hybridMultilevel"/>
    <w:tmpl w:val="44503FAE"/>
    <w:lvl w:ilvl="0" w:tplc="6F569EA4">
      <w:start w:val="2011"/>
      <w:numFmt w:val="bullet"/>
      <w:lvlText w:val=""/>
      <w:lvlJc w:val="left"/>
      <w:pPr>
        <w:tabs>
          <w:tab w:val="num" w:pos="720"/>
        </w:tabs>
        <w:ind w:left="720" w:hanging="360"/>
      </w:pPr>
      <w:rPr>
        <w:rFonts w:ascii="Symbol" w:eastAsia="Times New Roman"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26AD0057"/>
    <w:multiLevelType w:val="hybridMultilevel"/>
    <w:tmpl w:val="0CD22BB0"/>
    <w:lvl w:ilvl="0" w:tplc="10090001">
      <w:start w:val="1"/>
      <w:numFmt w:val="bullet"/>
      <w:lvlText w:val=""/>
      <w:lvlJc w:val="left"/>
      <w:pPr>
        <w:ind w:left="360" w:hanging="360"/>
      </w:pPr>
      <w:rPr>
        <w:rFonts w:ascii="Symbol" w:hAnsi="Symbol" w:hint="default"/>
      </w:rPr>
    </w:lvl>
    <w:lvl w:ilvl="1" w:tplc="00000191">
      <w:start w:val="1"/>
      <w:numFmt w:val="bullet"/>
      <w:lvlText w:val="•"/>
      <w:lvlJc w:val="left"/>
      <w:pPr>
        <w:ind w:left="1080" w:hanging="360"/>
      </w:pPr>
      <w:rPr>
        <w:rFont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5">
    <w:nsid w:val="270A619A"/>
    <w:multiLevelType w:val="hybridMultilevel"/>
    <w:tmpl w:val="2F423D48"/>
    <w:lvl w:ilvl="0" w:tplc="6F569EA4">
      <w:start w:val="2011"/>
      <w:numFmt w:val="bullet"/>
      <w:lvlText w:val=""/>
      <w:lvlJc w:val="left"/>
      <w:pPr>
        <w:tabs>
          <w:tab w:val="num" w:pos="720"/>
        </w:tabs>
        <w:ind w:left="720" w:hanging="360"/>
      </w:pPr>
      <w:rPr>
        <w:rFonts w:ascii="Symbol" w:eastAsia="Times New Roman"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276B77FA"/>
    <w:multiLevelType w:val="hybridMultilevel"/>
    <w:tmpl w:val="E4B6A0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28656E40"/>
    <w:multiLevelType w:val="multilevel"/>
    <w:tmpl w:val="353A684E"/>
    <w:lvl w:ilvl="0">
      <w:start w:val="1"/>
      <w:numFmt w:val="upperLetter"/>
      <w:lvlText w:val="III.%1"/>
      <w:lvlJc w:val="left"/>
      <w:pPr>
        <w:ind w:left="360" w:hanging="360"/>
      </w:pPr>
      <w:rPr>
        <w:rFonts w:ascii="Calibri" w:hAnsi="Calibri" w:cs="Times New Roman" w:hint="default"/>
        <w:b/>
        <w:bCs/>
        <w:i w:val="0"/>
        <w:iCs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nsid w:val="2AEA7C8E"/>
    <w:multiLevelType w:val="hybridMultilevel"/>
    <w:tmpl w:val="58260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2C527752"/>
    <w:multiLevelType w:val="multilevel"/>
    <w:tmpl w:val="1B9A6A30"/>
    <w:lvl w:ilvl="0">
      <w:start w:val="1"/>
      <w:numFmt w:val="upperLetter"/>
      <w:lvlText w:val="II.%1"/>
      <w:lvlJc w:val="left"/>
      <w:pPr>
        <w:ind w:left="360" w:hanging="360"/>
      </w:pPr>
      <w:rPr>
        <w:rFonts w:ascii="Calibri" w:hAnsi="Calibri" w:cs="Times New Roman" w:hint="default"/>
        <w:b/>
        <w:bCs/>
        <w:i w:val="0"/>
        <w:iCs w:val="0"/>
        <w:sz w:val="22"/>
        <w:szCs w:val="22"/>
      </w:rPr>
    </w:lvl>
    <w:lvl w:ilvl="1">
      <w:start w:val="1"/>
      <w:numFmt w:val="decimal"/>
      <w:lvlText w:val="VI.B.%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0">
    <w:nsid w:val="2DD340CF"/>
    <w:multiLevelType w:val="multilevel"/>
    <w:tmpl w:val="21AAC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nsid w:val="30783AF0"/>
    <w:multiLevelType w:val="multilevel"/>
    <w:tmpl w:val="877033C4"/>
    <w:lvl w:ilvl="0">
      <w:start w:val="1"/>
      <w:numFmt w:val="bullet"/>
      <w:lvlText w:val=""/>
      <w:lvlJc w:val="left"/>
      <w:pPr>
        <w:ind w:left="360" w:hanging="360"/>
      </w:pPr>
      <w:rPr>
        <w:rFonts w:ascii="Symbol" w:hAnsi="Symbol" w:hint="default"/>
      </w:rPr>
    </w:lvl>
    <w:lvl w:ilvl="1">
      <w:start w:val="2011"/>
      <w:numFmt w:val="bullet"/>
      <w:lvlText w:val=""/>
      <w:lvlJc w:val="left"/>
      <w:pPr>
        <w:ind w:left="792" w:hanging="432"/>
      </w:pPr>
      <w:rPr>
        <w:rFonts w:ascii="Symbol" w:eastAsia="Times New Roman" w:hAnsi="Symbol" w:hint="default"/>
      </w:rPr>
    </w:lvl>
    <w:lvl w:ilvl="2">
      <w:start w:val="1"/>
      <w:numFmt w:val="decimal"/>
      <w:lvlText w:val="%1.%2.%3."/>
      <w:lvlJc w:val="left"/>
      <w:pPr>
        <w:ind w:left="971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nsid w:val="30C65735"/>
    <w:multiLevelType w:val="multilevel"/>
    <w:tmpl w:val="BA1EB8C4"/>
    <w:lvl w:ilvl="0">
      <w:start w:val="1"/>
      <w:numFmt w:val="bullet"/>
      <w:lvlText w:val=""/>
      <w:lvlJc w:val="left"/>
      <w:pPr>
        <w:ind w:left="360" w:hanging="360"/>
      </w:pPr>
      <w:rPr>
        <w:rFonts w:ascii="Symbol" w:hAnsi="Symbol" w:hint="default"/>
      </w:rPr>
    </w:lvl>
    <w:lvl w:ilvl="1">
      <w:start w:val="2011"/>
      <w:numFmt w:val="bullet"/>
      <w:lvlText w:val=""/>
      <w:lvlJc w:val="left"/>
      <w:pPr>
        <w:ind w:left="792" w:hanging="432"/>
      </w:pPr>
      <w:rPr>
        <w:rFonts w:ascii="Symbol" w:eastAsia="Times New Roman" w:hAnsi="Symbol" w:hint="default"/>
      </w:rPr>
    </w:lvl>
    <w:lvl w:ilvl="2">
      <w:start w:val="1"/>
      <w:numFmt w:val="decimal"/>
      <w:lvlText w:val="%1.%2.%3."/>
      <w:lvlJc w:val="left"/>
      <w:pPr>
        <w:ind w:left="971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34B23FA6"/>
    <w:multiLevelType w:val="hybridMultilevel"/>
    <w:tmpl w:val="13F6108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352229F0"/>
    <w:multiLevelType w:val="hybridMultilevel"/>
    <w:tmpl w:val="98380336"/>
    <w:lvl w:ilvl="0" w:tplc="1009000F">
      <w:start w:val="1"/>
      <w:numFmt w:val="decimal"/>
      <w:lvlText w:val="%1."/>
      <w:lvlJc w:val="left"/>
      <w:pPr>
        <w:ind w:left="720" w:hanging="360"/>
      </w:pPr>
      <w:rPr>
        <w:rFonts w:cs="Times New Roman" w:hint="default"/>
      </w:rPr>
    </w:lvl>
    <w:lvl w:ilvl="1" w:tplc="10090019">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5">
    <w:nsid w:val="35A4217B"/>
    <w:multiLevelType w:val="hybridMultilevel"/>
    <w:tmpl w:val="94B8D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365A6C07"/>
    <w:multiLevelType w:val="hybridMultilevel"/>
    <w:tmpl w:val="1D38664E"/>
    <w:lvl w:ilvl="0" w:tplc="1482397A">
      <w:start w:val="1"/>
      <w:numFmt w:val="lowerLetter"/>
      <w:lvlText w:val="III.A.i.%1."/>
      <w:lvlJc w:val="left"/>
      <w:pPr>
        <w:ind w:left="360" w:hanging="360"/>
      </w:pPr>
      <w:rPr>
        <w:rFonts w:ascii="Calibri" w:hAnsi="Calibri" w:cs="Times New Roman" w:hint="default"/>
        <w:b/>
        <w:bCs w:val="0"/>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9B92EE4"/>
    <w:multiLevelType w:val="multilevel"/>
    <w:tmpl w:val="1456A8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9">
    <w:nsid w:val="39DA0DBB"/>
    <w:multiLevelType w:val="hybridMultilevel"/>
    <w:tmpl w:val="0FF228F2"/>
    <w:lvl w:ilvl="0" w:tplc="0809000F">
      <w:start w:val="1"/>
      <w:numFmt w:val="decimal"/>
      <w:lvlText w:val="%1."/>
      <w:lvlJc w:val="left"/>
      <w:pPr>
        <w:ind w:left="720" w:hanging="360"/>
      </w:pPr>
      <w:rPr>
        <w:rFonts w:cs="Times New Roman" w:hint="default"/>
      </w:rPr>
    </w:lvl>
    <w:lvl w:ilvl="1" w:tplc="0809000F">
      <w:start w:val="1"/>
      <w:numFmt w:val="decimal"/>
      <w:lvlText w:val="%2."/>
      <w:lvlJc w:val="left"/>
      <w:pPr>
        <w:ind w:left="1440" w:hanging="360"/>
      </w:pPr>
      <w:rPr>
        <w:rFonts w:cs="Times New Roman"/>
      </w:rPr>
    </w:lvl>
    <w:lvl w:ilvl="2" w:tplc="0809001B">
      <w:start w:val="1"/>
      <w:numFmt w:val="lowerRoman"/>
      <w:lvlText w:val="%3."/>
      <w:lvlJc w:val="right"/>
      <w:pPr>
        <w:ind w:left="322"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
    <w:nsid w:val="3E614DCF"/>
    <w:multiLevelType w:val="hybridMultilevel"/>
    <w:tmpl w:val="70723E2C"/>
    <w:lvl w:ilvl="0" w:tplc="6F569EA4">
      <w:start w:val="2011"/>
      <w:numFmt w:val="bullet"/>
      <w:lvlText w:val=""/>
      <w:lvlJc w:val="left"/>
      <w:pPr>
        <w:ind w:left="720" w:hanging="360"/>
      </w:pPr>
      <w:rPr>
        <w:rFonts w:ascii="Symbol" w:eastAsia="Times New Roman"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nsid w:val="3E6D0C9E"/>
    <w:multiLevelType w:val="hybridMultilevel"/>
    <w:tmpl w:val="81DAEB18"/>
    <w:lvl w:ilvl="0" w:tplc="0809001B">
      <w:start w:val="1"/>
      <w:numFmt w:val="lowerRoman"/>
      <w:lvlText w:val="%1."/>
      <w:lvlJc w:val="righ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52">
    <w:nsid w:val="3EFF6C6B"/>
    <w:multiLevelType w:val="multilevel"/>
    <w:tmpl w:val="32067AF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53">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4">
    <w:nsid w:val="426C7D05"/>
    <w:multiLevelType w:val="hybridMultilevel"/>
    <w:tmpl w:val="DA42B782"/>
    <w:lvl w:ilvl="0" w:tplc="6F569EA4">
      <w:start w:val="2011"/>
      <w:numFmt w:val="bullet"/>
      <w:lvlText w:val=""/>
      <w:lvlJc w:val="left"/>
      <w:pPr>
        <w:tabs>
          <w:tab w:val="num" w:pos="720"/>
        </w:tabs>
        <w:ind w:left="720" w:hanging="360"/>
      </w:pPr>
      <w:rPr>
        <w:rFonts w:ascii="Symbol" w:eastAsia="Times New Roman"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44065E99"/>
    <w:multiLevelType w:val="hybridMultilevel"/>
    <w:tmpl w:val="906AB47A"/>
    <w:lvl w:ilvl="0" w:tplc="4E5CA996">
      <w:start w:val="1"/>
      <w:numFmt w:val="decimal"/>
      <w:lvlText w:val="%1."/>
      <w:lvlJc w:val="left"/>
      <w:pPr>
        <w:ind w:left="360" w:hanging="360"/>
      </w:pPr>
      <w:rPr>
        <w:rFonts w:cs="Times New Roman" w:hint="default"/>
      </w:rPr>
    </w:lvl>
    <w:lvl w:ilvl="1" w:tplc="10090019">
      <w:start w:val="1"/>
      <w:numFmt w:val="lowerLetter"/>
      <w:lvlText w:val="%2."/>
      <w:lvlJc w:val="left"/>
      <w:pPr>
        <w:ind w:left="1440" w:hanging="360"/>
      </w:pPr>
      <w:rPr>
        <w:rFonts w:cs="Times New Roman"/>
      </w:rPr>
    </w:lvl>
    <w:lvl w:ilvl="2" w:tplc="1009001B">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56">
    <w:nsid w:val="46D46F96"/>
    <w:multiLevelType w:val="multilevel"/>
    <w:tmpl w:val="6A9661C2"/>
    <w:lvl w:ilvl="0">
      <w:start w:val="1"/>
      <w:numFmt w:val="upperLetter"/>
      <w:lvlText w:val="II.%1"/>
      <w:lvlJc w:val="left"/>
      <w:pPr>
        <w:ind w:left="360" w:hanging="360"/>
      </w:pPr>
      <w:rPr>
        <w:rFonts w:ascii="Calibri" w:hAnsi="Calibri" w:cs="Times New Roman" w:hint="default"/>
        <w:b/>
        <w:bCs/>
        <w:i w:val="0"/>
        <w:iCs w:val="0"/>
        <w:sz w:val="22"/>
        <w:szCs w:val="22"/>
      </w:rPr>
    </w:lvl>
    <w:lvl w:ilvl="1">
      <w:start w:val="1"/>
      <w:numFmt w:val="decimal"/>
      <w:lvlText w:val="VI.A.%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nsid w:val="47507A0F"/>
    <w:multiLevelType w:val="multilevel"/>
    <w:tmpl w:val="DF1CBF9E"/>
    <w:lvl w:ilvl="0">
      <w:start w:val="1"/>
      <w:numFmt w:val="upperLetter"/>
      <w:lvlText w:val="II.%1"/>
      <w:lvlJc w:val="left"/>
      <w:pPr>
        <w:ind w:left="360" w:hanging="360"/>
      </w:pPr>
      <w:rPr>
        <w:rFonts w:ascii="Calibri" w:hAnsi="Calibri" w:cs="Times New Roman" w:hint="default"/>
        <w:b/>
        <w:bCs/>
        <w:i w:val="0"/>
        <w:iCs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8">
    <w:nsid w:val="49200D64"/>
    <w:multiLevelType w:val="hybridMultilevel"/>
    <w:tmpl w:val="B2A03BAE"/>
    <w:lvl w:ilvl="0" w:tplc="04090001">
      <w:start w:val="1"/>
      <w:numFmt w:val="bullet"/>
      <w:lvlText w:val=""/>
      <w:lvlJc w:val="left"/>
      <w:pPr>
        <w:ind w:left="720" w:hanging="360"/>
      </w:pPr>
      <w:rPr>
        <w:rFonts w:ascii="Symbol" w:hAnsi="Symbol" w:hint="default"/>
      </w:rPr>
    </w:lvl>
    <w:lvl w:ilvl="1" w:tplc="000026E9">
      <w:start w:val="1"/>
      <w:numFmt w:val="bullet"/>
      <w:lvlText w:val="•"/>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A304650"/>
    <w:multiLevelType w:val="hybridMultilevel"/>
    <w:tmpl w:val="34EE1A26"/>
    <w:lvl w:ilvl="0" w:tplc="EEAE0B96">
      <w:start w:val="1"/>
      <w:numFmt w:val="decimal"/>
      <w:lvlText w:val="%1."/>
      <w:lvlJc w:val="left"/>
      <w:pPr>
        <w:ind w:left="360" w:hanging="360"/>
      </w:pPr>
      <w:rPr>
        <w:rFonts w:cs="Times New Roman"/>
      </w:rPr>
    </w:lvl>
    <w:lvl w:ilvl="1" w:tplc="10090019">
      <w:start w:val="1"/>
      <w:numFmt w:val="lowerLetter"/>
      <w:lvlText w:val="%2."/>
      <w:lvlJc w:val="left"/>
      <w:pPr>
        <w:ind w:left="1080" w:hanging="360"/>
      </w:pPr>
      <w:rPr>
        <w:rFonts w:cs="Times New Roman"/>
      </w:rPr>
    </w:lvl>
    <w:lvl w:ilvl="2" w:tplc="1009001B">
      <w:start w:val="1"/>
      <w:numFmt w:val="lowerRoman"/>
      <w:lvlText w:val="%3."/>
      <w:lvlJc w:val="right"/>
      <w:pPr>
        <w:ind w:left="1800" w:hanging="180"/>
      </w:pPr>
      <w:rPr>
        <w:rFonts w:cs="Times New Roman"/>
      </w:rPr>
    </w:lvl>
    <w:lvl w:ilvl="3" w:tplc="1009000F" w:tentative="1">
      <w:start w:val="1"/>
      <w:numFmt w:val="decimal"/>
      <w:lvlText w:val="%4."/>
      <w:lvlJc w:val="left"/>
      <w:pPr>
        <w:ind w:left="2520" w:hanging="360"/>
      </w:pPr>
      <w:rPr>
        <w:rFonts w:cs="Times New Roman"/>
      </w:rPr>
    </w:lvl>
    <w:lvl w:ilvl="4" w:tplc="10090019" w:tentative="1">
      <w:start w:val="1"/>
      <w:numFmt w:val="lowerLetter"/>
      <w:lvlText w:val="%5."/>
      <w:lvlJc w:val="left"/>
      <w:pPr>
        <w:ind w:left="3240" w:hanging="360"/>
      </w:pPr>
      <w:rPr>
        <w:rFonts w:cs="Times New Roman"/>
      </w:rPr>
    </w:lvl>
    <w:lvl w:ilvl="5" w:tplc="1009001B" w:tentative="1">
      <w:start w:val="1"/>
      <w:numFmt w:val="lowerRoman"/>
      <w:lvlText w:val="%6."/>
      <w:lvlJc w:val="right"/>
      <w:pPr>
        <w:ind w:left="3960" w:hanging="180"/>
      </w:pPr>
      <w:rPr>
        <w:rFonts w:cs="Times New Roman"/>
      </w:rPr>
    </w:lvl>
    <w:lvl w:ilvl="6" w:tplc="1009000F" w:tentative="1">
      <w:start w:val="1"/>
      <w:numFmt w:val="decimal"/>
      <w:lvlText w:val="%7."/>
      <w:lvlJc w:val="left"/>
      <w:pPr>
        <w:ind w:left="4680" w:hanging="360"/>
      </w:pPr>
      <w:rPr>
        <w:rFonts w:cs="Times New Roman"/>
      </w:rPr>
    </w:lvl>
    <w:lvl w:ilvl="7" w:tplc="10090019" w:tentative="1">
      <w:start w:val="1"/>
      <w:numFmt w:val="lowerLetter"/>
      <w:lvlText w:val="%8."/>
      <w:lvlJc w:val="left"/>
      <w:pPr>
        <w:ind w:left="5400" w:hanging="360"/>
      </w:pPr>
      <w:rPr>
        <w:rFonts w:cs="Times New Roman"/>
      </w:rPr>
    </w:lvl>
    <w:lvl w:ilvl="8" w:tplc="1009001B" w:tentative="1">
      <w:start w:val="1"/>
      <w:numFmt w:val="lowerRoman"/>
      <w:lvlText w:val="%9."/>
      <w:lvlJc w:val="right"/>
      <w:pPr>
        <w:ind w:left="6120" w:hanging="180"/>
      </w:pPr>
      <w:rPr>
        <w:rFonts w:cs="Times New Roman"/>
      </w:rPr>
    </w:lvl>
  </w:abstractNum>
  <w:abstractNum w:abstractNumId="60">
    <w:nsid w:val="51C2469D"/>
    <w:multiLevelType w:val="multilevel"/>
    <w:tmpl w:val="91C6001E"/>
    <w:lvl w:ilvl="0">
      <w:start w:val="1"/>
      <w:numFmt w:val="bullet"/>
      <w:lvlText w:val=""/>
      <w:lvlJc w:val="left"/>
      <w:pPr>
        <w:ind w:left="360" w:hanging="360"/>
      </w:pPr>
      <w:rPr>
        <w:rFonts w:ascii="Symbol" w:hAnsi="Symbol" w:hint="default"/>
      </w:rPr>
    </w:lvl>
    <w:lvl w:ilvl="1">
      <w:start w:val="2011"/>
      <w:numFmt w:val="bullet"/>
      <w:lvlText w:val=""/>
      <w:lvlJc w:val="left"/>
      <w:pPr>
        <w:ind w:left="792" w:hanging="432"/>
      </w:pPr>
      <w:rPr>
        <w:rFonts w:ascii="Symbol" w:eastAsia="Times New Roman" w:hAnsi="Symbol" w:hint="default"/>
      </w:rPr>
    </w:lvl>
    <w:lvl w:ilvl="2">
      <w:start w:val="1"/>
      <w:numFmt w:val="decimal"/>
      <w:lvlText w:val="%1.%2.%3."/>
      <w:lvlJc w:val="left"/>
      <w:pPr>
        <w:ind w:left="971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1">
    <w:nsid w:val="51CD7D73"/>
    <w:multiLevelType w:val="hybridMultilevel"/>
    <w:tmpl w:val="D9E22B1E"/>
    <w:lvl w:ilvl="0" w:tplc="6FA6B78C">
      <w:start w:val="1"/>
      <w:numFmt w:val="bullet"/>
      <w:lvlText w:val="-"/>
      <w:lvlJc w:val="left"/>
      <w:pPr>
        <w:ind w:left="14" w:hanging="92"/>
      </w:pPr>
      <w:rPr>
        <w:rFonts w:ascii="Arial" w:eastAsia="Times New Roman" w:hAnsi="Arial" w:hint="default"/>
        <w:w w:val="99"/>
        <w:sz w:val="15"/>
      </w:rPr>
    </w:lvl>
    <w:lvl w:ilvl="1" w:tplc="10469C8C">
      <w:start w:val="1"/>
      <w:numFmt w:val="bullet"/>
      <w:lvlText w:val="•"/>
      <w:lvlJc w:val="left"/>
      <w:pPr>
        <w:ind w:left="801" w:hanging="92"/>
      </w:pPr>
      <w:rPr>
        <w:rFonts w:hint="default"/>
      </w:rPr>
    </w:lvl>
    <w:lvl w:ilvl="2" w:tplc="180CF5A6">
      <w:start w:val="1"/>
      <w:numFmt w:val="bullet"/>
      <w:lvlText w:val="•"/>
      <w:lvlJc w:val="left"/>
      <w:pPr>
        <w:ind w:left="1588" w:hanging="92"/>
      </w:pPr>
      <w:rPr>
        <w:rFonts w:hint="default"/>
      </w:rPr>
    </w:lvl>
    <w:lvl w:ilvl="3" w:tplc="A3B2752A">
      <w:start w:val="1"/>
      <w:numFmt w:val="bullet"/>
      <w:lvlText w:val="•"/>
      <w:lvlJc w:val="left"/>
      <w:pPr>
        <w:ind w:left="2376" w:hanging="92"/>
      </w:pPr>
      <w:rPr>
        <w:rFonts w:hint="default"/>
      </w:rPr>
    </w:lvl>
    <w:lvl w:ilvl="4" w:tplc="444477B4">
      <w:start w:val="1"/>
      <w:numFmt w:val="bullet"/>
      <w:lvlText w:val="•"/>
      <w:lvlJc w:val="left"/>
      <w:pPr>
        <w:ind w:left="3163" w:hanging="92"/>
      </w:pPr>
      <w:rPr>
        <w:rFonts w:hint="default"/>
      </w:rPr>
    </w:lvl>
    <w:lvl w:ilvl="5" w:tplc="C2D4C6D8">
      <w:start w:val="1"/>
      <w:numFmt w:val="bullet"/>
      <w:lvlText w:val="•"/>
      <w:lvlJc w:val="left"/>
      <w:pPr>
        <w:ind w:left="3950" w:hanging="92"/>
      </w:pPr>
      <w:rPr>
        <w:rFonts w:hint="default"/>
      </w:rPr>
    </w:lvl>
    <w:lvl w:ilvl="6" w:tplc="C17EAC92">
      <w:start w:val="1"/>
      <w:numFmt w:val="bullet"/>
      <w:lvlText w:val="•"/>
      <w:lvlJc w:val="left"/>
      <w:pPr>
        <w:ind w:left="4738" w:hanging="92"/>
      </w:pPr>
      <w:rPr>
        <w:rFonts w:hint="default"/>
      </w:rPr>
    </w:lvl>
    <w:lvl w:ilvl="7" w:tplc="FCEC6D3C">
      <w:start w:val="1"/>
      <w:numFmt w:val="bullet"/>
      <w:lvlText w:val="•"/>
      <w:lvlJc w:val="left"/>
      <w:pPr>
        <w:ind w:left="5525" w:hanging="92"/>
      </w:pPr>
      <w:rPr>
        <w:rFonts w:hint="default"/>
      </w:rPr>
    </w:lvl>
    <w:lvl w:ilvl="8" w:tplc="2E56F498">
      <w:start w:val="1"/>
      <w:numFmt w:val="bullet"/>
      <w:lvlText w:val="•"/>
      <w:lvlJc w:val="left"/>
      <w:pPr>
        <w:ind w:left="6313" w:hanging="92"/>
      </w:pPr>
      <w:rPr>
        <w:rFonts w:hint="default"/>
      </w:rPr>
    </w:lvl>
  </w:abstractNum>
  <w:abstractNum w:abstractNumId="62">
    <w:nsid w:val="53617B40"/>
    <w:multiLevelType w:val="multilevel"/>
    <w:tmpl w:val="27C872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3">
    <w:nsid w:val="560012CA"/>
    <w:multiLevelType w:val="hybridMultilevel"/>
    <w:tmpl w:val="E90038F0"/>
    <w:lvl w:ilvl="0" w:tplc="6F569EA4">
      <w:start w:val="2011"/>
      <w:numFmt w:val="bullet"/>
      <w:lvlText w:val=""/>
      <w:lvlJc w:val="left"/>
      <w:pPr>
        <w:ind w:left="720" w:hanging="360"/>
      </w:pPr>
      <w:rPr>
        <w:rFonts w:ascii="Symbol" w:eastAsia="Times New Roman"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nsid w:val="59224088"/>
    <w:multiLevelType w:val="hybridMultilevel"/>
    <w:tmpl w:val="A7722F3C"/>
    <w:lvl w:ilvl="0" w:tplc="10090001">
      <w:start w:val="1"/>
      <w:numFmt w:val="bullet"/>
      <w:lvlText w:val=""/>
      <w:lvlJc w:val="left"/>
      <w:pPr>
        <w:ind w:left="360" w:hanging="360"/>
      </w:pPr>
      <w:rPr>
        <w:rFonts w:ascii="Symbol" w:hAnsi="Symbol" w:hint="default"/>
      </w:rPr>
    </w:lvl>
    <w:lvl w:ilvl="1" w:tplc="751060CA">
      <w:start w:val="1"/>
      <w:numFmt w:val="bullet"/>
      <w:lvlText w:val="•"/>
      <w:lvlJc w:val="left"/>
      <w:pPr>
        <w:ind w:left="1080" w:hanging="360"/>
      </w:pPr>
      <w:rPr>
        <w:rFonts w:ascii="Arial" w:hAnsi="Arial" w:hint="default"/>
      </w:rPr>
    </w:lvl>
    <w:lvl w:ilvl="2" w:tplc="10090005" w:tentative="1">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5">
    <w:nsid w:val="5ABA4E8D"/>
    <w:multiLevelType w:val="multilevel"/>
    <w:tmpl w:val="7CEE4332"/>
    <w:lvl w:ilvl="0">
      <w:start w:val="1"/>
      <w:numFmt w:val="decimal"/>
      <w:lvlText w:val="%1."/>
      <w:lvlJc w:val="left"/>
      <w:pPr>
        <w:ind w:left="1080" w:firstLine="360"/>
      </w:pPr>
      <w:rPr>
        <w:rFonts w:cs="Times New Roman"/>
        <w:u w:val="none"/>
      </w:rPr>
    </w:lvl>
    <w:lvl w:ilvl="1">
      <w:start w:val="1"/>
      <w:numFmt w:val="lowerLetter"/>
      <w:lvlText w:val="%2."/>
      <w:lvlJc w:val="left"/>
      <w:pPr>
        <w:ind w:left="1800" w:firstLine="1080"/>
      </w:pPr>
      <w:rPr>
        <w:rFonts w:cs="Times New Roman"/>
        <w:u w:val="none"/>
      </w:rPr>
    </w:lvl>
    <w:lvl w:ilvl="2">
      <w:start w:val="1"/>
      <w:numFmt w:val="lowerRoman"/>
      <w:lvlText w:val="%3."/>
      <w:lvlJc w:val="left"/>
      <w:pPr>
        <w:ind w:left="2520" w:firstLine="1800"/>
      </w:pPr>
      <w:rPr>
        <w:rFonts w:cs="Times New Roman"/>
        <w:u w:val="none"/>
      </w:rPr>
    </w:lvl>
    <w:lvl w:ilvl="3">
      <w:start w:val="1"/>
      <w:numFmt w:val="decimal"/>
      <w:lvlText w:val="%4."/>
      <w:lvlJc w:val="left"/>
      <w:pPr>
        <w:ind w:left="3240" w:firstLine="2520"/>
      </w:pPr>
      <w:rPr>
        <w:rFonts w:cs="Times New Roman"/>
        <w:u w:val="none"/>
      </w:rPr>
    </w:lvl>
    <w:lvl w:ilvl="4">
      <w:start w:val="1"/>
      <w:numFmt w:val="lowerLetter"/>
      <w:lvlText w:val="%5."/>
      <w:lvlJc w:val="left"/>
      <w:pPr>
        <w:ind w:left="3960" w:firstLine="3240"/>
      </w:pPr>
      <w:rPr>
        <w:rFonts w:cs="Times New Roman"/>
        <w:u w:val="none"/>
      </w:rPr>
    </w:lvl>
    <w:lvl w:ilvl="5">
      <w:start w:val="1"/>
      <w:numFmt w:val="lowerRoman"/>
      <w:lvlText w:val="%6."/>
      <w:lvlJc w:val="left"/>
      <w:pPr>
        <w:ind w:left="4680" w:firstLine="3960"/>
      </w:pPr>
      <w:rPr>
        <w:rFonts w:cs="Times New Roman"/>
        <w:u w:val="none"/>
      </w:rPr>
    </w:lvl>
    <w:lvl w:ilvl="6">
      <w:start w:val="1"/>
      <w:numFmt w:val="decimal"/>
      <w:lvlText w:val="%7."/>
      <w:lvlJc w:val="left"/>
      <w:pPr>
        <w:ind w:left="5400" w:firstLine="4680"/>
      </w:pPr>
      <w:rPr>
        <w:rFonts w:cs="Times New Roman"/>
        <w:u w:val="none"/>
      </w:rPr>
    </w:lvl>
    <w:lvl w:ilvl="7">
      <w:start w:val="1"/>
      <w:numFmt w:val="lowerLetter"/>
      <w:lvlText w:val="%8."/>
      <w:lvlJc w:val="left"/>
      <w:pPr>
        <w:ind w:left="6120" w:firstLine="5400"/>
      </w:pPr>
      <w:rPr>
        <w:rFonts w:cs="Times New Roman"/>
        <w:u w:val="none"/>
      </w:rPr>
    </w:lvl>
    <w:lvl w:ilvl="8">
      <w:start w:val="1"/>
      <w:numFmt w:val="lowerRoman"/>
      <w:lvlText w:val="%9."/>
      <w:lvlJc w:val="left"/>
      <w:pPr>
        <w:ind w:left="6840" w:firstLine="6120"/>
      </w:pPr>
      <w:rPr>
        <w:rFonts w:cs="Times New Roman"/>
        <w:u w:val="none"/>
      </w:rPr>
    </w:lvl>
  </w:abstractNum>
  <w:abstractNum w:abstractNumId="66">
    <w:nsid w:val="5B0E7344"/>
    <w:multiLevelType w:val="hybridMultilevel"/>
    <w:tmpl w:val="9F4EDA1E"/>
    <w:lvl w:ilvl="0" w:tplc="F976DC68">
      <w:start w:val="1"/>
      <w:numFmt w:val="lowerLetter"/>
      <w:lvlText w:val="II.A.ii.%1."/>
      <w:lvlJc w:val="left"/>
      <w:pPr>
        <w:ind w:left="360" w:hanging="360"/>
      </w:pPr>
      <w:rPr>
        <w:rFonts w:ascii="Calibri" w:hAnsi="Calibri" w:cs="Times New Roman" w:hint="default"/>
        <w:b/>
        <w:bCs w:val="0"/>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nsid w:val="5B34274A"/>
    <w:multiLevelType w:val="hybridMultilevel"/>
    <w:tmpl w:val="0082D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BE51EFD"/>
    <w:multiLevelType w:val="multilevel"/>
    <w:tmpl w:val="E9C84D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9">
    <w:nsid w:val="5CEA4788"/>
    <w:multiLevelType w:val="hybridMultilevel"/>
    <w:tmpl w:val="C122C86E"/>
    <w:lvl w:ilvl="0" w:tplc="04090001">
      <w:start w:val="1"/>
      <w:numFmt w:val="bullet"/>
      <w:lvlText w:val=""/>
      <w:lvlJc w:val="left"/>
      <w:pPr>
        <w:ind w:left="720" w:hanging="360"/>
      </w:pPr>
      <w:rPr>
        <w:rFonts w:ascii="Symbol" w:hAnsi="Symbol" w:hint="default"/>
      </w:rPr>
    </w:lvl>
    <w:lvl w:ilvl="1" w:tplc="000026E9">
      <w:start w:val="1"/>
      <w:numFmt w:val="bullet"/>
      <w:lvlText w:val="•"/>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E216AAD"/>
    <w:multiLevelType w:val="hybridMultilevel"/>
    <w:tmpl w:val="D05E1BAA"/>
    <w:lvl w:ilvl="0" w:tplc="04090013">
      <w:start w:val="1"/>
      <w:numFmt w:val="upperRoman"/>
      <w:lvlText w:val="%1."/>
      <w:lvlJc w:val="righ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1">
    <w:nsid w:val="5E800E4F"/>
    <w:multiLevelType w:val="multilevel"/>
    <w:tmpl w:val="4B5C6034"/>
    <w:lvl w:ilvl="0">
      <w:start w:val="1"/>
      <w:numFmt w:val="upperLetter"/>
      <w:lvlText w:val="VI.%1"/>
      <w:lvlJc w:val="left"/>
      <w:pPr>
        <w:ind w:left="540" w:hanging="360"/>
      </w:pPr>
      <w:rPr>
        <w:rFonts w:ascii="Calibri" w:hAnsi="Calibri" w:cs="Times New Roman" w:hint="default"/>
        <w:b/>
        <w:bCs/>
        <w:i w:val="0"/>
        <w:iCs w:val="0"/>
        <w:sz w:val="22"/>
        <w:szCs w:val="22"/>
      </w:rPr>
    </w:lvl>
    <w:lvl w:ilvl="1">
      <w:start w:val="1"/>
      <w:numFmt w:val="lowerLetter"/>
      <w:lvlText w:val="%2)"/>
      <w:lvlJc w:val="left"/>
      <w:pPr>
        <w:ind w:left="900" w:hanging="360"/>
      </w:pPr>
      <w:rPr>
        <w:rFonts w:cs="Times New Roman" w:hint="default"/>
      </w:rPr>
    </w:lvl>
    <w:lvl w:ilvl="2">
      <w:start w:val="1"/>
      <w:numFmt w:val="lowerRoman"/>
      <w:lvlText w:val="%3)"/>
      <w:lvlJc w:val="left"/>
      <w:pPr>
        <w:ind w:left="1260" w:hanging="360"/>
      </w:pPr>
      <w:rPr>
        <w:rFonts w:cs="Times New Roman" w:hint="default"/>
      </w:rPr>
    </w:lvl>
    <w:lvl w:ilvl="3">
      <w:start w:val="1"/>
      <w:numFmt w:val="decimal"/>
      <w:lvlText w:val="(%4)"/>
      <w:lvlJc w:val="left"/>
      <w:pPr>
        <w:ind w:left="1620" w:hanging="360"/>
      </w:pPr>
      <w:rPr>
        <w:rFonts w:cs="Times New Roman" w:hint="default"/>
      </w:rPr>
    </w:lvl>
    <w:lvl w:ilvl="4">
      <w:start w:val="1"/>
      <w:numFmt w:val="lowerLetter"/>
      <w:lvlText w:val="(%5)"/>
      <w:lvlJc w:val="left"/>
      <w:pPr>
        <w:ind w:left="1980" w:hanging="360"/>
      </w:pPr>
      <w:rPr>
        <w:rFonts w:cs="Times New Roman" w:hint="default"/>
      </w:rPr>
    </w:lvl>
    <w:lvl w:ilvl="5">
      <w:start w:val="1"/>
      <w:numFmt w:val="lowerRoman"/>
      <w:lvlText w:val="(%6)"/>
      <w:lvlJc w:val="left"/>
      <w:pPr>
        <w:ind w:left="2340" w:hanging="360"/>
      </w:pPr>
      <w:rPr>
        <w:rFonts w:cs="Times New Roman" w:hint="default"/>
      </w:rPr>
    </w:lvl>
    <w:lvl w:ilvl="6">
      <w:start w:val="1"/>
      <w:numFmt w:val="decimal"/>
      <w:lvlText w:val="%7."/>
      <w:lvlJc w:val="left"/>
      <w:pPr>
        <w:ind w:left="2700" w:hanging="360"/>
      </w:pPr>
      <w:rPr>
        <w:rFonts w:cs="Times New Roman" w:hint="default"/>
      </w:rPr>
    </w:lvl>
    <w:lvl w:ilvl="7">
      <w:start w:val="1"/>
      <w:numFmt w:val="lowerLetter"/>
      <w:lvlText w:val="%8."/>
      <w:lvlJc w:val="left"/>
      <w:pPr>
        <w:ind w:left="3060" w:hanging="360"/>
      </w:pPr>
      <w:rPr>
        <w:rFonts w:cs="Times New Roman" w:hint="default"/>
      </w:rPr>
    </w:lvl>
    <w:lvl w:ilvl="8">
      <w:start w:val="1"/>
      <w:numFmt w:val="lowerRoman"/>
      <w:lvlText w:val="%9."/>
      <w:lvlJc w:val="left"/>
      <w:pPr>
        <w:ind w:left="3420" w:hanging="360"/>
      </w:pPr>
      <w:rPr>
        <w:rFonts w:cs="Times New Roman" w:hint="default"/>
      </w:rPr>
    </w:lvl>
  </w:abstractNum>
  <w:abstractNum w:abstractNumId="72">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3">
    <w:nsid w:val="64D63604"/>
    <w:multiLevelType w:val="hybridMultilevel"/>
    <w:tmpl w:val="E724115C"/>
    <w:lvl w:ilvl="0" w:tplc="000026E9">
      <w:start w:val="1"/>
      <w:numFmt w:val="bullet"/>
      <w:lvlText w:val="•"/>
      <w:lvlJc w:val="left"/>
      <w:pPr>
        <w:ind w:left="720" w:hanging="360"/>
      </w:pPr>
      <w:rPr>
        <w:rFonts w:hint="default"/>
      </w:rPr>
    </w:lvl>
    <w:lvl w:ilvl="1" w:tplc="D63A13A4">
      <w:start w:val="1"/>
      <w:numFmt w:val="bullet"/>
      <w:lvlText w:val="•"/>
      <w:lvlJc w:val="left"/>
      <w:pPr>
        <w:ind w:left="1440" w:hanging="360"/>
      </w:pPr>
      <w:rPr>
        <w:rFonts w:ascii="Arial" w:hAnsi="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4">
    <w:nsid w:val="64EB5AAD"/>
    <w:multiLevelType w:val="hybridMultilevel"/>
    <w:tmpl w:val="CC6CD616"/>
    <w:lvl w:ilvl="0" w:tplc="04090019">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55E095C"/>
    <w:multiLevelType w:val="hybridMultilevel"/>
    <w:tmpl w:val="19FEAFB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6">
    <w:nsid w:val="67365DBE"/>
    <w:multiLevelType w:val="multilevel"/>
    <w:tmpl w:val="0972A9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7">
    <w:nsid w:val="6A1D1B13"/>
    <w:multiLevelType w:val="hybridMultilevel"/>
    <w:tmpl w:val="B8A6724C"/>
    <w:lvl w:ilvl="0" w:tplc="F84E5614">
      <w:start w:val="1"/>
      <w:numFmt w:val="lowerLetter"/>
      <w:lvlText w:val="III.A.iv.%1."/>
      <w:lvlJc w:val="left"/>
      <w:pPr>
        <w:ind w:left="360" w:hanging="360"/>
      </w:pPr>
      <w:rPr>
        <w:rFonts w:ascii="Calibri" w:hAnsi="Calibri" w:cs="Times New Roman" w:hint="default"/>
        <w:b/>
        <w:bCs w:val="0"/>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8">
    <w:nsid w:val="6AC55154"/>
    <w:multiLevelType w:val="hybridMultilevel"/>
    <w:tmpl w:val="8C4A998A"/>
    <w:lvl w:ilvl="0" w:tplc="10090001">
      <w:start w:val="1"/>
      <w:numFmt w:val="bullet"/>
      <w:lvlText w:val=""/>
      <w:lvlJc w:val="left"/>
      <w:pPr>
        <w:ind w:left="782" w:hanging="360"/>
      </w:pPr>
      <w:rPr>
        <w:rFonts w:ascii="Symbol" w:hAnsi="Symbol" w:hint="default"/>
      </w:rPr>
    </w:lvl>
    <w:lvl w:ilvl="1" w:tplc="10090003">
      <w:start w:val="1"/>
      <w:numFmt w:val="bullet"/>
      <w:lvlText w:val="o"/>
      <w:lvlJc w:val="left"/>
      <w:pPr>
        <w:ind w:left="1502" w:hanging="360"/>
      </w:pPr>
      <w:rPr>
        <w:rFonts w:ascii="Courier New" w:hAnsi="Courier New" w:hint="default"/>
      </w:rPr>
    </w:lvl>
    <w:lvl w:ilvl="2" w:tplc="10090005">
      <w:start w:val="1"/>
      <w:numFmt w:val="bullet"/>
      <w:lvlText w:val=""/>
      <w:lvlJc w:val="left"/>
      <w:pPr>
        <w:ind w:left="2222" w:hanging="360"/>
      </w:pPr>
      <w:rPr>
        <w:rFonts w:ascii="Wingdings" w:hAnsi="Wingdings" w:hint="default"/>
      </w:rPr>
    </w:lvl>
    <w:lvl w:ilvl="3" w:tplc="10090001">
      <w:start w:val="1"/>
      <w:numFmt w:val="bullet"/>
      <w:lvlText w:val=""/>
      <w:lvlJc w:val="left"/>
      <w:pPr>
        <w:ind w:left="2942" w:hanging="360"/>
      </w:pPr>
      <w:rPr>
        <w:rFonts w:ascii="Symbol" w:hAnsi="Symbol" w:hint="default"/>
      </w:rPr>
    </w:lvl>
    <w:lvl w:ilvl="4" w:tplc="10090003">
      <w:start w:val="1"/>
      <w:numFmt w:val="bullet"/>
      <w:lvlText w:val="o"/>
      <w:lvlJc w:val="left"/>
      <w:pPr>
        <w:ind w:left="3662" w:hanging="360"/>
      </w:pPr>
      <w:rPr>
        <w:rFonts w:ascii="Courier New" w:hAnsi="Courier New" w:hint="default"/>
      </w:rPr>
    </w:lvl>
    <w:lvl w:ilvl="5" w:tplc="10090005">
      <w:start w:val="1"/>
      <w:numFmt w:val="bullet"/>
      <w:lvlText w:val=""/>
      <w:lvlJc w:val="left"/>
      <w:pPr>
        <w:ind w:left="4382" w:hanging="360"/>
      </w:pPr>
      <w:rPr>
        <w:rFonts w:ascii="Wingdings" w:hAnsi="Wingdings" w:hint="default"/>
      </w:rPr>
    </w:lvl>
    <w:lvl w:ilvl="6" w:tplc="10090001">
      <w:start w:val="1"/>
      <w:numFmt w:val="bullet"/>
      <w:lvlText w:val=""/>
      <w:lvlJc w:val="left"/>
      <w:pPr>
        <w:ind w:left="5102" w:hanging="360"/>
      </w:pPr>
      <w:rPr>
        <w:rFonts w:ascii="Symbol" w:hAnsi="Symbol" w:hint="default"/>
      </w:rPr>
    </w:lvl>
    <w:lvl w:ilvl="7" w:tplc="10090003">
      <w:start w:val="1"/>
      <w:numFmt w:val="bullet"/>
      <w:lvlText w:val="o"/>
      <w:lvlJc w:val="left"/>
      <w:pPr>
        <w:ind w:left="5822" w:hanging="360"/>
      </w:pPr>
      <w:rPr>
        <w:rFonts w:ascii="Courier New" w:hAnsi="Courier New" w:hint="default"/>
      </w:rPr>
    </w:lvl>
    <w:lvl w:ilvl="8" w:tplc="10090005">
      <w:start w:val="1"/>
      <w:numFmt w:val="bullet"/>
      <w:lvlText w:val=""/>
      <w:lvlJc w:val="left"/>
      <w:pPr>
        <w:ind w:left="6542" w:hanging="360"/>
      </w:pPr>
      <w:rPr>
        <w:rFonts w:ascii="Wingdings" w:hAnsi="Wingdings" w:hint="default"/>
      </w:rPr>
    </w:lvl>
  </w:abstractNum>
  <w:abstractNum w:abstractNumId="79">
    <w:nsid w:val="6F2372BF"/>
    <w:multiLevelType w:val="multilevel"/>
    <w:tmpl w:val="A04282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0">
    <w:nsid w:val="72DD554D"/>
    <w:multiLevelType w:val="hybridMultilevel"/>
    <w:tmpl w:val="6BA868F8"/>
    <w:lvl w:ilvl="0" w:tplc="6F569EA4">
      <w:start w:val="2011"/>
      <w:numFmt w:val="bullet"/>
      <w:lvlText w:val=""/>
      <w:lvlJc w:val="left"/>
      <w:pPr>
        <w:tabs>
          <w:tab w:val="num" w:pos="720"/>
        </w:tabs>
        <w:ind w:left="720" w:hanging="360"/>
      </w:pPr>
      <w:rPr>
        <w:rFonts w:ascii="Symbol" w:eastAsia="Times New Roman"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73635BFF"/>
    <w:multiLevelType w:val="multilevel"/>
    <w:tmpl w:val="07209EFA"/>
    <w:lvl w:ilvl="0">
      <w:start w:val="1"/>
      <w:numFmt w:val="upperLetter"/>
      <w:lvlText w:val="IV.%1"/>
      <w:lvlJc w:val="left"/>
      <w:pPr>
        <w:ind w:left="360" w:hanging="360"/>
      </w:pPr>
      <w:rPr>
        <w:rFonts w:ascii="Calibri" w:hAnsi="Calibri" w:cs="Times New Roman" w:hint="default"/>
        <w:b/>
        <w:bCs/>
        <w:i w:val="0"/>
        <w:iCs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nsid w:val="74D67C9E"/>
    <w:multiLevelType w:val="multilevel"/>
    <w:tmpl w:val="38604C94"/>
    <w:lvl w:ilvl="0">
      <w:start w:val="1"/>
      <w:numFmt w:val="bullet"/>
      <w:lvlText w:val=""/>
      <w:lvlJc w:val="left"/>
      <w:pPr>
        <w:ind w:left="360" w:hanging="360"/>
      </w:pPr>
      <w:rPr>
        <w:rFonts w:ascii="Symbol" w:hAnsi="Symbol" w:hint="default"/>
      </w:rPr>
    </w:lvl>
    <w:lvl w:ilvl="1">
      <w:start w:val="2011"/>
      <w:numFmt w:val="bullet"/>
      <w:lvlText w:val=""/>
      <w:lvlJc w:val="left"/>
      <w:pPr>
        <w:ind w:left="792" w:hanging="432"/>
      </w:pPr>
      <w:rPr>
        <w:rFonts w:ascii="Symbol" w:eastAsia="Times New Roman" w:hAnsi="Symbol" w:hint="default"/>
      </w:rPr>
    </w:lvl>
    <w:lvl w:ilvl="2">
      <w:start w:val="1"/>
      <w:numFmt w:val="decimal"/>
      <w:lvlText w:val="%1.%2.%3."/>
      <w:lvlJc w:val="left"/>
      <w:pPr>
        <w:ind w:left="9719"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3">
    <w:nsid w:val="74EB3F81"/>
    <w:multiLevelType w:val="hybridMultilevel"/>
    <w:tmpl w:val="E09A31D2"/>
    <w:lvl w:ilvl="0" w:tplc="4B2A03A8">
      <w:start w:val="1"/>
      <w:numFmt w:val="lowerLetter"/>
      <w:lvlText w:val="III.A.ii.%1."/>
      <w:lvlJc w:val="left"/>
      <w:pPr>
        <w:ind w:left="360" w:hanging="360"/>
      </w:pPr>
      <w:rPr>
        <w:rFonts w:ascii="Calibri" w:hAnsi="Calibri" w:cs="Times New Roman" w:hint="default"/>
        <w:b/>
        <w:bCs w:val="0"/>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nsid w:val="757A0EF9"/>
    <w:multiLevelType w:val="multilevel"/>
    <w:tmpl w:val="3EE8D1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5">
    <w:nsid w:val="77926BA9"/>
    <w:multiLevelType w:val="multilevel"/>
    <w:tmpl w:val="E53244E6"/>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86">
    <w:nsid w:val="7A653ED8"/>
    <w:multiLevelType w:val="hybridMultilevel"/>
    <w:tmpl w:val="4FFCDBDA"/>
    <w:lvl w:ilvl="0" w:tplc="10090017">
      <w:start w:val="1"/>
      <w:numFmt w:val="lowerLetter"/>
      <w:lvlText w:val="%1)"/>
      <w:lvlJc w:val="left"/>
      <w:pPr>
        <w:ind w:left="1080" w:hanging="360"/>
      </w:pPr>
      <w:rPr>
        <w:rFonts w:cs="Times New Roman"/>
      </w:rPr>
    </w:lvl>
    <w:lvl w:ilvl="1" w:tplc="10090019" w:tentative="1">
      <w:start w:val="1"/>
      <w:numFmt w:val="lowerLetter"/>
      <w:lvlText w:val="%2."/>
      <w:lvlJc w:val="left"/>
      <w:pPr>
        <w:ind w:left="1800" w:hanging="360"/>
      </w:pPr>
      <w:rPr>
        <w:rFonts w:cs="Times New Roman"/>
      </w:rPr>
    </w:lvl>
    <w:lvl w:ilvl="2" w:tplc="1009001B" w:tentative="1">
      <w:start w:val="1"/>
      <w:numFmt w:val="lowerRoman"/>
      <w:lvlText w:val="%3."/>
      <w:lvlJc w:val="right"/>
      <w:pPr>
        <w:ind w:left="2520" w:hanging="180"/>
      </w:pPr>
      <w:rPr>
        <w:rFonts w:cs="Times New Roman"/>
      </w:rPr>
    </w:lvl>
    <w:lvl w:ilvl="3" w:tplc="1009000F" w:tentative="1">
      <w:start w:val="1"/>
      <w:numFmt w:val="decimal"/>
      <w:lvlText w:val="%4."/>
      <w:lvlJc w:val="left"/>
      <w:pPr>
        <w:ind w:left="3240" w:hanging="360"/>
      </w:pPr>
      <w:rPr>
        <w:rFonts w:cs="Times New Roman"/>
      </w:rPr>
    </w:lvl>
    <w:lvl w:ilvl="4" w:tplc="10090019" w:tentative="1">
      <w:start w:val="1"/>
      <w:numFmt w:val="lowerLetter"/>
      <w:lvlText w:val="%5."/>
      <w:lvlJc w:val="left"/>
      <w:pPr>
        <w:ind w:left="3960" w:hanging="360"/>
      </w:pPr>
      <w:rPr>
        <w:rFonts w:cs="Times New Roman"/>
      </w:rPr>
    </w:lvl>
    <w:lvl w:ilvl="5" w:tplc="1009001B" w:tentative="1">
      <w:start w:val="1"/>
      <w:numFmt w:val="lowerRoman"/>
      <w:lvlText w:val="%6."/>
      <w:lvlJc w:val="right"/>
      <w:pPr>
        <w:ind w:left="4680" w:hanging="180"/>
      </w:pPr>
      <w:rPr>
        <w:rFonts w:cs="Times New Roman"/>
      </w:rPr>
    </w:lvl>
    <w:lvl w:ilvl="6" w:tplc="1009000F" w:tentative="1">
      <w:start w:val="1"/>
      <w:numFmt w:val="decimal"/>
      <w:lvlText w:val="%7."/>
      <w:lvlJc w:val="left"/>
      <w:pPr>
        <w:ind w:left="5400" w:hanging="360"/>
      </w:pPr>
      <w:rPr>
        <w:rFonts w:cs="Times New Roman"/>
      </w:rPr>
    </w:lvl>
    <w:lvl w:ilvl="7" w:tplc="10090019" w:tentative="1">
      <w:start w:val="1"/>
      <w:numFmt w:val="lowerLetter"/>
      <w:lvlText w:val="%8."/>
      <w:lvlJc w:val="left"/>
      <w:pPr>
        <w:ind w:left="6120" w:hanging="360"/>
      </w:pPr>
      <w:rPr>
        <w:rFonts w:cs="Times New Roman"/>
      </w:rPr>
    </w:lvl>
    <w:lvl w:ilvl="8" w:tplc="1009001B" w:tentative="1">
      <w:start w:val="1"/>
      <w:numFmt w:val="lowerRoman"/>
      <w:lvlText w:val="%9."/>
      <w:lvlJc w:val="right"/>
      <w:pPr>
        <w:ind w:left="6840" w:hanging="180"/>
      </w:pPr>
      <w:rPr>
        <w:rFonts w:cs="Times New Roman"/>
      </w:rPr>
    </w:lvl>
  </w:abstractNum>
  <w:abstractNum w:abstractNumId="87">
    <w:nsid w:val="7A6705AA"/>
    <w:multiLevelType w:val="multilevel"/>
    <w:tmpl w:val="E1DAE2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8">
    <w:nsid w:val="7D336955"/>
    <w:multiLevelType w:val="hybridMultilevel"/>
    <w:tmpl w:val="78863E06"/>
    <w:lvl w:ilvl="0" w:tplc="DBAC157A">
      <w:start w:val="1"/>
      <w:numFmt w:val="bullet"/>
      <w:lvlText w:val="-"/>
      <w:lvlJc w:val="left"/>
      <w:pPr>
        <w:ind w:left="103" w:hanging="92"/>
      </w:pPr>
      <w:rPr>
        <w:rFonts w:ascii="Arial" w:eastAsia="Times New Roman" w:hAnsi="Arial" w:hint="default"/>
        <w:w w:val="99"/>
        <w:sz w:val="15"/>
      </w:rPr>
    </w:lvl>
    <w:lvl w:ilvl="1" w:tplc="609466CC">
      <w:start w:val="1"/>
      <w:numFmt w:val="bullet"/>
      <w:lvlText w:val="•"/>
      <w:lvlJc w:val="left"/>
      <w:pPr>
        <w:ind w:left="882" w:hanging="92"/>
      </w:pPr>
      <w:rPr>
        <w:rFonts w:hint="default"/>
      </w:rPr>
    </w:lvl>
    <w:lvl w:ilvl="2" w:tplc="24EE1E24">
      <w:start w:val="1"/>
      <w:numFmt w:val="bullet"/>
      <w:lvlText w:val="•"/>
      <w:lvlJc w:val="left"/>
      <w:pPr>
        <w:ind w:left="1660" w:hanging="92"/>
      </w:pPr>
      <w:rPr>
        <w:rFonts w:hint="default"/>
      </w:rPr>
    </w:lvl>
    <w:lvl w:ilvl="3" w:tplc="98183E76">
      <w:start w:val="1"/>
      <w:numFmt w:val="bullet"/>
      <w:lvlText w:val="•"/>
      <w:lvlJc w:val="left"/>
      <w:pPr>
        <w:ind w:left="2438" w:hanging="92"/>
      </w:pPr>
      <w:rPr>
        <w:rFonts w:hint="default"/>
      </w:rPr>
    </w:lvl>
    <w:lvl w:ilvl="4" w:tplc="929E51C8">
      <w:start w:val="1"/>
      <w:numFmt w:val="bullet"/>
      <w:lvlText w:val="•"/>
      <w:lvlJc w:val="left"/>
      <w:pPr>
        <w:ind w:left="3217" w:hanging="92"/>
      </w:pPr>
      <w:rPr>
        <w:rFonts w:hint="default"/>
      </w:rPr>
    </w:lvl>
    <w:lvl w:ilvl="5" w:tplc="F654A366">
      <w:start w:val="1"/>
      <w:numFmt w:val="bullet"/>
      <w:lvlText w:val="•"/>
      <w:lvlJc w:val="left"/>
      <w:pPr>
        <w:ind w:left="3995" w:hanging="92"/>
      </w:pPr>
      <w:rPr>
        <w:rFonts w:hint="default"/>
      </w:rPr>
    </w:lvl>
    <w:lvl w:ilvl="6" w:tplc="24042706">
      <w:start w:val="1"/>
      <w:numFmt w:val="bullet"/>
      <w:lvlText w:val="•"/>
      <w:lvlJc w:val="left"/>
      <w:pPr>
        <w:ind w:left="4774" w:hanging="92"/>
      </w:pPr>
      <w:rPr>
        <w:rFonts w:hint="default"/>
      </w:rPr>
    </w:lvl>
    <w:lvl w:ilvl="7" w:tplc="7910D7AC">
      <w:start w:val="1"/>
      <w:numFmt w:val="bullet"/>
      <w:lvlText w:val="•"/>
      <w:lvlJc w:val="left"/>
      <w:pPr>
        <w:ind w:left="5552" w:hanging="92"/>
      </w:pPr>
      <w:rPr>
        <w:rFonts w:hint="default"/>
      </w:rPr>
    </w:lvl>
    <w:lvl w:ilvl="8" w:tplc="75DCFDD8">
      <w:start w:val="1"/>
      <w:numFmt w:val="bullet"/>
      <w:lvlText w:val="•"/>
      <w:lvlJc w:val="left"/>
      <w:pPr>
        <w:ind w:left="6331" w:hanging="92"/>
      </w:pPr>
      <w:rPr>
        <w:rFonts w:hint="default"/>
      </w:rPr>
    </w:lvl>
  </w:abstractNum>
  <w:abstractNum w:abstractNumId="89">
    <w:nsid w:val="7D8A7538"/>
    <w:multiLevelType w:val="hybridMultilevel"/>
    <w:tmpl w:val="852A41FA"/>
    <w:lvl w:ilvl="0" w:tplc="04090001">
      <w:start w:val="1"/>
      <w:numFmt w:val="bullet"/>
      <w:lvlText w:val=""/>
      <w:lvlJc w:val="left"/>
      <w:pPr>
        <w:ind w:left="720" w:hanging="360"/>
      </w:pPr>
      <w:rPr>
        <w:rFonts w:ascii="Symbol" w:hAnsi="Symbol" w:hint="default"/>
      </w:rPr>
    </w:lvl>
    <w:lvl w:ilvl="1" w:tplc="000026E9">
      <w:start w:val="1"/>
      <w:numFmt w:val="bullet"/>
      <w:lvlText w:val="•"/>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E0C61F7"/>
    <w:multiLevelType w:val="hybridMultilevel"/>
    <w:tmpl w:val="5CD27FF0"/>
    <w:lvl w:ilvl="0" w:tplc="3FA03920">
      <w:start w:val="1"/>
      <w:numFmt w:val="lowerLetter"/>
      <w:lvlText w:val="%1."/>
      <w:lvlJc w:val="left"/>
      <w:pPr>
        <w:ind w:left="720" w:hanging="360"/>
      </w:pPr>
      <w:rPr>
        <w:rFonts w:cs="Times New Roman" w:hint="default"/>
        <w:b w:val="0"/>
        <w:bCs w:val="0"/>
        <w:i w:val="0"/>
        <w:i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7F3D16E4"/>
    <w:multiLevelType w:val="hybridMultilevel"/>
    <w:tmpl w:val="87066634"/>
    <w:lvl w:ilvl="0" w:tplc="B93E395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80"/>
  </w:num>
  <w:num w:numId="5">
    <w:abstractNumId w:val="12"/>
  </w:num>
  <w:num w:numId="6">
    <w:abstractNumId w:val="78"/>
  </w:num>
  <w:num w:numId="7">
    <w:abstractNumId w:val="34"/>
  </w:num>
  <w:num w:numId="8">
    <w:abstractNumId w:val="70"/>
  </w:num>
  <w:num w:numId="9">
    <w:abstractNumId w:val="23"/>
  </w:num>
  <w:num w:numId="10">
    <w:abstractNumId w:val="71"/>
  </w:num>
  <w:num w:numId="11">
    <w:abstractNumId w:val="56"/>
  </w:num>
  <w:num w:numId="12">
    <w:abstractNumId w:val="39"/>
  </w:num>
  <w:num w:numId="13">
    <w:abstractNumId w:val="90"/>
  </w:num>
  <w:num w:numId="14">
    <w:abstractNumId w:val="14"/>
  </w:num>
  <w:num w:numId="15">
    <w:abstractNumId w:val="45"/>
  </w:num>
  <w:num w:numId="16">
    <w:abstractNumId w:val="67"/>
  </w:num>
  <w:num w:numId="17">
    <w:abstractNumId w:val="13"/>
  </w:num>
  <w:num w:numId="18">
    <w:abstractNumId w:val="21"/>
  </w:num>
  <w:num w:numId="19">
    <w:abstractNumId w:val="57"/>
  </w:num>
  <w:num w:numId="20">
    <w:abstractNumId w:val="37"/>
  </w:num>
  <w:num w:numId="21">
    <w:abstractNumId w:val="28"/>
  </w:num>
  <w:num w:numId="22">
    <w:abstractNumId w:val="81"/>
  </w:num>
  <w:num w:numId="23">
    <w:abstractNumId w:val="9"/>
  </w:num>
  <w:num w:numId="24">
    <w:abstractNumId w:val="32"/>
  </w:num>
  <w:num w:numId="25">
    <w:abstractNumId w:val="15"/>
  </w:num>
  <w:num w:numId="26">
    <w:abstractNumId w:val="17"/>
  </w:num>
  <w:num w:numId="27">
    <w:abstractNumId w:val="40"/>
  </w:num>
  <w:num w:numId="28">
    <w:abstractNumId w:val="48"/>
  </w:num>
  <w:num w:numId="29">
    <w:abstractNumId w:val="76"/>
  </w:num>
  <w:num w:numId="30">
    <w:abstractNumId w:val="84"/>
  </w:num>
  <w:num w:numId="31">
    <w:abstractNumId w:val="65"/>
  </w:num>
  <w:num w:numId="32">
    <w:abstractNumId w:val="10"/>
  </w:num>
  <w:num w:numId="33">
    <w:abstractNumId w:val="18"/>
  </w:num>
  <w:num w:numId="34">
    <w:abstractNumId w:val="52"/>
  </w:num>
  <w:num w:numId="35">
    <w:abstractNumId w:val="85"/>
  </w:num>
  <w:num w:numId="36">
    <w:abstractNumId w:val="44"/>
  </w:num>
  <w:num w:numId="37">
    <w:abstractNumId w:val="75"/>
  </w:num>
  <w:num w:numId="38">
    <w:abstractNumId w:val="38"/>
  </w:num>
  <w:num w:numId="39">
    <w:abstractNumId w:val="6"/>
  </w:num>
  <w:num w:numId="40">
    <w:abstractNumId w:val="91"/>
  </w:num>
  <w:num w:numId="41">
    <w:abstractNumId w:val="22"/>
  </w:num>
  <w:num w:numId="42">
    <w:abstractNumId w:val="47"/>
  </w:num>
  <w:num w:numId="43">
    <w:abstractNumId w:val="19"/>
  </w:num>
  <w:num w:numId="44">
    <w:abstractNumId w:val="74"/>
  </w:num>
  <w:num w:numId="45">
    <w:abstractNumId w:val="43"/>
  </w:num>
  <w:num w:numId="46">
    <w:abstractNumId w:val="61"/>
  </w:num>
  <w:num w:numId="47">
    <w:abstractNumId w:val="88"/>
  </w:num>
  <w:num w:numId="48">
    <w:abstractNumId w:val="49"/>
  </w:num>
  <w:num w:numId="49">
    <w:abstractNumId w:val="51"/>
  </w:num>
  <w:num w:numId="50">
    <w:abstractNumId w:val="27"/>
  </w:num>
  <w:num w:numId="51">
    <w:abstractNumId w:val="59"/>
  </w:num>
  <w:num w:numId="52">
    <w:abstractNumId w:val="86"/>
  </w:num>
  <w:num w:numId="53">
    <w:abstractNumId w:val="29"/>
  </w:num>
  <w:num w:numId="54">
    <w:abstractNumId w:val="7"/>
  </w:num>
  <w:num w:numId="55">
    <w:abstractNumId w:val="55"/>
  </w:num>
  <w:num w:numId="56">
    <w:abstractNumId w:val="46"/>
  </w:num>
  <w:num w:numId="57">
    <w:abstractNumId w:val="83"/>
  </w:num>
  <w:num w:numId="58">
    <w:abstractNumId w:val="30"/>
  </w:num>
  <w:num w:numId="59">
    <w:abstractNumId w:val="77"/>
  </w:num>
  <w:num w:numId="60">
    <w:abstractNumId w:val="8"/>
  </w:num>
  <w:num w:numId="61">
    <w:abstractNumId w:val="68"/>
  </w:num>
  <w:num w:numId="62">
    <w:abstractNumId w:val="4"/>
  </w:num>
  <w:num w:numId="63">
    <w:abstractNumId w:val="66"/>
  </w:num>
  <w:num w:numId="64">
    <w:abstractNumId w:val="5"/>
  </w:num>
  <w:num w:numId="65">
    <w:abstractNumId w:val="20"/>
  </w:num>
  <w:num w:numId="66">
    <w:abstractNumId w:val="72"/>
  </w:num>
  <w:num w:numId="67">
    <w:abstractNumId w:val="26"/>
  </w:num>
  <w:num w:numId="68">
    <w:abstractNumId w:val="53"/>
  </w:num>
  <w:num w:numId="69">
    <w:abstractNumId w:val="1"/>
  </w:num>
  <w:num w:numId="70">
    <w:abstractNumId w:val="36"/>
  </w:num>
  <w:num w:numId="71">
    <w:abstractNumId w:val="79"/>
  </w:num>
  <w:num w:numId="72">
    <w:abstractNumId w:val="62"/>
  </w:num>
  <w:num w:numId="73">
    <w:abstractNumId w:val="16"/>
  </w:num>
  <w:num w:numId="74">
    <w:abstractNumId w:val="25"/>
  </w:num>
  <w:num w:numId="75">
    <w:abstractNumId w:val="87"/>
  </w:num>
  <w:num w:numId="76">
    <w:abstractNumId w:val="31"/>
  </w:num>
  <w:num w:numId="77">
    <w:abstractNumId w:val="60"/>
  </w:num>
  <w:num w:numId="78">
    <w:abstractNumId w:val="82"/>
  </w:num>
  <w:num w:numId="79">
    <w:abstractNumId w:val="42"/>
  </w:num>
  <w:num w:numId="80">
    <w:abstractNumId w:val="41"/>
  </w:num>
  <w:num w:numId="81">
    <w:abstractNumId w:val="35"/>
  </w:num>
  <w:num w:numId="82">
    <w:abstractNumId w:val="54"/>
  </w:num>
  <w:num w:numId="83">
    <w:abstractNumId w:val="89"/>
  </w:num>
  <w:num w:numId="84">
    <w:abstractNumId w:val="69"/>
  </w:num>
  <w:num w:numId="85">
    <w:abstractNumId w:val="58"/>
  </w:num>
  <w:num w:numId="86">
    <w:abstractNumId w:val="33"/>
  </w:num>
  <w:num w:numId="87">
    <w:abstractNumId w:val="11"/>
  </w:num>
  <w:num w:numId="88">
    <w:abstractNumId w:val="63"/>
  </w:num>
  <w:num w:numId="89">
    <w:abstractNumId w:val="50"/>
  </w:num>
  <w:num w:numId="90">
    <w:abstractNumId w:val="24"/>
  </w:num>
  <w:num w:numId="91">
    <w:abstractNumId w:val="73"/>
  </w:num>
  <w:num w:numId="92">
    <w:abstractNumId w:val="6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defaultTabStop w:val="719"/>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FCF"/>
    <w:rsid w:val="00003FFC"/>
    <w:rsid w:val="000045D7"/>
    <w:rsid w:val="0000619F"/>
    <w:rsid w:val="00017EFB"/>
    <w:rsid w:val="000206B8"/>
    <w:rsid w:val="00021454"/>
    <w:rsid w:val="00023E5A"/>
    <w:rsid w:val="00024F7A"/>
    <w:rsid w:val="000365E6"/>
    <w:rsid w:val="00037E43"/>
    <w:rsid w:val="000512AB"/>
    <w:rsid w:val="000560E4"/>
    <w:rsid w:val="00060177"/>
    <w:rsid w:val="00060DD9"/>
    <w:rsid w:val="000636DE"/>
    <w:rsid w:val="00063F26"/>
    <w:rsid w:val="00064154"/>
    <w:rsid w:val="000723E6"/>
    <w:rsid w:val="00073DF5"/>
    <w:rsid w:val="00075F8C"/>
    <w:rsid w:val="00077303"/>
    <w:rsid w:val="00082E35"/>
    <w:rsid w:val="00092CC7"/>
    <w:rsid w:val="0009470D"/>
    <w:rsid w:val="000A3748"/>
    <w:rsid w:val="000A42BD"/>
    <w:rsid w:val="000A6C50"/>
    <w:rsid w:val="000C19D3"/>
    <w:rsid w:val="000E0444"/>
    <w:rsid w:val="000E229A"/>
    <w:rsid w:val="000E396D"/>
    <w:rsid w:val="000E5DF6"/>
    <w:rsid w:val="0010034D"/>
    <w:rsid w:val="00103AA7"/>
    <w:rsid w:val="00105A8B"/>
    <w:rsid w:val="001223D7"/>
    <w:rsid w:val="00124A7B"/>
    <w:rsid w:val="00125214"/>
    <w:rsid w:val="00125DEC"/>
    <w:rsid w:val="00126D13"/>
    <w:rsid w:val="0013570E"/>
    <w:rsid w:val="00135ECD"/>
    <w:rsid w:val="00141806"/>
    <w:rsid w:val="00141FC1"/>
    <w:rsid w:val="00167331"/>
    <w:rsid w:val="00170E39"/>
    <w:rsid w:val="001745E9"/>
    <w:rsid w:val="0018491D"/>
    <w:rsid w:val="001854A3"/>
    <w:rsid w:val="001859A6"/>
    <w:rsid w:val="00185C56"/>
    <w:rsid w:val="00194777"/>
    <w:rsid w:val="00197CDC"/>
    <w:rsid w:val="001A3D2F"/>
    <w:rsid w:val="001A5934"/>
    <w:rsid w:val="001A6015"/>
    <w:rsid w:val="001B0316"/>
    <w:rsid w:val="001B4460"/>
    <w:rsid w:val="001B4E18"/>
    <w:rsid w:val="001B4F7A"/>
    <w:rsid w:val="001C2D22"/>
    <w:rsid w:val="001C43B1"/>
    <w:rsid w:val="001C4F2C"/>
    <w:rsid w:val="001C6067"/>
    <w:rsid w:val="001C6154"/>
    <w:rsid w:val="001D3446"/>
    <w:rsid w:val="001E3FBE"/>
    <w:rsid w:val="001F0FEE"/>
    <w:rsid w:val="00201EF8"/>
    <w:rsid w:val="00212446"/>
    <w:rsid w:val="00212B87"/>
    <w:rsid w:val="0021443E"/>
    <w:rsid w:val="00217FE8"/>
    <w:rsid w:val="00220B99"/>
    <w:rsid w:val="00221A65"/>
    <w:rsid w:val="00221EAF"/>
    <w:rsid w:val="00224055"/>
    <w:rsid w:val="00230F17"/>
    <w:rsid w:val="002320F2"/>
    <w:rsid w:val="00234586"/>
    <w:rsid w:val="00240837"/>
    <w:rsid w:val="002417EC"/>
    <w:rsid w:val="00241F4A"/>
    <w:rsid w:val="002420E4"/>
    <w:rsid w:val="00242933"/>
    <w:rsid w:val="0024337E"/>
    <w:rsid w:val="002462D8"/>
    <w:rsid w:val="0024735A"/>
    <w:rsid w:val="0025412D"/>
    <w:rsid w:val="00254918"/>
    <w:rsid w:val="00254BDA"/>
    <w:rsid w:val="00255EF9"/>
    <w:rsid w:val="00257DCA"/>
    <w:rsid w:val="0026053A"/>
    <w:rsid w:val="002606F7"/>
    <w:rsid w:val="00261D98"/>
    <w:rsid w:val="002661F7"/>
    <w:rsid w:val="002704A4"/>
    <w:rsid w:val="00273897"/>
    <w:rsid w:val="002754E3"/>
    <w:rsid w:val="00276E25"/>
    <w:rsid w:val="00280CE3"/>
    <w:rsid w:val="00284B8E"/>
    <w:rsid w:val="002873FB"/>
    <w:rsid w:val="0029017D"/>
    <w:rsid w:val="0029064B"/>
    <w:rsid w:val="0029184B"/>
    <w:rsid w:val="00292E4B"/>
    <w:rsid w:val="00295E50"/>
    <w:rsid w:val="0029740B"/>
    <w:rsid w:val="00297F07"/>
    <w:rsid w:val="002A01C1"/>
    <w:rsid w:val="002A1D37"/>
    <w:rsid w:val="002A44B4"/>
    <w:rsid w:val="002A7B9B"/>
    <w:rsid w:val="002B11DC"/>
    <w:rsid w:val="002B4F0E"/>
    <w:rsid w:val="002B5CE3"/>
    <w:rsid w:val="002B7FDF"/>
    <w:rsid w:val="002C29D5"/>
    <w:rsid w:val="002C3301"/>
    <w:rsid w:val="002C346C"/>
    <w:rsid w:val="002D2EAF"/>
    <w:rsid w:val="002D45A8"/>
    <w:rsid w:val="002D5DCB"/>
    <w:rsid w:val="002D7DD7"/>
    <w:rsid w:val="002E4083"/>
    <w:rsid w:val="002F0BD8"/>
    <w:rsid w:val="002F1776"/>
    <w:rsid w:val="002F393C"/>
    <w:rsid w:val="002F66B1"/>
    <w:rsid w:val="002F7D4B"/>
    <w:rsid w:val="0030307C"/>
    <w:rsid w:val="00316250"/>
    <w:rsid w:val="0031674B"/>
    <w:rsid w:val="003215DB"/>
    <w:rsid w:val="00326D13"/>
    <w:rsid w:val="0033060E"/>
    <w:rsid w:val="003306D0"/>
    <w:rsid w:val="003374F2"/>
    <w:rsid w:val="003425BE"/>
    <w:rsid w:val="00352462"/>
    <w:rsid w:val="003529AC"/>
    <w:rsid w:val="00352A2C"/>
    <w:rsid w:val="00362B04"/>
    <w:rsid w:val="00375018"/>
    <w:rsid w:val="003752A5"/>
    <w:rsid w:val="00377F65"/>
    <w:rsid w:val="00382C9B"/>
    <w:rsid w:val="00387837"/>
    <w:rsid w:val="00390B43"/>
    <w:rsid w:val="00390C1B"/>
    <w:rsid w:val="003960CE"/>
    <w:rsid w:val="003A0F9C"/>
    <w:rsid w:val="003A100F"/>
    <w:rsid w:val="003A4150"/>
    <w:rsid w:val="003A5C30"/>
    <w:rsid w:val="003A6065"/>
    <w:rsid w:val="003B0182"/>
    <w:rsid w:val="003B4AB1"/>
    <w:rsid w:val="003B59F1"/>
    <w:rsid w:val="003C00B0"/>
    <w:rsid w:val="003C5CD6"/>
    <w:rsid w:val="003D22F2"/>
    <w:rsid w:val="003D67D5"/>
    <w:rsid w:val="003D7B25"/>
    <w:rsid w:val="003D7EA9"/>
    <w:rsid w:val="003E22A9"/>
    <w:rsid w:val="003F376E"/>
    <w:rsid w:val="003F7575"/>
    <w:rsid w:val="00402527"/>
    <w:rsid w:val="00402895"/>
    <w:rsid w:val="00404E71"/>
    <w:rsid w:val="00406B5E"/>
    <w:rsid w:val="004117F6"/>
    <w:rsid w:val="00415C03"/>
    <w:rsid w:val="00421FE3"/>
    <w:rsid w:val="0042582A"/>
    <w:rsid w:val="00426DA0"/>
    <w:rsid w:val="0043347F"/>
    <w:rsid w:val="00434FAA"/>
    <w:rsid w:val="00441F59"/>
    <w:rsid w:val="004453C1"/>
    <w:rsid w:val="00446919"/>
    <w:rsid w:val="004523E1"/>
    <w:rsid w:val="00454EEF"/>
    <w:rsid w:val="004551DB"/>
    <w:rsid w:val="00455AF2"/>
    <w:rsid w:val="00456ED8"/>
    <w:rsid w:val="00457591"/>
    <w:rsid w:val="00460FCF"/>
    <w:rsid w:val="004644E5"/>
    <w:rsid w:val="004671B5"/>
    <w:rsid w:val="00471303"/>
    <w:rsid w:val="00471C34"/>
    <w:rsid w:val="004739B5"/>
    <w:rsid w:val="00474E89"/>
    <w:rsid w:val="00481211"/>
    <w:rsid w:val="004842AD"/>
    <w:rsid w:val="004855BE"/>
    <w:rsid w:val="00485632"/>
    <w:rsid w:val="004918AC"/>
    <w:rsid w:val="00492138"/>
    <w:rsid w:val="00492FA7"/>
    <w:rsid w:val="004974C0"/>
    <w:rsid w:val="00497C82"/>
    <w:rsid w:val="004A0DCF"/>
    <w:rsid w:val="004A0F1F"/>
    <w:rsid w:val="004B11EF"/>
    <w:rsid w:val="004B1239"/>
    <w:rsid w:val="004B35D9"/>
    <w:rsid w:val="004C00BC"/>
    <w:rsid w:val="004C4358"/>
    <w:rsid w:val="004D021F"/>
    <w:rsid w:val="004D31E3"/>
    <w:rsid w:val="004D3EA1"/>
    <w:rsid w:val="004D6A9D"/>
    <w:rsid w:val="004E2AF3"/>
    <w:rsid w:val="004F3B43"/>
    <w:rsid w:val="00501DF2"/>
    <w:rsid w:val="00506C33"/>
    <w:rsid w:val="00514C82"/>
    <w:rsid w:val="005167B2"/>
    <w:rsid w:val="0051747B"/>
    <w:rsid w:val="00532862"/>
    <w:rsid w:val="0053432B"/>
    <w:rsid w:val="005407EE"/>
    <w:rsid w:val="00541BAC"/>
    <w:rsid w:val="00543C3A"/>
    <w:rsid w:val="00547939"/>
    <w:rsid w:val="005502DC"/>
    <w:rsid w:val="00554EA6"/>
    <w:rsid w:val="00556808"/>
    <w:rsid w:val="00565065"/>
    <w:rsid w:val="00565979"/>
    <w:rsid w:val="00576B83"/>
    <w:rsid w:val="00577445"/>
    <w:rsid w:val="0058016E"/>
    <w:rsid w:val="005869EE"/>
    <w:rsid w:val="00592148"/>
    <w:rsid w:val="00593A9D"/>
    <w:rsid w:val="0059584B"/>
    <w:rsid w:val="00596CAE"/>
    <w:rsid w:val="005A5CFF"/>
    <w:rsid w:val="005A66B3"/>
    <w:rsid w:val="005A6B84"/>
    <w:rsid w:val="005A7DA2"/>
    <w:rsid w:val="005B3C6D"/>
    <w:rsid w:val="005B5C99"/>
    <w:rsid w:val="005B6FDC"/>
    <w:rsid w:val="005C0199"/>
    <w:rsid w:val="005C2C9F"/>
    <w:rsid w:val="005E28C2"/>
    <w:rsid w:val="005F087E"/>
    <w:rsid w:val="005F33EB"/>
    <w:rsid w:val="005F35A2"/>
    <w:rsid w:val="005F4DFB"/>
    <w:rsid w:val="005F58A5"/>
    <w:rsid w:val="005F6E98"/>
    <w:rsid w:val="006019BC"/>
    <w:rsid w:val="006124CC"/>
    <w:rsid w:val="00612BAE"/>
    <w:rsid w:val="00624B94"/>
    <w:rsid w:val="006273BC"/>
    <w:rsid w:val="00631091"/>
    <w:rsid w:val="00632296"/>
    <w:rsid w:val="006353AE"/>
    <w:rsid w:val="00635B83"/>
    <w:rsid w:val="00643434"/>
    <w:rsid w:val="0065027D"/>
    <w:rsid w:val="006509CF"/>
    <w:rsid w:val="00653160"/>
    <w:rsid w:val="00653D84"/>
    <w:rsid w:val="006572A8"/>
    <w:rsid w:val="00666151"/>
    <w:rsid w:val="00667B27"/>
    <w:rsid w:val="00676212"/>
    <w:rsid w:val="00677426"/>
    <w:rsid w:val="0068270D"/>
    <w:rsid w:val="00685335"/>
    <w:rsid w:val="006878A7"/>
    <w:rsid w:val="00691751"/>
    <w:rsid w:val="006935A7"/>
    <w:rsid w:val="00693ACA"/>
    <w:rsid w:val="0069582D"/>
    <w:rsid w:val="006A4B46"/>
    <w:rsid w:val="006B0BE0"/>
    <w:rsid w:val="006B1A37"/>
    <w:rsid w:val="006B238C"/>
    <w:rsid w:val="006B24DA"/>
    <w:rsid w:val="006C111C"/>
    <w:rsid w:val="006C5809"/>
    <w:rsid w:val="006E0957"/>
    <w:rsid w:val="006E5964"/>
    <w:rsid w:val="006E5A00"/>
    <w:rsid w:val="006F089F"/>
    <w:rsid w:val="006F4395"/>
    <w:rsid w:val="006F7EE4"/>
    <w:rsid w:val="00702744"/>
    <w:rsid w:val="00704308"/>
    <w:rsid w:val="007056C7"/>
    <w:rsid w:val="007164AC"/>
    <w:rsid w:val="00720729"/>
    <w:rsid w:val="007230D8"/>
    <w:rsid w:val="0072481B"/>
    <w:rsid w:val="0073060B"/>
    <w:rsid w:val="00733042"/>
    <w:rsid w:val="00733947"/>
    <w:rsid w:val="00743FFA"/>
    <w:rsid w:val="00744CB4"/>
    <w:rsid w:val="00744E8E"/>
    <w:rsid w:val="0075067E"/>
    <w:rsid w:val="00750EE8"/>
    <w:rsid w:val="0075219A"/>
    <w:rsid w:val="0075424D"/>
    <w:rsid w:val="00757D5D"/>
    <w:rsid w:val="0076522F"/>
    <w:rsid w:val="00766B95"/>
    <w:rsid w:val="00770345"/>
    <w:rsid w:val="0077296F"/>
    <w:rsid w:val="0078099A"/>
    <w:rsid w:val="00780F2E"/>
    <w:rsid w:val="00785A2D"/>
    <w:rsid w:val="00786D36"/>
    <w:rsid w:val="00787869"/>
    <w:rsid w:val="00790471"/>
    <w:rsid w:val="007931C0"/>
    <w:rsid w:val="00795359"/>
    <w:rsid w:val="007A0F8B"/>
    <w:rsid w:val="007A6667"/>
    <w:rsid w:val="007A74CC"/>
    <w:rsid w:val="007A761F"/>
    <w:rsid w:val="007B1246"/>
    <w:rsid w:val="007B7218"/>
    <w:rsid w:val="007C13D5"/>
    <w:rsid w:val="007C452A"/>
    <w:rsid w:val="007D30DA"/>
    <w:rsid w:val="007E506E"/>
    <w:rsid w:val="007F17D1"/>
    <w:rsid w:val="007F2ECC"/>
    <w:rsid w:val="007F658E"/>
    <w:rsid w:val="008027CF"/>
    <w:rsid w:val="00803261"/>
    <w:rsid w:val="0080441F"/>
    <w:rsid w:val="00804D0D"/>
    <w:rsid w:val="00805149"/>
    <w:rsid w:val="00810312"/>
    <w:rsid w:val="008140DF"/>
    <w:rsid w:val="00821CAF"/>
    <w:rsid w:val="0082252B"/>
    <w:rsid w:val="00831FB1"/>
    <w:rsid w:val="008330DA"/>
    <w:rsid w:val="008353BF"/>
    <w:rsid w:val="00841BB9"/>
    <w:rsid w:val="0084429E"/>
    <w:rsid w:val="00852CB9"/>
    <w:rsid w:val="00872479"/>
    <w:rsid w:val="0088708D"/>
    <w:rsid w:val="0088725D"/>
    <w:rsid w:val="00887D74"/>
    <w:rsid w:val="008938E2"/>
    <w:rsid w:val="0089433B"/>
    <w:rsid w:val="008A4759"/>
    <w:rsid w:val="008A522F"/>
    <w:rsid w:val="008A5448"/>
    <w:rsid w:val="008A7642"/>
    <w:rsid w:val="008B1702"/>
    <w:rsid w:val="008B3C64"/>
    <w:rsid w:val="008B3FB8"/>
    <w:rsid w:val="008B73B6"/>
    <w:rsid w:val="008C1295"/>
    <w:rsid w:val="008C2ABB"/>
    <w:rsid w:val="008C7D07"/>
    <w:rsid w:val="008E0233"/>
    <w:rsid w:val="008E345A"/>
    <w:rsid w:val="008E47E2"/>
    <w:rsid w:val="008E5030"/>
    <w:rsid w:val="008E7A66"/>
    <w:rsid w:val="008F08CF"/>
    <w:rsid w:val="00902B25"/>
    <w:rsid w:val="009106B0"/>
    <w:rsid w:val="00910D67"/>
    <w:rsid w:val="009137A3"/>
    <w:rsid w:val="00916D65"/>
    <w:rsid w:val="00920EBB"/>
    <w:rsid w:val="00921414"/>
    <w:rsid w:val="00921D4C"/>
    <w:rsid w:val="00925EC5"/>
    <w:rsid w:val="00931266"/>
    <w:rsid w:val="00933612"/>
    <w:rsid w:val="0093480F"/>
    <w:rsid w:val="00943AF1"/>
    <w:rsid w:val="00945378"/>
    <w:rsid w:val="00947869"/>
    <w:rsid w:val="0095171C"/>
    <w:rsid w:val="00954773"/>
    <w:rsid w:val="00957A36"/>
    <w:rsid w:val="00957D5F"/>
    <w:rsid w:val="0097051B"/>
    <w:rsid w:val="0097729D"/>
    <w:rsid w:val="00981CAC"/>
    <w:rsid w:val="0098647A"/>
    <w:rsid w:val="00990C35"/>
    <w:rsid w:val="00994284"/>
    <w:rsid w:val="009A0338"/>
    <w:rsid w:val="009A5973"/>
    <w:rsid w:val="009B0304"/>
    <w:rsid w:val="009B27AD"/>
    <w:rsid w:val="009C68A7"/>
    <w:rsid w:val="009D1348"/>
    <w:rsid w:val="009D4FAD"/>
    <w:rsid w:val="009E254A"/>
    <w:rsid w:val="009E3095"/>
    <w:rsid w:val="009E74E3"/>
    <w:rsid w:val="009F08F7"/>
    <w:rsid w:val="009F63ED"/>
    <w:rsid w:val="009F771C"/>
    <w:rsid w:val="00A026AE"/>
    <w:rsid w:val="00A055D9"/>
    <w:rsid w:val="00A06CC6"/>
    <w:rsid w:val="00A12F64"/>
    <w:rsid w:val="00A156FC"/>
    <w:rsid w:val="00A16A82"/>
    <w:rsid w:val="00A263B7"/>
    <w:rsid w:val="00A31E23"/>
    <w:rsid w:val="00A3533C"/>
    <w:rsid w:val="00A40C20"/>
    <w:rsid w:val="00A5567A"/>
    <w:rsid w:val="00A57C52"/>
    <w:rsid w:val="00A60C44"/>
    <w:rsid w:val="00A65459"/>
    <w:rsid w:val="00A664E6"/>
    <w:rsid w:val="00A674A3"/>
    <w:rsid w:val="00A70682"/>
    <w:rsid w:val="00A723F2"/>
    <w:rsid w:val="00A74A9C"/>
    <w:rsid w:val="00A74E26"/>
    <w:rsid w:val="00A9019E"/>
    <w:rsid w:val="00A90C17"/>
    <w:rsid w:val="00A96DA2"/>
    <w:rsid w:val="00AB14B0"/>
    <w:rsid w:val="00AC047A"/>
    <w:rsid w:val="00AC681A"/>
    <w:rsid w:val="00AD0AFD"/>
    <w:rsid w:val="00AD48B6"/>
    <w:rsid w:val="00AD4E6F"/>
    <w:rsid w:val="00AD5CBF"/>
    <w:rsid w:val="00AE753A"/>
    <w:rsid w:val="00AF1B2F"/>
    <w:rsid w:val="00AF55E2"/>
    <w:rsid w:val="00B04A07"/>
    <w:rsid w:val="00B07C28"/>
    <w:rsid w:val="00B10567"/>
    <w:rsid w:val="00B11CC8"/>
    <w:rsid w:val="00B13397"/>
    <w:rsid w:val="00B13493"/>
    <w:rsid w:val="00B15F69"/>
    <w:rsid w:val="00B172D0"/>
    <w:rsid w:val="00B20C47"/>
    <w:rsid w:val="00B3120C"/>
    <w:rsid w:val="00B3602C"/>
    <w:rsid w:val="00B36F9D"/>
    <w:rsid w:val="00B41DE8"/>
    <w:rsid w:val="00B42A02"/>
    <w:rsid w:val="00B45A6B"/>
    <w:rsid w:val="00B50AA4"/>
    <w:rsid w:val="00B51C33"/>
    <w:rsid w:val="00B53EDA"/>
    <w:rsid w:val="00B55056"/>
    <w:rsid w:val="00B61B35"/>
    <w:rsid w:val="00B6587E"/>
    <w:rsid w:val="00B678EA"/>
    <w:rsid w:val="00B73913"/>
    <w:rsid w:val="00B805CC"/>
    <w:rsid w:val="00B80AA0"/>
    <w:rsid w:val="00B84DB2"/>
    <w:rsid w:val="00B90625"/>
    <w:rsid w:val="00B9115E"/>
    <w:rsid w:val="00B96AC9"/>
    <w:rsid w:val="00B976AD"/>
    <w:rsid w:val="00BA4654"/>
    <w:rsid w:val="00BB1E1D"/>
    <w:rsid w:val="00BB4C57"/>
    <w:rsid w:val="00BB5A42"/>
    <w:rsid w:val="00BC11FD"/>
    <w:rsid w:val="00BC273D"/>
    <w:rsid w:val="00BC3C48"/>
    <w:rsid w:val="00BC4AB0"/>
    <w:rsid w:val="00BC4E14"/>
    <w:rsid w:val="00BD1C1A"/>
    <w:rsid w:val="00BD7739"/>
    <w:rsid w:val="00BD7F21"/>
    <w:rsid w:val="00BE11A8"/>
    <w:rsid w:val="00BF1FBC"/>
    <w:rsid w:val="00BF2D21"/>
    <w:rsid w:val="00BF5C6D"/>
    <w:rsid w:val="00BF5CB8"/>
    <w:rsid w:val="00BF7BB5"/>
    <w:rsid w:val="00C02BC6"/>
    <w:rsid w:val="00C03889"/>
    <w:rsid w:val="00C10E75"/>
    <w:rsid w:val="00C14289"/>
    <w:rsid w:val="00C17C3B"/>
    <w:rsid w:val="00C23FCD"/>
    <w:rsid w:val="00C27CEA"/>
    <w:rsid w:val="00C31668"/>
    <w:rsid w:val="00C32D9E"/>
    <w:rsid w:val="00C36AC1"/>
    <w:rsid w:val="00C3762A"/>
    <w:rsid w:val="00C40002"/>
    <w:rsid w:val="00C4070E"/>
    <w:rsid w:val="00C435ED"/>
    <w:rsid w:val="00C47352"/>
    <w:rsid w:val="00C52452"/>
    <w:rsid w:val="00C52BF1"/>
    <w:rsid w:val="00C5589C"/>
    <w:rsid w:val="00C55920"/>
    <w:rsid w:val="00C5777E"/>
    <w:rsid w:val="00C646B5"/>
    <w:rsid w:val="00C658A8"/>
    <w:rsid w:val="00C66083"/>
    <w:rsid w:val="00C75A5A"/>
    <w:rsid w:val="00C829C2"/>
    <w:rsid w:val="00C83655"/>
    <w:rsid w:val="00C83A8C"/>
    <w:rsid w:val="00C84F24"/>
    <w:rsid w:val="00C8698B"/>
    <w:rsid w:val="00C911DC"/>
    <w:rsid w:val="00C92891"/>
    <w:rsid w:val="00C94FAF"/>
    <w:rsid w:val="00CA00D2"/>
    <w:rsid w:val="00CA1F7E"/>
    <w:rsid w:val="00CA2369"/>
    <w:rsid w:val="00CA43D0"/>
    <w:rsid w:val="00CA4FCC"/>
    <w:rsid w:val="00CA5757"/>
    <w:rsid w:val="00CA5EE7"/>
    <w:rsid w:val="00CA633B"/>
    <w:rsid w:val="00CB1012"/>
    <w:rsid w:val="00CB5520"/>
    <w:rsid w:val="00CC0A12"/>
    <w:rsid w:val="00CC24FE"/>
    <w:rsid w:val="00CC26AB"/>
    <w:rsid w:val="00CC605E"/>
    <w:rsid w:val="00CD2DD2"/>
    <w:rsid w:val="00CE11BF"/>
    <w:rsid w:val="00CE32C5"/>
    <w:rsid w:val="00CE400A"/>
    <w:rsid w:val="00CE45A0"/>
    <w:rsid w:val="00CE62D8"/>
    <w:rsid w:val="00D00082"/>
    <w:rsid w:val="00D04AFC"/>
    <w:rsid w:val="00D17CC0"/>
    <w:rsid w:val="00D20B1F"/>
    <w:rsid w:val="00D25E74"/>
    <w:rsid w:val="00D31A12"/>
    <w:rsid w:val="00D3768F"/>
    <w:rsid w:val="00D479A4"/>
    <w:rsid w:val="00D52074"/>
    <w:rsid w:val="00D556AE"/>
    <w:rsid w:val="00D56042"/>
    <w:rsid w:val="00D57C9B"/>
    <w:rsid w:val="00D610CE"/>
    <w:rsid w:val="00D61DAF"/>
    <w:rsid w:val="00D6569A"/>
    <w:rsid w:val="00D66B5E"/>
    <w:rsid w:val="00D7111E"/>
    <w:rsid w:val="00D733BD"/>
    <w:rsid w:val="00D82B99"/>
    <w:rsid w:val="00D83F8B"/>
    <w:rsid w:val="00D84A2A"/>
    <w:rsid w:val="00D854DE"/>
    <w:rsid w:val="00D91CE7"/>
    <w:rsid w:val="00D9690A"/>
    <w:rsid w:val="00DA06F5"/>
    <w:rsid w:val="00DA2696"/>
    <w:rsid w:val="00DA39F6"/>
    <w:rsid w:val="00DB13D3"/>
    <w:rsid w:val="00DB19CF"/>
    <w:rsid w:val="00DB344F"/>
    <w:rsid w:val="00DB474D"/>
    <w:rsid w:val="00DB5717"/>
    <w:rsid w:val="00DB5EA1"/>
    <w:rsid w:val="00DC137A"/>
    <w:rsid w:val="00DC60DC"/>
    <w:rsid w:val="00DD066B"/>
    <w:rsid w:val="00DD0B7D"/>
    <w:rsid w:val="00DE2717"/>
    <w:rsid w:val="00DE3CFD"/>
    <w:rsid w:val="00DF6C56"/>
    <w:rsid w:val="00E01887"/>
    <w:rsid w:val="00E02B26"/>
    <w:rsid w:val="00E03BC3"/>
    <w:rsid w:val="00E07E43"/>
    <w:rsid w:val="00E13747"/>
    <w:rsid w:val="00E31A9A"/>
    <w:rsid w:val="00E3211D"/>
    <w:rsid w:val="00E34A9F"/>
    <w:rsid w:val="00E419A8"/>
    <w:rsid w:val="00E4204D"/>
    <w:rsid w:val="00E425D6"/>
    <w:rsid w:val="00E443EF"/>
    <w:rsid w:val="00E47B2B"/>
    <w:rsid w:val="00E53267"/>
    <w:rsid w:val="00E5389F"/>
    <w:rsid w:val="00E573BD"/>
    <w:rsid w:val="00E71BC8"/>
    <w:rsid w:val="00E726C1"/>
    <w:rsid w:val="00E75C39"/>
    <w:rsid w:val="00E80C4C"/>
    <w:rsid w:val="00E8132F"/>
    <w:rsid w:val="00E872AD"/>
    <w:rsid w:val="00E87DD4"/>
    <w:rsid w:val="00E87FFD"/>
    <w:rsid w:val="00E954B1"/>
    <w:rsid w:val="00E977F3"/>
    <w:rsid w:val="00EA11EB"/>
    <w:rsid w:val="00EA2FFD"/>
    <w:rsid w:val="00EA3A39"/>
    <w:rsid w:val="00EA479C"/>
    <w:rsid w:val="00EA5B8C"/>
    <w:rsid w:val="00EB1874"/>
    <w:rsid w:val="00EB243F"/>
    <w:rsid w:val="00EB4BE3"/>
    <w:rsid w:val="00EC7588"/>
    <w:rsid w:val="00EC7685"/>
    <w:rsid w:val="00ED3616"/>
    <w:rsid w:val="00ED46CE"/>
    <w:rsid w:val="00ED64B8"/>
    <w:rsid w:val="00ED6DC5"/>
    <w:rsid w:val="00EE0006"/>
    <w:rsid w:val="00EE10FF"/>
    <w:rsid w:val="00EE24D1"/>
    <w:rsid w:val="00EE4DD7"/>
    <w:rsid w:val="00EF0544"/>
    <w:rsid w:val="00EF1066"/>
    <w:rsid w:val="00F01C69"/>
    <w:rsid w:val="00F026F5"/>
    <w:rsid w:val="00F116BE"/>
    <w:rsid w:val="00F23D2C"/>
    <w:rsid w:val="00F2585C"/>
    <w:rsid w:val="00F2643E"/>
    <w:rsid w:val="00F34D73"/>
    <w:rsid w:val="00F41B2D"/>
    <w:rsid w:val="00F41F56"/>
    <w:rsid w:val="00F43CBC"/>
    <w:rsid w:val="00F47CD0"/>
    <w:rsid w:val="00F545C0"/>
    <w:rsid w:val="00F55122"/>
    <w:rsid w:val="00F55574"/>
    <w:rsid w:val="00F566A5"/>
    <w:rsid w:val="00F575CA"/>
    <w:rsid w:val="00F6380A"/>
    <w:rsid w:val="00F65A65"/>
    <w:rsid w:val="00F65B4C"/>
    <w:rsid w:val="00F66F00"/>
    <w:rsid w:val="00F809E6"/>
    <w:rsid w:val="00F829C8"/>
    <w:rsid w:val="00F902DE"/>
    <w:rsid w:val="00F908EA"/>
    <w:rsid w:val="00F91006"/>
    <w:rsid w:val="00F92B0C"/>
    <w:rsid w:val="00F93E32"/>
    <w:rsid w:val="00F975D1"/>
    <w:rsid w:val="00FA0849"/>
    <w:rsid w:val="00FA734E"/>
    <w:rsid w:val="00FB158B"/>
    <w:rsid w:val="00FC2497"/>
    <w:rsid w:val="00FC40C2"/>
    <w:rsid w:val="00FC437E"/>
    <w:rsid w:val="00FC551A"/>
    <w:rsid w:val="00FC78C6"/>
    <w:rsid w:val="00FC7E3E"/>
    <w:rsid w:val="00FD2883"/>
    <w:rsid w:val="00FD7B9F"/>
    <w:rsid w:val="00FE1061"/>
    <w:rsid w:val="00FE278F"/>
    <w:rsid w:val="00FE6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pPr>
      <w:spacing w:after="200" w:line="276" w:lineRule="auto"/>
    </w:pPr>
    <w:rPr>
      <w:sz w:val="22"/>
      <w:szCs w:val="22"/>
      <w:lang w:val="es-MX" w:eastAsia="es-MX"/>
    </w:rPr>
  </w:style>
  <w:style w:type="paragraph" w:styleId="Heading1">
    <w:name w:val="heading 1"/>
    <w:basedOn w:val="Normal"/>
    <w:next w:val="Normal"/>
    <w:link w:val="Heading1Char"/>
    <w:uiPriority w:val="99"/>
    <w:qFormat/>
    <w:rsid w:val="006F089F"/>
    <w:pPr>
      <w:keepNext/>
      <w:keepLines/>
      <w:spacing w:before="480" w:after="0"/>
      <w:outlineLvl w:val="0"/>
    </w:pPr>
    <w:rPr>
      <w:rFonts w:eastAsia="MS Gothic"/>
      <w:b/>
      <w:bCs/>
      <w:color w:val="000000"/>
    </w:rPr>
  </w:style>
  <w:style w:type="paragraph" w:styleId="Heading2">
    <w:name w:val="heading 2"/>
    <w:aliases w:val="CWG LT"/>
    <w:basedOn w:val="Heading1"/>
    <w:next w:val="Normal"/>
    <w:link w:val="Heading2Char"/>
    <w:uiPriority w:val="99"/>
    <w:qFormat/>
    <w:rsid w:val="00C02BC6"/>
    <w:pPr>
      <w:keepNext w:val="0"/>
      <w:keepLines w:val="0"/>
      <w:autoSpaceDE w:val="0"/>
      <w:autoSpaceDN w:val="0"/>
      <w:adjustRightInd w:val="0"/>
      <w:spacing w:before="0" w:after="160" w:line="240" w:lineRule="auto"/>
      <w:contextualSpacing/>
      <w:outlineLvl w:val="1"/>
    </w:pPr>
    <w:rPr>
      <w:rFonts w:eastAsia="MS Mincho"/>
      <w:bCs w:val="0"/>
      <w:color w:val="auto"/>
      <w:sz w:val="24"/>
      <w:szCs w:val="24"/>
    </w:rPr>
  </w:style>
  <w:style w:type="paragraph" w:styleId="Heading3">
    <w:name w:val="heading 3"/>
    <w:basedOn w:val="Normal"/>
    <w:next w:val="Normal"/>
    <w:link w:val="Heading3Char"/>
    <w:uiPriority w:val="99"/>
    <w:qFormat/>
    <w:rsid w:val="000C19D3"/>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9"/>
    <w:qFormat/>
    <w:rsid w:val="00B36F9D"/>
    <w:pPr>
      <w:keepNext/>
      <w:keepLines/>
      <w:spacing w:before="200" w:after="0"/>
      <w:outlineLvl w:val="3"/>
    </w:pPr>
    <w:rPr>
      <w:rFonts w:ascii="Cambria" w:eastAsia="MS Gothic"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089F"/>
    <w:rPr>
      <w:rFonts w:eastAsia="MS Gothic"/>
      <w:b/>
      <w:color w:val="000000"/>
    </w:rPr>
  </w:style>
  <w:style w:type="character" w:customStyle="1" w:styleId="Heading2Char">
    <w:name w:val="Heading 2 Char"/>
    <w:aliases w:val="CWG LT Char"/>
    <w:basedOn w:val="DefaultParagraphFont"/>
    <w:link w:val="Heading2"/>
    <w:uiPriority w:val="99"/>
    <w:locked/>
    <w:rsid w:val="00C02BC6"/>
    <w:rPr>
      <w:rFonts w:eastAsia="Times New Roman"/>
      <w:b/>
      <w:sz w:val="24"/>
      <w:lang w:eastAsia="es-MX"/>
    </w:rPr>
  </w:style>
  <w:style w:type="character" w:customStyle="1" w:styleId="Heading3Char">
    <w:name w:val="Heading 3 Char"/>
    <w:basedOn w:val="DefaultParagraphFont"/>
    <w:link w:val="Heading3"/>
    <w:uiPriority w:val="99"/>
    <w:locked/>
    <w:rsid w:val="000C19D3"/>
    <w:rPr>
      <w:rFonts w:ascii="Cambria" w:eastAsia="MS Gothic" w:hAnsi="Cambria"/>
      <w:b/>
      <w:color w:val="4F81BD"/>
    </w:rPr>
  </w:style>
  <w:style w:type="character" w:customStyle="1" w:styleId="Heading4Char">
    <w:name w:val="Heading 4 Char"/>
    <w:basedOn w:val="DefaultParagraphFont"/>
    <w:link w:val="Heading4"/>
    <w:uiPriority w:val="99"/>
    <w:locked/>
    <w:rsid w:val="00B36F9D"/>
    <w:rPr>
      <w:rFonts w:ascii="Cambria" w:eastAsia="MS Gothic" w:hAnsi="Cambria"/>
      <w:b/>
      <w:i/>
      <w:color w:val="4F81BD"/>
    </w:rPr>
  </w:style>
  <w:style w:type="paragraph" w:customStyle="1" w:styleId="CWGfootnote">
    <w:name w:val="CWG footnote"/>
    <w:basedOn w:val="FootnoteText"/>
    <w:uiPriority w:val="99"/>
    <w:rsid w:val="0018491D"/>
  </w:style>
  <w:style w:type="paragraph" w:styleId="FootnoteText">
    <w:name w:val="footnote text"/>
    <w:basedOn w:val="Normal"/>
    <w:link w:val="FootnoteTextChar"/>
    <w:uiPriority w:val="99"/>
    <w:rsid w:val="0018491D"/>
    <w:pPr>
      <w:spacing w:after="0" w:line="240" w:lineRule="auto"/>
    </w:pPr>
    <w:rPr>
      <w:sz w:val="20"/>
      <w:szCs w:val="20"/>
    </w:rPr>
  </w:style>
  <w:style w:type="character" w:customStyle="1" w:styleId="FootnoteTextChar">
    <w:name w:val="Footnote Text Char"/>
    <w:basedOn w:val="DefaultParagraphFont"/>
    <w:link w:val="FootnoteText"/>
    <w:uiPriority w:val="99"/>
    <w:locked/>
    <w:rsid w:val="0018491D"/>
    <w:rPr>
      <w:sz w:val="20"/>
    </w:rPr>
  </w:style>
  <w:style w:type="paragraph" w:styleId="ListParagraph">
    <w:name w:val="List Paragraph"/>
    <w:basedOn w:val="Normal"/>
    <w:uiPriority w:val="99"/>
    <w:qFormat/>
    <w:rsid w:val="000365E6"/>
    <w:pPr>
      <w:spacing w:after="160" w:line="259" w:lineRule="auto"/>
      <w:ind w:left="720"/>
      <w:contextualSpacing/>
    </w:pPr>
  </w:style>
  <w:style w:type="paragraph" w:customStyle="1" w:styleId="CWGbody">
    <w:name w:val="CWG body"/>
    <w:basedOn w:val="Normal"/>
    <w:uiPriority w:val="99"/>
    <w:rsid w:val="000365E6"/>
    <w:pPr>
      <w:shd w:val="clear" w:color="auto" w:fill="FFFFFF"/>
      <w:spacing w:before="100" w:beforeAutospacing="1" w:after="100" w:afterAutospacing="1" w:line="240" w:lineRule="auto"/>
    </w:pPr>
    <w:rPr>
      <w:rFonts w:cs="Helvetica"/>
      <w:sz w:val="24"/>
      <w:szCs w:val="24"/>
    </w:rPr>
  </w:style>
  <w:style w:type="table" w:styleId="TableGrid">
    <w:name w:val="Table Grid"/>
    <w:basedOn w:val="TableNormal"/>
    <w:uiPriority w:val="99"/>
    <w:rsid w:val="00C02BC6"/>
    <w:rPr>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443EF"/>
    <w:rPr>
      <w:rFonts w:cs="Times New Roman"/>
      <w:color w:val="0000FF"/>
      <w:u w:val="single"/>
    </w:rPr>
  </w:style>
  <w:style w:type="character" w:styleId="FootnoteReference">
    <w:name w:val="footnote reference"/>
    <w:basedOn w:val="DefaultParagraphFont"/>
    <w:uiPriority w:val="99"/>
    <w:rsid w:val="00DF6C56"/>
    <w:rPr>
      <w:rFonts w:cs="Times New Roman"/>
      <w:vertAlign w:val="superscript"/>
    </w:rPr>
  </w:style>
  <w:style w:type="paragraph" w:styleId="BalloonText">
    <w:name w:val="Balloon Text"/>
    <w:basedOn w:val="Normal"/>
    <w:link w:val="BalloonTextChar"/>
    <w:uiPriority w:val="99"/>
    <w:semiHidden/>
    <w:rsid w:val="000C19D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0C19D3"/>
    <w:rPr>
      <w:rFonts w:ascii="Lucida Grande" w:hAnsi="Lucida Grande"/>
      <w:sz w:val="18"/>
    </w:rPr>
  </w:style>
  <w:style w:type="paragraph" w:styleId="Footer">
    <w:name w:val="footer"/>
    <w:basedOn w:val="Normal"/>
    <w:link w:val="FooterChar"/>
    <w:uiPriority w:val="99"/>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0C19D3"/>
    <w:rPr>
      <w:rFonts w:cs="Times New Roman"/>
    </w:rPr>
  </w:style>
  <w:style w:type="character" w:styleId="PageNumber">
    <w:name w:val="page number"/>
    <w:basedOn w:val="DefaultParagraphFont"/>
    <w:uiPriority w:val="99"/>
    <w:semiHidden/>
    <w:rsid w:val="000C19D3"/>
    <w:rPr>
      <w:rFonts w:cs="Times New Roman"/>
    </w:rPr>
  </w:style>
  <w:style w:type="paragraph" w:styleId="TOC1">
    <w:name w:val="toc 1"/>
    <w:basedOn w:val="Normal"/>
    <w:next w:val="Normal"/>
    <w:autoRedefine/>
    <w:uiPriority w:val="99"/>
    <w:rsid w:val="0089433B"/>
    <w:pPr>
      <w:tabs>
        <w:tab w:val="right" w:leader="dot" w:pos="9350"/>
      </w:tabs>
      <w:spacing w:after="0"/>
    </w:pPr>
    <w:rPr>
      <w:rFonts w:ascii="Cambria" w:hAnsi="Cambria"/>
      <w:b/>
      <w:caps/>
      <w:sz w:val="24"/>
      <w:szCs w:val="24"/>
    </w:rPr>
  </w:style>
  <w:style w:type="paragraph" w:styleId="TOC2">
    <w:name w:val="toc 2"/>
    <w:basedOn w:val="Normal"/>
    <w:next w:val="Normal"/>
    <w:autoRedefine/>
    <w:uiPriority w:val="99"/>
    <w:rsid w:val="00FC2497"/>
    <w:pPr>
      <w:tabs>
        <w:tab w:val="left" w:pos="487"/>
        <w:tab w:val="left" w:pos="810"/>
        <w:tab w:val="right" w:leader="dot" w:pos="9350"/>
      </w:tabs>
      <w:spacing w:after="0" w:line="240" w:lineRule="auto"/>
    </w:pPr>
    <w:rPr>
      <w:b/>
      <w:sz w:val="20"/>
      <w:szCs w:val="20"/>
    </w:rPr>
  </w:style>
  <w:style w:type="paragraph" w:styleId="TOC3">
    <w:name w:val="toc 3"/>
    <w:basedOn w:val="Normal"/>
    <w:next w:val="Normal"/>
    <w:autoRedefine/>
    <w:uiPriority w:val="99"/>
    <w:rsid w:val="00B36F9D"/>
    <w:pPr>
      <w:spacing w:after="0"/>
      <w:ind w:left="220"/>
    </w:pPr>
    <w:rPr>
      <w:sz w:val="20"/>
      <w:szCs w:val="20"/>
    </w:rPr>
  </w:style>
  <w:style w:type="paragraph" w:styleId="TOC4">
    <w:name w:val="toc 4"/>
    <w:basedOn w:val="Normal"/>
    <w:next w:val="Normal"/>
    <w:autoRedefine/>
    <w:uiPriority w:val="99"/>
    <w:rsid w:val="00B36F9D"/>
    <w:pPr>
      <w:spacing w:after="0"/>
      <w:ind w:left="440"/>
    </w:pPr>
    <w:rPr>
      <w:sz w:val="20"/>
      <w:szCs w:val="20"/>
    </w:rPr>
  </w:style>
  <w:style w:type="paragraph" w:styleId="TOC5">
    <w:name w:val="toc 5"/>
    <w:basedOn w:val="Normal"/>
    <w:next w:val="Normal"/>
    <w:autoRedefine/>
    <w:uiPriority w:val="99"/>
    <w:rsid w:val="00B36F9D"/>
    <w:pPr>
      <w:spacing w:after="0"/>
      <w:ind w:left="660"/>
    </w:pPr>
    <w:rPr>
      <w:sz w:val="20"/>
      <w:szCs w:val="20"/>
    </w:rPr>
  </w:style>
  <w:style w:type="paragraph" w:styleId="TOC6">
    <w:name w:val="toc 6"/>
    <w:basedOn w:val="Normal"/>
    <w:next w:val="Normal"/>
    <w:autoRedefine/>
    <w:uiPriority w:val="99"/>
    <w:rsid w:val="00B36F9D"/>
    <w:pPr>
      <w:spacing w:after="0"/>
      <w:ind w:left="880"/>
    </w:pPr>
    <w:rPr>
      <w:sz w:val="20"/>
      <w:szCs w:val="20"/>
    </w:rPr>
  </w:style>
  <w:style w:type="paragraph" w:styleId="TOC7">
    <w:name w:val="toc 7"/>
    <w:basedOn w:val="Normal"/>
    <w:next w:val="Normal"/>
    <w:autoRedefine/>
    <w:uiPriority w:val="99"/>
    <w:rsid w:val="00B36F9D"/>
    <w:pPr>
      <w:spacing w:after="0"/>
      <w:ind w:left="1100"/>
    </w:pPr>
    <w:rPr>
      <w:sz w:val="20"/>
      <w:szCs w:val="20"/>
    </w:rPr>
  </w:style>
  <w:style w:type="paragraph" w:styleId="TOC8">
    <w:name w:val="toc 8"/>
    <w:basedOn w:val="Normal"/>
    <w:next w:val="Normal"/>
    <w:autoRedefine/>
    <w:uiPriority w:val="99"/>
    <w:rsid w:val="00B36F9D"/>
    <w:pPr>
      <w:spacing w:after="0"/>
      <w:ind w:left="1320"/>
    </w:pPr>
    <w:rPr>
      <w:sz w:val="20"/>
      <w:szCs w:val="20"/>
    </w:rPr>
  </w:style>
  <w:style w:type="paragraph" w:styleId="TOC9">
    <w:name w:val="toc 9"/>
    <w:basedOn w:val="Normal"/>
    <w:next w:val="Normal"/>
    <w:autoRedefine/>
    <w:uiPriority w:val="99"/>
    <w:rsid w:val="00B36F9D"/>
    <w:pPr>
      <w:spacing w:after="0"/>
      <w:ind w:left="1540"/>
    </w:pPr>
    <w:rPr>
      <w:sz w:val="20"/>
      <w:szCs w:val="20"/>
    </w:rPr>
  </w:style>
  <w:style w:type="character" w:styleId="CommentReference">
    <w:name w:val="annotation reference"/>
    <w:basedOn w:val="DefaultParagraphFont"/>
    <w:uiPriority w:val="99"/>
    <w:semiHidden/>
    <w:rsid w:val="00933612"/>
    <w:rPr>
      <w:rFonts w:cs="Times New Roman"/>
      <w:sz w:val="16"/>
    </w:rPr>
  </w:style>
  <w:style w:type="paragraph" w:styleId="CommentText">
    <w:name w:val="annotation text"/>
    <w:basedOn w:val="Normal"/>
    <w:link w:val="CommentTextChar"/>
    <w:uiPriority w:val="99"/>
    <w:rsid w:val="00933612"/>
    <w:pPr>
      <w:spacing w:line="240" w:lineRule="auto"/>
    </w:pPr>
    <w:rPr>
      <w:sz w:val="20"/>
      <w:szCs w:val="20"/>
    </w:rPr>
  </w:style>
  <w:style w:type="character" w:customStyle="1" w:styleId="CommentTextChar">
    <w:name w:val="Comment Text Char"/>
    <w:basedOn w:val="DefaultParagraphFont"/>
    <w:link w:val="CommentText"/>
    <w:uiPriority w:val="99"/>
    <w:locked/>
    <w:rsid w:val="00933612"/>
    <w:rPr>
      <w:sz w:val="20"/>
    </w:rPr>
  </w:style>
  <w:style w:type="paragraph" w:styleId="CommentSubject">
    <w:name w:val="annotation subject"/>
    <w:basedOn w:val="CommentText"/>
    <w:next w:val="CommentText"/>
    <w:link w:val="CommentSubjectChar"/>
    <w:uiPriority w:val="99"/>
    <w:semiHidden/>
    <w:rsid w:val="0010034D"/>
    <w:rPr>
      <w:b/>
      <w:bCs/>
    </w:rPr>
  </w:style>
  <w:style w:type="character" w:customStyle="1" w:styleId="CommentSubjectChar">
    <w:name w:val="Comment Subject Char"/>
    <w:basedOn w:val="CommentTextChar"/>
    <w:link w:val="CommentSubject"/>
    <w:uiPriority w:val="99"/>
    <w:semiHidden/>
    <w:locked/>
    <w:rsid w:val="0010034D"/>
    <w:rPr>
      <w:b/>
      <w:sz w:val="20"/>
    </w:rPr>
  </w:style>
  <w:style w:type="paragraph" w:styleId="Revision">
    <w:name w:val="Revision"/>
    <w:hidden/>
    <w:uiPriority w:val="99"/>
    <w:semiHidden/>
    <w:rsid w:val="005F58A5"/>
    <w:rPr>
      <w:sz w:val="22"/>
      <w:szCs w:val="22"/>
      <w:lang w:val="es-MX" w:eastAsia="es-MX"/>
    </w:rPr>
  </w:style>
  <w:style w:type="paragraph" w:customStyle="1" w:styleId="Normal1">
    <w:name w:val="Normal1"/>
    <w:uiPriority w:val="99"/>
    <w:rsid w:val="00DB5717"/>
    <w:pPr>
      <w:spacing w:line="276" w:lineRule="auto"/>
    </w:pPr>
    <w:rPr>
      <w:rFonts w:ascii="Arial" w:hAnsi="Arial" w:cs="Arial"/>
      <w:color w:val="000000"/>
      <w:sz w:val="22"/>
      <w:lang w:val="es-MX" w:eastAsia="es-MX"/>
    </w:rPr>
  </w:style>
  <w:style w:type="paragraph" w:styleId="PlainText">
    <w:name w:val="Plain Text"/>
    <w:basedOn w:val="Normal"/>
    <w:link w:val="PlainTextChar"/>
    <w:uiPriority w:val="99"/>
    <w:rsid w:val="00D7111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D7111E"/>
    <w:rPr>
      <w:rFonts w:ascii="Consolas" w:eastAsia="Times New Roman" w:hAnsi="Consolas"/>
      <w:sz w:val="21"/>
      <w:lang w:val="es-MX" w:eastAsia="es-MX"/>
    </w:rPr>
  </w:style>
  <w:style w:type="paragraph" w:customStyle="1" w:styleId="TableParagraph">
    <w:name w:val="Table Paragraph"/>
    <w:basedOn w:val="Normal"/>
    <w:uiPriority w:val="99"/>
    <w:rsid w:val="009E3095"/>
    <w:pPr>
      <w:widowControl w:val="0"/>
      <w:spacing w:after="0" w:line="240" w:lineRule="auto"/>
    </w:pPr>
  </w:style>
  <w:style w:type="paragraph" w:styleId="Header">
    <w:name w:val="header"/>
    <w:basedOn w:val="Normal"/>
    <w:link w:val="HeaderChar"/>
    <w:uiPriority w:val="99"/>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4918AC"/>
    <w:rPr>
      <w:rFonts w:cs="Times New Roman"/>
    </w:rPr>
  </w:style>
  <w:style w:type="paragraph" w:styleId="NormalWeb">
    <w:name w:val="Normal (Web)"/>
    <w:basedOn w:val="Normal"/>
    <w:uiPriority w:val="99"/>
    <w:semiHidden/>
    <w:rsid w:val="00D25E74"/>
    <w:pPr>
      <w:spacing w:before="100" w:beforeAutospacing="1" w:after="100" w:afterAutospacing="1" w:line="240" w:lineRule="auto"/>
    </w:pPr>
    <w:rPr>
      <w:rFonts w:ascii="Times" w:hAnsi="Times"/>
      <w:sz w:val="20"/>
      <w:szCs w:val="20"/>
    </w:rPr>
  </w:style>
  <w:style w:type="paragraph" w:styleId="BodyText">
    <w:name w:val="Body Text"/>
    <w:basedOn w:val="Normal"/>
    <w:link w:val="BodyTextChar"/>
    <w:uiPriority w:val="99"/>
    <w:rsid w:val="00F829C8"/>
    <w:pPr>
      <w:widowControl w:val="0"/>
      <w:spacing w:after="0" w:line="240" w:lineRule="auto"/>
      <w:ind w:left="1285"/>
    </w:pPr>
    <w:rPr>
      <w:sz w:val="16"/>
      <w:szCs w:val="16"/>
      <w:u w:val="single"/>
    </w:rPr>
  </w:style>
  <w:style w:type="character" w:customStyle="1" w:styleId="BodyTextChar">
    <w:name w:val="Body Text Char"/>
    <w:basedOn w:val="DefaultParagraphFont"/>
    <w:link w:val="BodyText"/>
    <w:uiPriority w:val="99"/>
    <w:locked/>
    <w:rsid w:val="00F829C8"/>
    <w:rPr>
      <w:rFonts w:ascii="Calibri" w:eastAsia="Times New Roman" w:hAnsi="Calibri"/>
      <w:sz w:val="16"/>
      <w:u w:val="single"/>
      <w:lang w:val="es-MX" w:eastAsia="es-MX"/>
    </w:rPr>
  </w:style>
  <w:style w:type="character" w:customStyle="1" w:styleId="WW8Num5z2">
    <w:name w:val="WW8Num5z2"/>
    <w:uiPriority w:val="99"/>
    <w:rsid w:val="005F35A2"/>
  </w:style>
  <w:style w:type="paragraph" w:customStyle="1" w:styleId="LO-normal">
    <w:name w:val="LO-normal"/>
    <w:uiPriority w:val="99"/>
    <w:rsid w:val="005F35A2"/>
    <w:pPr>
      <w:suppressAutoHyphens/>
      <w:spacing w:line="276" w:lineRule="auto"/>
    </w:pPr>
    <w:rPr>
      <w:rFonts w:ascii="Times New Roman" w:hAnsi="Times New Roman"/>
      <w:lang w:val="es-MX" w:eastAsia="es-MX"/>
    </w:rPr>
  </w:style>
  <w:style w:type="paragraph" w:customStyle="1" w:styleId="Normal11">
    <w:name w:val="Normal11"/>
    <w:uiPriority w:val="99"/>
    <w:rsid w:val="0051747B"/>
    <w:pPr>
      <w:spacing w:after="200" w:line="276" w:lineRule="auto"/>
    </w:pPr>
    <w:rPr>
      <w:rFonts w:cs="Calibri"/>
      <w:color w:val="000000"/>
      <w:sz w:val="22"/>
      <w:lang w:val="es-MX" w:eastAsia="es-MX"/>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pPr>
      <w:spacing w:after="200" w:line="276" w:lineRule="auto"/>
    </w:pPr>
    <w:rPr>
      <w:sz w:val="22"/>
      <w:szCs w:val="22"/>
      <w:lang w:val="es-MX" w:eastAsia="es-MX"/>
    </w:rPr>
  </w:style>
  <w:style w:type="paragraph" w:styleId="Heading1">
    <w:name w:val="heading 1"/>
    <w:basedOn w:val="Normal"/>
    <w:next w:val="Normal"/>
    <w:link w:val="Heading1Char"/>
    <w:uiPriority w:val="99"/>
    <w:qFormat/>
    <w:rsid w:val="006F089F"/>
    <w:pPr>
      <w:keepNext/>
      <w:keepLines/>
      <w:spacing w:before="480" w:after="0"/>
      <w:outlineLvl w:val="0"/>
    </w:pPr>
    <w:rPr>
      <w:rFonts w:eastAsia="MS Gothic"/>
      <w:b/>
      <w:bCs/>
      <w:color w:val="000000"/>
    </w:rPr>
  </w:style>
  <w:style w:type="paragraph" w:styleId="Heading2">
    <w:name w:val="heading 2"/>
    <w:aliases w:val="CWG LT"/>
    <w:basedOn w:val="Heading1"/>
    <w:next w:val="Normal"/>
    <w:link w:val="Heading2Char"/>
    <w:uiPriority w:val="99"/>
    <w:qFormat/>
    <w:rsid w:val="00C02BC6"/>
    <w:pPr>
      <w:keepNext w:val="0"/>
      <w:keepLines w:val="0"/>
      <w:autoSpaceDE w:val="0"/>
      <w:autoSpaceDN w:val="0"/>
      <w:adjustRightInd w:val="0"/>
      <w:spacing w:before="0" w:after="160" w:line="240" w:lineRule="auto"/>
      <w:contextualSpacing/>
      <w:outlineLvl w:val="1"/>
    </w:pPr>
    <w:rPr>
      <w:rFonts w:eastAsia="MS Mincho"/>
      <w:bCs w:val="0"/>
      <w:color w:val="auto"/>
      <w:sz w:val="24"/>
      <w:szCs w:val="24"/>
    </w:rPr>
  </w:style>
  <w:style w:type="paragraph" w:styleId="Heading3">
    <w:name w:val="heading 3"/>
    <w:basedOn w:val="Normal"/>
    <w:next w:val="Normal"/>
    <w:link w:val="Heading3Char"/>
    <w:uiPriority w:val="99"/>
    <w:qFormat/>
    <w:rsid w:val="000C19D3"/>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9"/>
    <w:qFormat/>
    <w:rsid w:val="00B36F9D"/>
    <w:pPr>
      <w:keepNext/>
      <w:keepLines/>
      <w:spacing w:before="200" w:after="0"/>
      <w:outlineLvl w:val="3"/>
    </w:pPr>
    <w:rPr>
      <w:rFonts w:ascii="Cambria" w:eastAsia="MS Gothic"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089F"/>
    <w:rPr>
      <w:rFonts w:eastAsia="MS Gothic"/>
      <w:b/>
      <w:color w:val="000000"/>
    </w:rPr>
  </w:style>
  <w:style w:type="character" w:customStyle="1" w:styleId="Heading2Char">
    <w:name w:val="Heading 2 Char"/>
    <w:aliases w:val="CWG LT Char"/>
    <w:basedOn w:val="DefaultParagraphFont"/>
    <w:link w:val="Heading2"/>
    <w:uiPriority w:val="99"/>
    <w:locked/>
    <w:rsid w:val="00C02BC6"/>
    <w:rPr>
      <w:rFonts w:eastAsia="Times New Roman"/>
      <w:b/>
      <w:sz w:val="24"/>
      <w:lang w:eastAsia="es-MX"/>
    </w:rPr>
  </w:style>
  <w:style w:type="character" w:customStyle="1" w:styleId="Heading3Char">
    <w:name w:val="Heading 3 Char"/>
    <w:basedOn w:val="DefaultParagraphFont"/>
    <w:link w:val="Heading3"/>
    <w:uiPriority w:val="99"/>
    <w:locked/>
    <w:rsid w:val="000C19D3"/>
    <w:rPr>
      <w:rFonts w:ascii="Cambria" w:eastAsia="MS Gothic" w:hAnsi="Cambria"/>
      <w:b/>
      <w:color w:val="4F81BD"/>
    </w:rPr>
  </w:style>
  <w:style w:type="character" w:customStyle="1" w:styleId="Heading4Char">
    <w:name w:val="Heading 4 Char"/>
    <w:basedOn w:val="DefaultParagraphFont"/>
    <w:link w:val="Heading4"/>
    <w:uiPriority w:val="99"/>
    <w:locked/>
    <w:rsid w:val="00B36F9D"/>
    <w:rPr>
      <w:rFonts w:ascii="Cambria" w:eastAsia="MS Gothic" w:hAnsi="Cambria"/>
      <w:b/>
      <w:i/>
      <w:color w:val="4F81BD"/>
    </w:rPr>
  </w:style>
  <w:style w:type="paragraph" w:customStyle="1" w:styleId="CWGfootnote">
    <w:name w:val="CWG footnote"/>
    <w:basedOn w:val="FootnoteText"/>
    <w:uiPriority w:val="99"/>
    <w:rsid w:val="0018491D"/>
  </w:style>
  <w:style w:type="paragraph" w:styleId="FootnoteText">
    <w:name w:val="footnote text"/>
    <w:basedOn w:val="Normal"/>
    <w:link w:val="FootnoteTextChar"/>
    <w:uiPriority w:val="99"/>
    <w:rsid w:val="0018491D"/>
    <w:pPr>
      <w:spacing w:after="0" w:line="240" w:lineRule="auto"/>
    </w:pPr>
    <w:rPr>
      <w:sz w:val="20"/>
      <w:szCs w:val="20"/>
    </w:rPr>
  </w:style>
  <w:style w:type="character" w:customStyle="1" w:styleId="FootnoteTextChar">
    <w:name w:val="Footnote Text Char"/>
    <w:basedOn w:val="DefaultParagraphFont"/>
    <w:link w:val="FootnoteText"/>
    <w:uiPriority w:val="99"/>
    <w:locked/>
    <w:rsid w:val="0018491D"/>
    <w:rPr>
      <w:sz w:val="20"/>
    </w:rPr>
  </w:style>
  <w:style w:type="paragraph" w:styleId="ListParagraph">
    <w:name w:val="List Paragraph"/>
    <w:basedOn w:val="Normal"/>
    <w:uiPriority w:val="99"/>
    <w:qFormat/>
    <w:rsid w:val="000365E6"/>
    <w:pPr>
      <w:spacing w:after="160" w:line="259" w:lineRule="auto"/>
      <w:ind w:left="720"/>
      <w:contextualSpacing/>
    </w:pPr>
  </w:style>
  <w:style w:type="paragraph" w:customStyle="1" w:styleId="CWGbody">
    <w:name w:val="CWG body"/>
    <w:basedOn w:val="Normal"/>
    <w:uiPriority w:val="99"/>
    <w:rsid w:val="000365E6"/>
    <w:pPr>
      <w:shd w:val="clear" w:color="auto" w:fill="FFFFFF"/>
      <w:spacing w:before="100" w:beforeAutospacing="1" w:after="100" w:afterAutospacing="1" w:line="240" w:lineRule="auto"/>
    </w:pPr>
    <w:rPr>
      <w:rFonts w:cs="Helvetica"/>
      <w:sz w:val="24"/>
      <w:szCs w:val="24"/>
    </w:rPr>
  </w:style>
  <w:style w:type="table" w:styleId="TableGrid">
    <w:name w:val="Table Grid"/>
    <w:basedOn w:val="TableNormal"/>
    <w:uiPriority w:val="99"/>
    <w:rsid w:val="00C02BC6"/>
    <w:rPr>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443EF"/>
    <w:rPr>
      <w:rFonts w:cs="Times New Roman"/>
      <w:color w:val="0000FF"/>
      <w:u w:val="single"/>
    </w:rPr>
  </w:style>
  <w:style w:type="character" w:styleId="FootnoteReference">
    <w:name w:val="footnote reference"/>
    <w:basedOn w:val="DefaultParagraphFont"/>
    <w:uiPriority w:val="99"/>
    <w:rsid w:val="00DF6C56"/>
    <w:rPr>
      <w:rFonts w:cs="Times New Roman"/>
      <w:vertAlign w:val="superscript"/>
    </w:rPr>
  </w:style>
  <w:style w:type="paragraph" w:styleId="BalloonText">
    <w:name w:val="Balloon Text"/>
    <w:basedOn w:val="Normal"/>
    <w:link w:val="BalloonTextChar"/>
    <w:uiPriority w:val="99"/>
    <w:semiHidden/>
    <w:rsid w:val="000C19D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0C19D3"/>
    <w:rPr>
      <w:rFonts w:ascii="Lucida Grande" w:hAnsi="Lucida Grande"/>
      <w:sz w:val="18"/>
    </w:rPr>
  </w:style>
  <w:style w:type="paragraph" w:styleId="Footer">
    <w:name w:val="footer"/>
    <w:basedOn w:val="Normal"/>
    <w:link w:val="FooterChar"/>
    <w:uiPriority w:val="99"/>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0C19D3"/>
    <w:rPr>
      <w:rFonts w:cs="Times New Roman"/>
    </w:rPr>
  </w:style>
  <w:style w:type="character" w:styleId="PageNumber">
    <w:name w:val="page number"/>
    <w:basedOn w:val="DefaultParagraphFont"/>
    <w:uiPriority w:val="99"/>
    <w:semiHidden/>
    <w:rsid w:val="000C19D3"/>
    <w:rPr>
      <w:rFonts w:cs="Times New Roman"/>
    </w:rPr>
  </w:style>
  <w:style w:type="paragraph" w:styleId="TOC1">
    <w:name w:val="toc 1"/>
    <w:basedOn w:val="Normal"/>
    <w:next w:val="Normal"/>
    <w:autoRedefine/>
    <w:uiPriority w:val="99"/>
    <w:rsid w:val="0089433B"/>
    <w:pPr>
      <w:tabs>
        <w:tab w:val="right" w:leader="dot" w:pos="9350"/>
      </w:tabs>
      <w:spacing w:after="0"/>
    </w:pPr>
    <w:rPr>
      <w:rFonts w:ascii="Cambria" w:hAnsi="Cambria"/>
      <w:b/>
      <w:caps/>
      <w:sz w:val="24"/>
      <w:szCs w:val="24"/>
    </w:rPr>
  </w:style>
  <w:style w:type="paragraph" w:styleId="TOC2">
    <w:name w:val="toc 2"/>
    <w:basedOn w:val="Normal"/>
    <w:next w:val="Normal"/>
    <w:autoRedefine/>
    <w:uiPriority w:val="99"/>
    <w:rsid w:val="00FC2497"/>
    <w:pPr>
      <w:tabs>
        <w:tab w:val="left" w:pos="487"/>
        <w:tab w:val="left" w:pos="810"/>
        <w:tab w:val="right" w:leader="dot" w:pos="9350"/>
      </w:tabs>
      <w:spacing w:after="0" w:line="240" w:lineRule="auto"/>
    </w:pPr>
    <w:rPr>
      <w:b/>
      <w:sz w:val="20"/>
      <w:szCs w:val="20"/>
    </w:rPr>
  </w:style>
  <w:style w:type="paragraph" w:styleId="TOC3">
    <w:name w:val="toc 3"/>
    <w:basedOn w:val="Normal"/>
    <w:next w:val="Normal"/>
    <w:autoRedefine/>
    <w:uiPriority w:val="99"/>
    <w:rsid w:val="00B36F9D"/>
    <w:pPr>
      <w:spacing w:after="0"/>
      <w:ind w:left="220"/>
    </w:pPr>
    <w:rPr>
      <w:sz w:val="20"/>
      <w:szCs w:val="20"/>
    </w:rPr>
  </w:style>
  <w:style w:type="paragraph" w:styleId="TOC4">
    <w:name w:val="toc 4"/>
    <w:basedOn w:val="Normal"/>
    <w:next w:val="Normal"/>
    <w:autoRedefine/>
    <w:uiPriority w:val="99"/>
    <w:rsid w:val="00B36F9D"/>
    <w:pPr>
      <w:spacing w:after="0"/>
      <w:ind w:left="440"/>
    </w:pPr>
    <w:rPr>
      <w:sz w:val="20"/>
      <w:szCs w:val="20"/>
    </w:rPr>
  </w:style>
  <w:style w:type="paragraph" w:styleId="TOC5">
    <w:name w:val="toc 5"/>
    <w:basedOn w:val="Normal"/>
    <w:next w:val="Normal"/>
    <w:autoRedefine/>
    <w:uiPriority w:val="99"/>
    <w:rsid w:val="00B36F9D"/>
    <w:pPr>
      <w:spacing w:after="0"/>
      <w:ind w:left="660"/>
    </w:pPr>
    <w:rPr>
      <w:sz w:val="20"/>
      <w:szCs w:val="20"/>
    </w:rPr>
  </w:style>
  <w:style w:type="paragraph" w:styleId="TOC6">
    <w:name w:val="toc 6"/>
    <w:basedOn w:val="Normal"/>
    <w:next w:val="Normal"/>
    <w:autoRedefine/>
    <w:uiPriority w:val="99"/>
    <w:rsid w:val="00B36F9D"/>
    <w:pPr>
      <w:spacing w:after="0"/>
      <w:ind w:left="880"/>
    </w:pPr>
    <w:rPr>
      <w:sz w:val="20"/>
      <w:szCs w:val="20"/>
    </w:rPr>
  </w:style>
  <w:style w:type="paragraph" w:styleId="TOC7">
    <w:name w:val="toc 7"/>
    <w:basedOn w:val="Normal"/>
    <w:next w:val="Normal"/>
    <w:autoRedefine/>
    <w:uiPriority w:val="99"/>
    <w:rsid w:val="00B36F9D"/>
    <w:pPr>
      <w:spacing w:after="0"/>
      <w:ind w:left="1100"/>
    </w:pPr>
    <w:rPr>
      <w:sz w:val="20"/>
      <w:szCs w:val="20"/>
    </w:rPr>
  </w:style>
  <w:style w:type="paragraph" w:styleId="TOC8">
    <w:name w:val="toc 8"/>
    <w:basedOn w:val="Normal"/>
    <w:next w:val="Normal"/>
    <w:autoRedefine/>
    <w:uiPriority w:val="99"/>
    <w:rsid w:val="00B36F9D"/>
    <w:pPr>
      <w:spacing w:after="0"/>
      <w:ind w:left="1320"/>
    </w:pPr>
    <w:rPr>
      <w:sz w:val="20"/>
      <w:szCs w:val="20"/>
    </w:rPr>
  </w:style>
  <w:style w:type="paragraph" w:styleId="TOC9">
    <w:name w:val="toc 9"/>
    <w:basedOn w:val="Normal"/>
    <w:next w:val="Normal"/>
    <w:autoRedefine/>
    <w:uiPriority w:val="99"/>
    <w:rsid w:val="00B36F9D"/>
    <w:pPr>
      <w:spacing w:after="0"/>
      <w:ind w:left="1540"/>
    </w:pPr>
    <w:rPr>
      <w:sz w:val="20"/>
      <w:szCs w:val="20"/>
    </w:rPr>
  </w:style>
  <w:style w:type="character" w:styleId="CommentReference">
    <w:name w:val="annotation reference"/>
    <w:basedOn w:val="DefaultParagraphFont"/>
    <w:uiPriority w:val="99"/>
    <w:semiHidden/>
    <w:rsid w:val="00933612"/>
    <w:rPr>
      <w:rFonts w:cs="Times New Roman"/>
      <w:sz w:val="16"/>
    </w:rPr>
  </w:style>
  <w:style w:type="paragraph" w:styleId="CommentText">
    <w:name w:val="annotation text"/>
    <w:basedOn w:val="Normal"/>
    <w:link w:val="CommentTextChar"/>
    <w:uiPriority w:val="99"/>
    <w:rsid w:val="00933612"/>
    <w:pPr>
      <w:spacing w:line="240" w:lineRule="auto"/>
    </w:pPr>
    <w:rPr>
      <w:sz w:val="20"/>
      <w:szCs w:val="20"/>
    </w:rPr>
  </w:style>
  <w:style w:type="character" w:customStyle="1" w:styleId="CommentTextChar">
    <w:name w:val="Comment Text Char"/>
    <w:basedOn w:val="DefaultParagraphFont"/>
    <w:link w:val="CommentText"/>
    <w:uiPriority w:val="99"/>
    <w:locked/>
    <w:rsid w:val="00933612"/>
    <w:rPr>
      <w:sz w:val="20"/>
    </w:rPr>
  </w:style>
  <w:style w:type="paragraph" w:styleId="CommentSubject">
    <w:name w:val="annotation subject"/>
    <w:basedOn w:val="CommentText"/>
    <w:next w:val="CommentText"/>
    <w:link w:val="CommentSubjectChar"/>
    <w:uiPriority w:val="99"/>
    <w:semiHidden/>
    <w:rsid w:val="0010034D"/>
    <w:rPr>
      <w:b/>
      <w:bCs/>
    </w:rPr>
  </w:style>
  <w:style w:type="character" w:customStyle="1" w:styleId="CommentSubjectChar">
    <w:name w:val="Comment Subject Char"/>
    <w:basedOn w:val="CommentTextChar"/>
    <w:link w:val="CommentSubject"/>
    <w:uiPriority w:val="99"/>
    <w:semiHidden/>
    <w:locked/>
    <w:rsid w:val="0010034D"/>
    <w:rPr>
      <w:b/>
      <w:sz w:val="20"/>
    </w:rPr>
  </w:style>
  <w:style w:type="paragraph" w:styleId="Revision">
    <w:name w:val="Revision"/>
    <w:hidden/>
    <w:uiPriority w:val="99"/>
    <w:semiHidden/>
    <w:rsid w:val="005F58A5"/>
    <w:rPr>
      <w:sz w:val="22"/>
      <w:szCs w:val="22"/>
      <w:lang w:val="es-MX" w:eastAsia="es-MX"/>
    </w:rPr>
  </w:style>
  <w:style w:type="paragraph" w:customStyle="1" w:styleId="Normal1">
    <w:name w:val="Normal1"/>
    <w:uiPriority w:val="99"/>
    <w:rsid w:val="00DB5717"/>
    <w:pPr>
      <w:spacing w:line="276" w:lineRule="auto"/>
    </w:pPr>
    <w:rPr>
      <w:rFonts w:ascii="Arial" w:hAnsi="Arial" w:cs="Arial"/>
      <w:color w:val="000000"/>
      <w:sz w:val="22"/>
      <w:lang w:val="es-MX" w:eastAsia="es-MX"/>
    </w:rPr>
  </w:style>
  <w:style w:type="paragraph" w:styleId="PlainText">
    <w:name w:val="Plain Text"/>
    <w:basedOn w:val="Normal"/>
    <w:link w:val="PlainTextChar"/>
    <w:uiPriority w:val="99"/>
    <w:rsid w:val="00D7111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D7111E"/>
    <w:rPr>
      <w:rFonts w:ascii="Consolas" w:eastAsia="Times New Roman" w:hAnsi="Consolas"/>
      <w:sz w:val="21"/>
      <w:lang w:val="es-MX" w:eastAsia="es-MX"/>
    </w:rPr>
  </w:style>
  <w:style w:type="paragraph" w:customStyle="1" w:styleId="TableParagraph">
    <w:name w:val="Table Paragraph"/>
    <w:basedOn w:val="Normal"/>
    <w:uiPriority w:val="99"/>
    <w:rsid w:val="009E3095"/>
    <w:pPr>
      <w:widowControl w:val="0"/>
      <w:spacing w:after="0" w:line="240" w:lineRule="auto"/>
    </w:pPr>
  </w:style>
  <w:style w:type="paragraph" w:styleId="Header">
    <w:name w:val="header"/>
    <w:basedOn w:val="Normal"/>
    <w:link w:val="HeaderChar"/>
    <w:uiPriority w:val="99"/>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4918AC"/>
    <w:rPr>
      <w:rFonts w:cs="Times New Roman"/>
    </w:rPr>
  </w:style>
  <w:style w:type="paragraph" w:styleId="NormalWeb">
    <w:name w:val="Normal (Web)"/>
    <w:basedOn w:val="Normal"/>
    <w:uiPriority w:val="99"/>
    <w:semiHidden/>
    <w:rsid w:val="00D25E74"/>
    <w:pPr>
      <w:spacing w:before="100" w:beforeAutospacing="1" w:after="100" w:afterAutospacing="1" w:line="240" w:lineRule="auto"/>
    </w:pPr>
    <w:rPr>
      <w:rFonts w:ascii="Times" w:hAnsi="Times"/>
      <w:sz w:val="20"/>
      <w:szCs w:val="20"/>
    </w:rPr>
  </w:style>
  <w:style w:type="paragraph" w:styleId="BodyText">
    <w:name w:val="Body Text"/>
    <w:basedOn w:val="Normal"/>
    <w:link w:val="BodyTextChar"/>
    <w:uiPriority w:val="99"/>
    <w:rsid w:val="00F829C8"/>
    <w:pPr>
      <w:widowControl w:val="0"/>
      <w:spacing w:after="0" w:line="240" w:lineRule="auto"/>
      <w:ind w:left="1285"/>
    </w:pPr>
    <w:rPr>
      <w:sz w:val="16"/>
      <w:szCs w:val="16"/>
      <w:u w:val="single"/>
    </w:rPr>
  </w:style>
  <w:style w:type="character" w:customStyle="1" w:styleId="BodyTextChar">
    <w:name w:val="Body Text Char"/>
    <w:basedOn w:val="DefaultParagraphFont"/>
    <w:link w:val="BodyText"/>
    <w:uiPriority w:val="99"/>
    <w:locked/>
    <w:rsid w:val="00F829C8"/>
    <w:rPr>
      <w:rFonts w:ascii="Calibri" w:eastAsia="Times New Roman" w:hAnsi="Calibri"/>
      <w:sz w:val="16"/>
      <w:u w:val="single"/>
      <w:lang w:val="es-MX" w:eastAsia="es-MX"/>
    </w:rPr>
  </w:style>
  <w:style w:type="character" w:customStyle="1" w:styleId="WW8Num5z2">
    <w:name w:val="WW8Num5z2"/>
    <w:uiPriority w:val="99"/>
    <w:rsid w:val="005F35A2"/>
  </w:style>
  <w:style w:type="paragraph" w:customStyle="1" w:styleId="LO-normal">
    <w:name w:val="LO-normal"/>
    <w:uiPriority w:val="99"/>
    <w:rsid w:val="005F35A2"/>
    <w:pPr>
      <w:suppressAutoHyphens/>
      <w:spacing w:line="276" w:lineRule="auto"/>
    </w:pPr>
    <w:rPr>
      <w:rFonts w:ascii="Times New Roman" w:hAnsi="Times New Roman"/>
      <w:lang w:val="es-MX" w:eastAsia="es-MX"/>
    </w:rPr>
  </w:style>
  <w:style w:type="paragraph" w:customStyle="1" w:styleId="Normal11">
    <w:name w:val="Normal11"/>
    <w:uiPriority w:val="99"/>
    <w:rsid w:val="0051747B"/>
    <w:pPr>
      <w:spacing w:after="200" w:line="276" w:lineRule="auto"/>
    </w:pPr>
    <w:rPr>
      <w:rFonts w:cs="Calibri"/>
      <w:color w:val="000000"/>
      <w:sz w:val="22"/>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18618">
      <w:marLeft w:val="0"/>
      <w:marRight w:val="0"/>
      <w:marTop w:val="0"/>
      <w:marBottom w:val="0"/>
      <w:divBdr>
        <w:top w:val="none" w:sz="0" w:space="0" w:color="auto"/>
        <w:left w:val="none" w:sz="0" w:space="0" w:color="auto"/>
        <w:bottom w:val="none" w:sz="0" w:space="0" w:color="auto"/>
        <w:right w:val="none" w:sz="0" w:space="0" w:color="auto"/>
      </w:divBdr>
    </w:div>
    <w:div w:id="192618619">
      <w:marLeft w:val="0"/>
      <w:marRight w:val="0"/>
      <w:marTop w:val="0"/>
      <w:marBottom w:val="0"/>
      <w:divBdr>
        <w:top w:val="none" w:sz="0" w:space="0" w:color="auto"/>
        <w:left w:val="none" w:sz="0" w:space="0" w:color="auto"/>
        <w:bottom w:val="none" w:sz="0" w:space="0" w:color="auto"/>
        <w:right w:val="none" w:sz="0" w:space="0" w:color="auto"/>
      </w:divBdr>
    </w:div>
    <w:div w:id="192618620">
      <w:marLeft w:val="0"/>
      <w:marRight w:val="0"/>
      <w:marTop w:val="0"/>
      <w:marBottom w:val="0"/>
      <w:divBdr>
        <w:top w:val="none" w:sz="0" w:space="0" w:color="auto"/>
        <w:left w:val="none" w:sz="0" w:space="0" w:color="auto"/>
        <w:bottom w:val="none" w:sz="0" w:space="0" w:color="auto"/>
        <w:right w:val="none" w:sz="0" w:space="0" w:color="auto"/>
      </w:divBdr>
    </w:div>
    <w:div w:id="19261862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community.icann.org/x/CA4nAw" TargetMode="External"/><Relationship Id="rId21" Type="http://schemas.openxmlformats.org/officeDocument/2006/relationships/hyperlink" Target="https://community.icann.org/display/gnsocwgdtstwrdshp/Charter" TargetMode="External"/><Relationship Id="rId22" Type="http://schemas.openxmlformats.org/officeDocument/2006/relationships/hyperlink" Target="https://community.icann.org/pages/viewpage.action?pageId=49351381" TargetMode="External"/><Relationship Id="rId23" Type="http://schemas.openxmlformats.org/officeDocument/2006/relationships/hyperlink" Target="https://community.icann.org/display/gnsocwgdtstwrdshp/Meetings" TargetMode="External"/><Relationship Id="rId24" Type="http://schemas.openxmlformats.org/officeDocument/2006/relationships/hyperlink" Target="https://www.icann.org/public-comments/cwg-naming-transition-2014-12-01-en" TargetMode="External"/><Relationship Id="rId25" Type="http://schemas.openxmlformats.org/officeDocument/2006/relationships/hyperlink" Target="https://community.icann.org/pages/viewpage.action?pageId=52889457" TargetMode="External"/><Relationship Id="rId26" Type="http://schemas.openxmlformats.org/officeDocument/2006/relationships/hyperlink" Target="https://community.icann.org/display/gnsocwgdtstwrdshp/Mailing+List+Archives" TargetMode="External"/><Relationship Id="rId27" Type="http://schemas.openxmlformats.org/officeDocument/2006/relationships/hyperlink" Target="https://community.icann.org/display/gnsocwgdtstwrdshp/Outreach+Tracking+CWG%20sobre%20la%20Custodia" TargetMode="External"/><Relationship Id="rId28" Type="http://schemas.openxmlformats.org/officeDocument/2006/relationships/hyperlink" Target="http://www.iana.org/domains/int/policy" TargetMode="External"/><Relationship Id="rId29" Type="http://schemas.openxmlformats.org/officeDocument/2006/relationships/hyperlink" Target="https://community.icann.org/x/CA4nAw"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iana.org/help/escalation-procedure" TargetMode="External"/><Relationship Id="rId31" Type="http://schemas.openxmlformats.org/officeDocument/2006/relationships/hyperlink" Target="mailto:escalation@iana.org" TargetMode="External"/><Relationship Id="rId32" Type="http://schemas.openxmlformats.org/officeDocument/2006/relationships/hyperlink" Target="http://www.icann.org/en/help/ombudsman" TargetMode="External"/><Relationship Id="rId9"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33" Type="http://schemas.openxmlformats.org/officeDocument/2006/relationships/hyperlink" Target="mailto:ROOT-MGMT@iana.org" TargetMode="External"/><Relationship Id="rId34" Type="http://schemas.openxmlformats.org/officeDocument/2006/relationships/hyperlink" Target="https://www.icann.org/en/system/files/files/cwg-naming-transition-01dec14-en.pdf"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s://www.ietf.org/rfc/rfc1591.txt" TargetMode="External"/><Relationship Id="rId11" Type="http://schemas.openxmlformats.org/officeDocument/2006/relationships/hyperlink" Target="https://www.icann.org/icp/icp-1.htm" TargetMode="External"/><Relationship Id="rId12" Type="http://schemas.openxmlformats.org/officeDocument/2006/relationships/hyperlink" Target="http://ccnso.icann.org/workinggroups/foi-final-resolutions-11feb15-en.pdf" TargetMode="External"/><Relationship Id="rId13" Type="http://schemas.openxmlformats.org/officeDocument/2006/relationships/hyperlink" Target="https://www.icann.org/resources/pages/irp-2012-02-25-en" TargetMode="External"/><Relationship Id="rId14" Type="http://schemas.openxmlformats.org/officeDocument/2006/relationships/hyperlink" Target="https://www.icann.org/resources/pages/governance/bylaws-en" TargetMode="External"/><Relationship Id="rId15" Type="http://schemas.openxmlformats.org/officeDocument/2006/relationships/hyperlink" Target="https://gacweb.icann.org/download/attachments/28278844/ccTLD_Principles_0.pdf?version=1&amp;amp;modificationDate=1312385141000&amp;amp;api=v2" TargetMode="External"/><Relationship Id="rId16" Type="http://schemas.openxmlformats.org/officeDocument/2006/relationships/hyperlink" Target="https://www.icann.org/resources/pages/governance/bylaws-en" TargetMode="External"/><Relationship Id="rId17" Type="http://schemas.openxmlformats.org/officeDocument/2006/relationships/hyperlink" Target="http://newgtlds.icann.org/EN/APPLICANTS/AGB" TargetMode="External"/><Relationship Id="rId18" Type="http://schemas.openxmlformats.org/officeDocument/2006/relationships/hyperlink" Target="https://www.icann.org/resources/pages/governance/bylaws-en" TargetMode="External"/><Relationship Id="rId19" Type="http://schemas.openxmlformats.org/officeDocument/2006/relationships/hyperlink" Target="http://newgtlds.icann.org/EN/APPLICANTS/AGB"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resources/pages/bylaws-2012-02-25-en" TargetMode="External"/><Relationship Id="rId2" Type="http://schemas.openxmlformats.org/officeDocument/2006/relationships/hyperlink" Target="http://www.iana.org/reports/2010/ksk-termination-plan-201006.pdf" TargetMode="External"/><Relationship Id="rId3" Type="http://schemas.openxmlformats.org/officeDocument/2006/relationships/hyperlink" Target="https://www.icann.org/news/announcement-3-2015-03-2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29207</Words>
  <Characters>166481</Characters>
  <Application>Microsoft Macintosh Word</Application>
  <DocSecurity>4</DocSecurity>
  <Lines>1387</Lines>
  <Paragraphs>390</Paragraphs>
  <ScaleCrop>false</ScaleCrop>
  <Company>Microsoft</Company>
  <LinksUpToDate>false</LinksUpToDate>
  <CharactersWithSpaces>195298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Respuesta a la Solicitud de Propuesta del Grupo de Coordinación de la Transición de la Custodia de las Funciones de la IANA sobre la Transición de la Custodia de las Funciones de la IANA del Grupo de Trabajo Intercomunitario (CCWG) sobre funciones relati</dc:title>
  <dc:subject/>
  <dc:creator>Bernard</dc:creator>
  <cp:keywords/>
  <dc:description/>
  <cp:lastModifiedBy>Grace Abuhamad</cp:lastModifiedBy>
  <cp:revision>2</cp:revision>
  <cp:lastPrinted>2015-04-21T20:22:00Z</cp:lastPrinted>
  <dcterms:created xsi:type="dcterms:W3CDTF">2015-05-20T22:27:00Z</dcterms:created>
  <dcterms:modified xsi:type="dcterms:W3CDTF">2015-05-20T22:27:00Z</dcterms:modified>
</cp:coreProperties>
</file>