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Pr="00120B2E" w:rsidRDefault="00120B2E">
      <w:pPr>
        <w:rPr>
          <w:b/>
        </w:rPr>
      </w:pPr>
      <w:bookmarkStart w:id="0" w:name="_GoBack"/>
      <w:bookmarkEnd w:id="0"/>
      <w:r w:rsidRPr="00120B2E">
        <w:rPr>
          <w:b/>
        </w:rPr>
        <w:t>FY 17 Draft ICANN Operating Plan &amp; Budget Document Summary</w:t>
      </w:r>
    </w:p>
    <w:p w:rsidR="00524933" w:rsidRPr="00524933" w:rsidRDefault="00524933" w:rsidP="00120B2E">
      <w:pPr>
        <w:pStyle w:val="Heading1"/>
        <w:rPr>
          <w:rFonts w:asciiTheme="minorHAnsi" w:hAnsiTheme="minorHAnsi"/>
          <w:sz w:val="22"/>
          <w:szCs w:val="22"/>
        </w:rPr>
      </w:pPr>
      <w:r>
        <w:rPr>
          <w:rFonts w:asciiTheme="minorHAnsi" w:hAnsiTheme="minorHAnsi"/>
          <w:sz w:val="22"/>
          <w:szCs w:val="22"/>
        </w:rPr>
        <w:t xml:space="preserve">The purpose of this summary to two-fold: 1) to assist those who are not very familiar with ICANN’s budgeting process and 2) to initiate the task for developing comments in response to the ICANN request for public comments on the </w:t>
      </w:r>
      <w:r w:rsidRPr="00524933">
        <w:rPr>
          <w:rFonts w:asciiTheme="minorHAnsi" w:hAnsiTheme="minorHAnsi"/>
          <w:sz w:val="22"/>
          <w:szCs w:val="22"/>
        </w:rPr>
        <w:t>FY 17 Draft ICANN Operating Plan &amp; Budget</w:t>
      </w:r>
      <w:r>
        <w:rPr>
          <w:rFonts w:asciiTheme="minorHAnsi" w:hAnsiTheme="minorHAnsi"/>
          <w:sz w:val="22"/>
          <w:szCs w:val="22"/>
        </w:rPr>
        <w:t>.</w:t>
      </w:r>
    </w:p>
    <w:p w:rsidR="00120B2E" w:rsidRDefault="00120B2E" w:rsidP="00120B2E">
      <w:pPr>
        <w:pStyle w:val="Heading1"/>
        <w:rPr>
          <w:rFonts w:asciiTheme="minorHAnsi" w:hAnsiTheme="minorHAnsi"/>
          <w:sz w:val="22"/>
          <w:szCs w:val="22"/>
          <w:lang w:val="en"/>
        </w:rPr>
      </w:pPr>
      <w:r w:rsidRPr="00120B2E">
        <w:rPr>
          <w:rFonts w:asciiTheme="minorHAnsi" w:hAnsiTheme="minorHAnsi"/>
          <w:sz w:val="22"/>
          <w:szCs w:val="22"/>
        </w:rPr>
        <w:t xml:space="preserve">The </w:t>
      </w:r>
      <w:r>
        <w:rPr>
          <w:rFonts w:asciiTheme="minorHAnsi" w:hAnsiTheme="minorHAnsi"/>
          <w:sz w:val="22"/>
          <w:szCs w:val="22"/>
        </w:rPr>
        <w:t xml:space="preserve">request for public comments for the </w:t>
      </w:r>
      <w:r w:rsidRPr="00120B2E">
        <w:rPr>
          <w:rFonts w:asciiTheme="minorHAnsi" w:hAnsiTheme="minorHAnsi"/>
          <w:sz w:val="22"/>
          <w:szCs w:val="22"/>
          <w:lang w:val="en"/>
        </w:rPr>
        <w:t>Draft ICANN FY17 Operating Plan &amp; Budget and Five-Year Operating Plan Update</w:t>
      </w:r>
      <w:r>
        <w:rPr>
          <w:rFonts w:asciiTheme="minorHAnsi" w:hAnsiTheme="minorHAnsi"/>
          <w:sz w:val="22"/>
          <w:szCs w:val="22"/>
          <w:lang w:val="en"/>
        </w:rPr>
        <w:t xml:space="preserve"> can be found at </w:t>
      </w:r>
      <w:hyperlink r:id="rId7" w:history="1">
        <w:r w:rsidRPr="00072584">
          <w:rPr>
            <w:rStyle w:val="Hyperlink"/>
            <w:rFonts w:asciiTheme="minorHAnsi" w:hAnsiTheme="minorHAnsi"/>
            <w:sz w:val="22"/>
            <w:szCs w:val="22"/>
            <w:lang w:val="en"/>
          </w:rPr>
          <w:t>https://www.icann.org/public-comments/op-budget-fy17-five-year-2016-03-05-en</w:t>
        </w:r>
      </w:hyperlink>
      <w:r>
        <w:rPr>
          <w:rFonts w:asciiTheme="minorHAnsi" w:hAnsiTheme="minorHAnsi"/>
          <w:sz w:val="22"/>
          <w:szCs w:val="22"/>
          <w:lang w:val="en"/>
        </w:rPr>
        <w:t xml:space="preserve"> .  There are links to </w:t>
      </w:r>
      <w:r w:rsidR="00115F6A">
        <w:rPr>
          <w:rFonts w:asciiTheme="minorHAnsi" w:hAnsiTheme="minorHAnsi"/>
          <w:sz w:val="22"/>
          <w:szCs w:val="22"/>
          <w:lang w:val="en"/>
        </w:rPr>
        <w:t>five</w:t>
      </w:r>
      <w:r>
        <w:rPr>
          <w:rFonts w:asciiTheme="minorHAnsi" w:hAnsiTheme="minorHAnsi"/>
          <w:sz w:val="22"/>
          <w:szCs w:val="22"/>
          <w:lang w:val="en"/>
        </w:rPr>
        <w:t xml:space="preserve"> main documents in Section III:</w:t>
      </w:r>
    </w:p>
    <w:p w:rsidR="00120B2E" w:rsidRPr="0055364E" w:rsidRDefault="00115F6A" w:rsidP="00120B2E">
      <w:pPr>
        <w:pStyle w:val="Heading1"/>
        <w:numPr>
          <w:ilvl w:val="0"/>
          <w:numId w:val="1"/>
        </w:numPr>
        <w:rPr>
          <w:rFonts w:asciiTheme="minorHAnsi" w:hAnsiTheme="minorHAnsi" w:cs="Arial"/>
          <w:sz w:val="22"/>
          <w:szCs w:val="22"/>
          <w:lang w:val="en"/>
        </w:rPr>
      </w:pPr>
      <w:r w:rsidRPr="0055364E">
        <w:rPr>
          <w:rFonts w:asciiTheme="minorHAnsi" w:hAnsiTheme="minorHAnsi" w:cs="Arial"/>
          <w:sz w:val="22"/>
          <w:szCs w:val="22"/>
          <w:lang w:val="en"/>
        </w:rPr>
        <w:t>Draft Five-Year Operating Plan &amp; Financial Model Update for FY17</w:t>
      </w:r>
    </w:p>
    <w:p w:rsidR="00115F6A" w:rsidRDefault="0055364E" w:rsidP="00115F6A">
      <w:pPr>
        <w:pStyle w:val="Heading1"/>
        <w:numPr>
          <w:ilvl w:val="1"/>
          <w:numId w:val="1"/>
        </w:numPr>
        <w:rPr>
          <w:rFonts w:asciiTheme="minorHAnsi" w:hAnsiTheme="minorHAnsi" w:cs="Arial"/>
          <w:sz w:val="22"/>
          <w:szCs w:val="22"/>
          <w:lang w:val="en"/>
        </w:rPr>
      </w:pPr>
      <w:r w:rsidRPr="0055364E">
        <w:rPr>
          <w:rFonts w:asciiTheme="minorHAnsi" w:hAnsiTheme="minorHAnsi" w:cs="Arial"/>
          <w:sz w:val="22"/>
          <w:szCs w:val="22"/>
          <w:lang w:val="en"/>
        </w:rPr>
        <w:t>“</w:t>
      </w:r>
      <w:r w:rsidRPr="0055364E">
        <w:rPr>
          <w:rFonts w:asciiTheme="minorHAnsi" w:hAnsiTheme="minorHAnsi"/>
          <w:sz w:val="22"/>
          <w:szCs w:val="22"/>
        </w:rPr>
        <w:t>This is the first annual update to the Five-Year Operating Plan, which was adopted by the Board on 28 April 2015.</w:t>
      </w:r>
      <w:r w:rsidRPr="0055364E">
        <w:rPr>
          <w:rFonts w:asciiTheme="minorHAnsi" w:hAnsiTheme="minorHAnsi" w:cs="Arial"/>
          <w:sz w:val="22"/>
          <w:szCs w:val="22"/>
          <w:lang w:val="en"/>
        </w:rPr>
        <w:t xml:space="preserve">”  </w:t>
      </w:r>
      <w:r>
        <w:rPr>
          <w:rFonts w:asciiTheme="minorHAnsi" w:hAnsiTheme="minorHAnsi" w:cs="Arial"/>
          <w:sz w:val="22"/>
          <w:szCs w:val="22"/>
          <w:lang w:val="en"/>
        </w:rPr>
        <w:t>It provides a good connection between the FY17 Operating Plan &amp; Budget as well as a good background of the overall planning process.</w:t>
      </w:r>
    </w:p>
    <w:p w:rsidR="00800440" w:rsidRDefault="00800440" w:rsidP="00115F6A">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This document is available in both PDF and Microsoft Word versions.</w:t>
      </w:r>
    </w:p>
    <w:p w:rsidR="006B598F" w:rsidRDefault="0055364E" w:rsidP="00115F6A">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Note</w:t>
      </w:r>
      <w:r w:rsidR="006B598F">
        <w:rPr>
          <w:rFonts w:asciiTheme="minorHAnsi" w:hAnsiTheme="minorHAnsi" w:cs="Arial"/>
          <w:sz w:val="22"/>
          <w:szCs w:val="22"/>
          <w:lang w:val="en"/>
        </w:rPr>
        <w:t>s from Chuck:</w:t>
      </w:r>
    </w:p>
    <w:p w:rsidR="006B598F" w:rsidRDefault="006B598F" w:rsidP="006B598F">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I encourage anyone who is not familiar with the overall planning process to at least review the following two sections:</w:t>
      </w:r>
    </w:p>
    <w:p w:rsidR="006B598F" w:rsidRPr="00C5102C" w:rsidRDefault="006B598F" w:rsidP="006B598F">
      <w:pPr>
        <w:pStyle w:val="Heading1"/>
        <w:numPr>
          <w:ilvl w:val="3"/>
          <w:numId w:val="1"/>
        </w:numPr>
        <w:rPr>
          <w:rFonts w:asciiTheme="minorHAnsi" w:hAnsiTheme="minorHAnsi" w:cs="Arial"/>
          <w:sz w:val="22"/>
          <w:szCs w:val="22"/>
          <w:lang w:val="en"/>
        </w:rPr>
      </w:pPr>
      <w:r w:rsidRPr="00C5102C">
        <w:rPr>
          <w:rFonts w:asciiTheme="minorHAnsi" w:hAnsiTheme="minorHAnsi"/>
          <w:sz w:val="22"/>
          <w:szCs w:val="22"/>
        </w:rPr>
        <w:t>‘Reference &amp; Notes’ on page 4</w:t>
      </w:r>
      <w:r w:rsidR="00C5102C" w:rsidRPr="00C5102C">
        <w:rPr>
          <w:rFonts w:asciiTheme="minorHAnsi" w:hAnsiTheme="minorHAnsi"/>
          <w:sz w:val="22"/>
          <w:szCs w:val="22"/>
        </w:rPr>
        <w:t xml:space="preserve"> (</w:t>
      </w:r>
      <w:r w:rsidR="00C5102C" w:rsidRPr="00C5102C">
        <w:rPr>
          <w:rFonts w:asciiTheme="minorHAnsi" w:hAnsiTheme="minorHAnsi" w:cs="Arial"/>
          <w:sz w:val="22"/>
          <w:szCs w:val="22"/>
          <w:lang w:val="en"/>
        </w:rPr>
        <w:t xml:space="preserve">An understanding of the Portfolio Management System that is described on this page </w:t>
      </w:r>
      <w:r w:rsidR="00C5102C">
        <w:rPr>
          <w:rFonts w:asciiTheme="minorHAnsi" w:hAnsiTheme="minorHAnsi" w:cs="Arial"/>
          <w:sz w:val="22"/>
          <w:szCs w:val="22"/>
          <w:lang w:val="en"/>
        </w:rPr>
        <w:t>will be</w:t>
      </w:r>
      <w:r w:rsidR="00C5102C" w:rsidRPr="00C5102C">
        <w:rPr>
          <w:rFonts w:asciiTheme="minorHAnsi" w:hAnsiTheme="minorHAnsi" w:cs="Arial"/>
          <w:sz w:val="22"/>
          <w:szCs w:val="22"/>
          <w:lang w:val="en"/>
        </w:rPr>
        <w:t xml:space="preserve"> helpful.)</w:t>
      </w:r>
    </w:p>
    <w:p w:rsidR="006B598F" w:rsidRPr="006B598F" w:rsidRDefault="006B598F" w:rsidP="006B598F">
      <w:pPr>
        <w:pStyle w:val="Heading1"/>
        <w:numPr>
          <w:ilvl w:val="3"/>
          <w:numId w:val="1"/>
        </w:numPr>
        <w:rPr>
          <w:rFonts w:asciiTheme="minorHAnsi" w:hAnsiTheme="minorHAnsi" w:cs="Arial"/>
          <w:sz w:val="22"/>
          <w:szCs w:val="22"/>
          <w:lang w:val="en"/>
        </w:rPr>
      </w:pPr>
      <w:r>
        <w:rPr>
          <w:rFonts w:asciiTheme="minorHAnsi" w:hAnsiTheme="minorHAnsi"/>
          <w:sz w:val="22"/>
          <w:szCs w:val="22"/>
        </w:rPr>
        <w:t>‘</w:t>
      </w:r>
      <w:r w:rsidRPr="006B598F">
        <w:rPr>
          <w:rFonts w:asciiTheme="minorHAnsi" w:hAnsiTheme="minorHAnsi"/>
          <w:sz w:val="22"/>
          <w:szCs w:val="22"/>
        </w:rPr>
        <w:t>Planning – Community Roles and Responsibilities</w:t>
      </w:r>
      <w:r>
        <w:rPr>
          <w:rFonts w:asciiTheme="minorHAnsi" w:hAnsiTheme="minorHAnsi"/>
          <w:sz w:val="22"/>
          <w:szCs w:val="22"/>
        </w:rPr>
        <w:t>’</w:t>
      </w:r>
      <w:r w:rsidRPr="006B598F">
        <w:rPr>
          <w:rFonts w:asciiTheme="minorHAnsi" w:hAnsiTheme="minorHAnsi"/>
          <w:sz w:val="22"/>
          <w:szCs w:val="22"/>
        </w:rPr>
        <w:t xml:space="preserve"> on pages 5-11.</w:t>
      </w:r>
    </w:p>
    <w:p w:rsidR="0055364E" w:rsidRDefault="0055364E" w:rsidP="006B598F">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 xml:space="preserve">Comments are welcome on this </w:t>
      </w:r>
      <w:r w:rsidR="006B598F">
        <w:rPr>
          <w:rFonts w:asciiTheme="minorHAnsi" w:hAnsiTheme="minorHAnsi" w:cs="Arial"/>
          <w:sz w:val="22"/>
          <w:szCs w:val="22"/>
          <w:lang w:val="en"/>
        </w:rPr>
        <w:t xml:space="preserve">document </w:t>
      </w:r>
      <w:r>
        <w:rPr>
          <w:rFonts w:asciiTheme="minorHAnsi" w:hAnsiTheme="minorHAnsi" w:cs="Arial"/>
          <w:sz w:val="22"/>
          <w:szCs w:val="22"/>
          <w:lang w:val="en"/>
        </w:rPr>
        <w:t>and should be made</w:t>
      </w:r>
      <w:r w:rsidR="000A3662">
        <w:rPr>
          <w:rFonts w:asciiTheme="minorHAnsi" w:hAnsiTheme="minorHAnsi" w:cs="Arial"/>
          <w:sz w:val="22"/>
          <w:szCs w:val="22"/>
          <w:lang w:val="en"/>
        </w:rPr>
        <w:t xml:space="preserve">, </w:t>
      </w:r>
      <w:r w:rsidR="006B598F">
        <w:rPr>
          <w:rFonts w:asciiTheme="minorHAnsi" w:hAnsiTheme="minorHAnsi" w:cs="Arial"/>
          <w:sz w:val="22"/>
          <w:szCs w:val="22"/>
          <w:lang w:val="en"/>
        </w:rPr>
        <w:t>especially</w:t>
      </w:r>
      <w:r>
        <w:rPr>
          <w:rFonts w:asciiTheme="minorHAnsi" w:hAnsiTheme="minorHAnsi" w:cs="Arial"/>
          <w:sz w:val="22"/>
          <w:szCs w:val="22"/>
          <w:lang w:val="en"/>
        </w:rPr>
        <w:t xml:space="preserve"> if there are any disconnects between the Strategic Plan and the Operating Plan &amp; Budget</w:t>
      </w:r>
      <w:r w:rsidR="006B598F">
        <w:rPr>
          <w:rFonts w:asciiTheme="minorHAnsi" w:hAnsiTheme="minorHAnsi" w:cs="Arial"/>
          <w:sz w:val="22"/>
          <w:szCs w:val="22"/>
          <w:lang w:val="en"/>
        </w:rPr>
        <w:t>.  But</w:t>
      </w:r>
      <w:r>
        <w:rPr>
          <w:rFonts w:asciiTheme="minorHAnsi" w:hAnsiTheme="minorHAnsi" w:cs="Arial"/>
          <w:sz w:val="22"/>
          <w:szCs w:val="22"/>
          <w:lang w:val="en"/>
        </w:rPr>
        <w:t xml:space="preserve"> the Strategic Plan is at such a high level that the most meaningful impact comes from comments about the details in the Operating Plan &amp; Budget</w:t>
      </w:r>
      <w:r w:rsidR="0056688A">
        <w:rPr>
          <w:rFonts w:asciiTheme="minorHAnsi" w:hAnsiTheme="minorHAnsi" w:cs="Arial"/>
          <w:sz w:val="22"/>
          <w:szCs w:val="22"/>
          <w:lang w:val="en"/>
        </w:rPr>
        <w:t>.  It might be helpful if someone looked at this in more detail and flagged any issues or questions that arise.</w:t>
      </w:r>
      <w:r w:rsidR="00AB09A3">
        <w:rPr>
          <w:rFonts w:asciiTheme="minorHAnsi" w:hAnsiTheme="minorHAnsi" w:cs="Arial"/>
          <w:sz w:val="22"/>
          <w:szCs w:val="22"/>
          <w:lang w:val="en"/>
        </w:rPr>
        <w:t xml:space="preserve">  My focus will be on the Operating Plan &amp; Budget.</w:t>
      </w:r>
    </w:p>
    <w:p w:rsidR="0055364E" w:rsidRPr="00800440" w:rsidRDefault="00800440" w:rsidP="0055364E">
      <w:pPr>
        <w:pStyle w:val="Heading1"/>
        <w:numPr>
          <w:ilvl w:val="0"/>
          <w:numId w:val="1"/>
        </w:numPr>
        <w:rPr>
          <w:rFonts w:asciiTheme="minorHAnsi" w:hAnsiTheme="minorHAnsi" w:cs="Arial"/>
          <w:sz w:val="22"/>
          <w:szCs w:val="22"/>
          <w:lang w:val="en"/>
        </w:rPr>
      </w:pPr>
      <w:r w:rsidRPr="00800440">
        <w:rPr>
          <w:rFonts w:asciiTheme="minorHAnsi" w:hAnsiTheme="minorHAnsi"/>
          <w:sz w:val="22"/>
          <w:szCs w:val="22"/>
          <w:lang w:val="en"/>
        </w:rPr>
        <w:t>Draft FY17 Operating Plan &amp; Budget</w:t>
      </w:r>
    </w:p>
    <w:p w:rsidR="00437FAE" w:rsidRDefault="00437FAE" w:rsidP="00800440">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This is the main document to be reviewed.</w:t>
      </w:r>
    </w:p>
    <w:p w:rsidR="00800440" w:rsidRDefault="00C5102C" w:rsidP="00800440">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 xml:space="preserve">This document is available in both </w:t>
      </w:r>
      <w:r w:rsidR="00437FAE">
        <w:rPr>
          <w:rFonts w:asciiTheme="minorHAnsi" w:hAnsiTheme="minorHAnsi" w:cs="Arial"/>
          <w:sz w:val="22"/>
          <w:szCs w:val="22"/>
          <w:lang w:val="en"/>
        </w:rPr>
        <w:t>PDF and Microsoft Word versions; I attached a Word version with my notes that I encourage others to use so that you can add your notes.  I hope that, if all of us combine our notes in this version, it will facilitate us develop joint comments.</w:t>
      </w:r>
    </w:p>
    <w:p w:rsidR="00C5102C" w:rsidRDefault="00C5102C" w:rsidP="00800440">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Notes from Chuck:</w:t>
      </w:r>
    </w:p>
    <w:p w:rsidR="00C5102C" w:rsidRDefault="00C5102C" w:rsidP="00C5102C">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 xml:space="preserve">In my opinion, once one understands </w:t>
      </w:r>
      <w:r w:rsidR="000A3662">
        <w:rPr>
          <w:rFonts w:asciiTheme="minorHAnsi" w:hAnsiTheme="minorHAnsi" w:cs="Arial"/>
          <w:sz w:val="22"/>
          <w:szCs w:val="22"/>
          <w:lang w:val="en"/>
        </w:rPr>
        <w:t xml:space="preserve">from item 1 above </w:t>
      </w:r>
      <w:r>
        <w:rPr>
          <w:rFonts w:asciiTheme="minorHAnsi" w:hAnsiTheme="minorHAnsi" w:cs="Arial"/>
          <w:sz w:val="22"/>
          <w:szCs w:val="22"/>
          <w:lang w:val="en"/>
        </w:rPr>
        <w:t xml:space="preserve">the overall approach </w:t>
      </w:r>
      <w:r w:rsidR="000A3662">
        <w:rPr>
          <w:rFonts w:asciiTheme="minorHAnsi" w:hAnsiTheme="minorHAnsi" w:cs="Arial"/>
          <w:sz w:val="22"/>
          <w:szCs w:val="22"/>
          <w:lang w:val="en"/>
        </w:rPr>
        <w:t>to the budget development process and the basic structure of the Portfolio Management System that the ICANN Finance Team uses, it is time to start reviewing this document.</w:t>
      </w:r>
    </w:p>
    <w:p w:rsidR="000A3662" w:rsidRDefault="000A3662" w:rsidP="00C5102C">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 xml:space="preserve">This </w:t>
      </w:r>
      <w:r w:rsidR="00437FAE">
        <w:rPr>
          <w:rFonts w:asciiTheme="minorHAnsi" w:hAnsiTheme="minorHAnsi" w:cs="Arial"/>
          <w:sz w:val="22"/>
          <w:szCs w:val="22"/>
          <w:lang w:val="en"/>
        </w:rPr>
        <w:t xml:space="preserve">document is quite </w:t>
      </w:r>
      <w:r>
        <w:rPr>
          <w:rFonts w:asciiTheme="minorHAnsi" w:hAnsiTheme="minorHAnsi" w:cs="Arial"/>
          <w:sz w:val="22"/>
          <w:szCs w:val="22"/>
          <w:lang w:val="en"/>
        </w:rPr>
        <w:t xml:space="preserve">large and has a lot of detail so some may find it helpful to first do a quick high level </w:t>
      </w:r>
      <w:r w:rsidR="00437FAE">
        <w:rPr>
          <w:rFonts w:asciiTheme="minorHAnsi" w:hAnsiTheme="minorHAnsi" w:cs="Arial"/>
          <w:sz w:val="22"/>
          <w:szCs w:val="22"/>
          <w:lang w:val="en"/>
        </w:rPr>
        <w:t>re</w:t>
      </w:r>
      <w:r>
        <w:rPr>
          <w:rFonts w:asciiTheme="minorHAnsi" w:hAnsiTheme="minorHAnsi" w:cs="Arial"/>
          <w:sz w:val="22"/>
          <w:szCs w:val="22"/>
          <w:lang w:val="en"/>
        </w:rPr>
        <w:t>view of how it is structured.</w:t>
      </w:r>
    </w:p>
    <w:p w:rsidR="000A3662" w:rsidRDefault="00437FAE" w:rsidP="00C5102C">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lastRenderedPageBreak/>
        <w:t>As</w:t>
      </w:r>
      <w:r w:rsidR="000A3662">
        <w:rPr>
          <w:rFonts w:asciiTheme="minorHAnsi" w:hAnsiTheme="minorHAnsi" w:cs="Arial"/>
          <w:sz w:val="22"/>
          <w:szCs w:val="22"/>
          <w:lang w:val="en"/>
        </w:rPr>
        <w:t xml:space="preserve"> </w:t>
      </w:r>
      <w:r>
        <w:rPr>
          <w:rFonts w:asciiTheme="minorHAnsi" w:hAnsiTheme="minorHAnsi" w:cs="Arial"/>
          <w:sz w:val="22"/>
          <w:szCs w:val="22"/>
          <w:lang w:val="en"/>
        </w:rPr>
        <w:t xml:space="preserve">already stated, I </w:t>
      </w:r>
      <w:r w:rsidR="000A3662">
        <w:rPr>
          <w:rFonts w:asciiTheme="minorHAnsi" w:hAnsiTheme="minorHAnsi" w:cs="Arial"/>
          <w:sz w:val="22"/>
          <w:szCs w:val="22"/>
          <w:lang w:val="en"/>
        </w:rPr>
        <w:t>have attached a Microsoft Word version of this document with my comments inserted to try to help get discussion started.  Please feel free to add your comments in response to mine and to add comments or questions of your own to other areas of the document.</w:t>
      </w:r>
    </w:p>
    <w:p w:rsidR="000A3662" w:rsidRDefault="000A3662" w:rsidP="00C5102C">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 xml:space="preserve">My comments focused primarily on items that may be of concern to the RySG or the CWG Stewardship.  </w:t>
      </w:r>
      <w:r w:rsidR="00437FAE">
        <w:rPr>
          <w:rFonts w:asciiTheme="minorHAnsi" w:hAnsiTheme="minorHAnsi" w:cs="Arial"/>
          <w:sz w:val="22"/>
          <w:szCs w:val="22"/>
          <w:lang w:val="en"/>
        </w:rPr>
        <w:t xml:space="preserve">Items of particular interest to the CWG are highlighted in </w:t>
      </w:r>
      <w:r w:rsidR="00437FAE" w:rsidRPr="00437FAE">
        <w:rPr>
          <w:rFonts w:asciiTheme="minorHAnsi" w:hAnsiTheme="minorHAnsi" w:cs="Arial"/>
          <w:sz w:val="22"/>
          <w:szCs w:val="22"/>
          <w:highlight w:val="cyan"/>
          <w:lang w:val="en"/>
        </w:rPr>
        <w:t>blue</w:t>
      </w:r>
      <w:r w:rsidR="00437FAE">
        <w:rPr>
          <w:rFonts w:asciiTheme="minorHAnsi" w:hAnsiTheme="minorHAnsi" w:cs="Arial"/>
          <w:sz w:val="22"/>
          <w:szCs w:val="22"/>
          <w:lang w:val="en"/>
        </w:rPr>
        <w:t xml:space="preserve">.  I also highlighted a few items in </w:t>
      </w:r>
      <w:r w:rsidR="00437FAE" w:rsidRPr="00437FAE">
        <w:rPr>
          <w:rFonts w:asciiTheme="minorHAnsi" w:hAnsiTheme="minorHAnsi" w:cs="Arial"/>
          <w:sz w:val="22"/>
          <w:szCs w:val="22"/>
          <w:highlight w:val="yellow"/>
          <w:lang w:val="en"/>
        </w:rPr>
        <w:t>yellow</w:t>
      </w:r>
      <w:r w:rsidR="00437FAE">
        <w:rPr>
          <w:rFonts w:asciiTheme="minorHAnsi" w:hAnsiTheme="minorHAnsi" w:cs="Arial"/>
          <w:sz w:val="22"/>
          <w:szCs w:val="22"/>
          <w:lang w:val="en"/>
        </w:rPr>
        <w:t xml:space="preserve"> that I thought might be helpful to call attention to.</w:t>
      </w:r>
    </w:p>
    <w:p w:rsidR="00DC0326" w:rsidRPr="00DC0326" w:rsidRDefault="00437FAE" w:rsidP="00DC0326">
      <w:pPr>
        <w:pStyle w:val="Heading1"/>
        <w:numPr>
          <w:ilvl w:val="2"/>
          <w:numId w:val="1"/>
        </w:numPr>
        <w:spacing w:after="0"/>
        <w:rPr>
          <w:rFonts w:asciiTheme="minorHAnsi" w:hAnsiTheme="minorHAnsi" w:cs="Arial"/>
          <w:sz w:val="22"/>
          <w:szCs w:val="22"/>
          <w:lang w:val="en"/>
        </w:rPr>
      </w:pPr>
      <w:r>
        <w:rPr>
          <w:rFonts w:asciiTheme="minorHAnsi" w:hAnsiTheme="minorHAnsi" w:cs="Arial"/>
          <w:sz w:val="22"/>
          <w:szCs w:val="22"/>
          <w:lang w:val="en"/>
        </w:rPr>
        <w:t>I am more than happy to participate in phone calls to answer questions and ensure that everyone is comfortable with the information contained in the document.  It probably would be best to hold separate calls for RySG interested parties and CWG interested parties.</w:t>
      </w:r>
    </w:p>
    <w:tbl>
      <w:tblPr>
        <w:tblW w:w="0" w:type="auto"/>
        <w:tblBorders>
          <w:top w:val="nil"/>
          <w:left w:val="nil"/>
          <w:bottom w:val="nil"/>
          <w:right w:val="nil"/>
        </w:tblBorders>
        <w:tblLayout w:type="fixed"/>
        <w:tblLook w:val="0000" w:firstRow="0" w:lastRow="0" w:firstColumn="0" w:lastColumn="0" w:noHBand="0" w:noVBand="0"/>
      </w:tblPr>
      <w:tblGrid>
        <w:gridCol w:w="7826"/>
      </w:tblGrid>
      <w:tr w:rsidR="00DC0326" w:rsidRPr="00DC0326">
        <w:trPr>
          <w:trHeight w:val="221"/>
        </w:trPr>
        <w:tc>
          <w:tcPr>
            <w:tcW w:w="7826" w:type="dxa"/>
          </w:tcPr>
          <w:p w:rsidR="00DC0326" w:rsidRPr="00DC0326" w:rsidRDefault="00DC0326" w:rsidP="00DC0326">
            <w:pPr>
              <w:autoSpaceDE w:val="0"/>
              <w:autoSpaceDN w:val="0"/>
              <w:adjustRightInd w:val="0"/>
              <w:spacing w:after="0" w:line="240" w:lineRule="auto"/>
              <w:rPr>
                <w:rFonts w:ascii="Calibri" w:hAnsi="Calibri" w:cs="Calibri"/>
                <w:color w:val="000000"/>
              </w:rPr>
            </w:pPr>
          </w:p>
        </w:tc>
      </w:tr>
    </w:tbl>
    <w:p w:rsidR="00437FAE" w:rsidRPr="00DC0326" w:rsidRDefault="00DC0326" w:rsidP="00C0509F">
      <w:pPr>
        <w:pStyle w:val="Heading1"/>
        <w:numPr>
          <w:ilvl w:val="0"/>
          <w:numId w:val="1"/>
        </w:numPr>
        <w:rPr>
          <w:rFonts w:asciiTheme="minorHAnsi" w:hAnsiTheme="minorHAnsi" w:cs="Arial"/>
          <w:sz w:val="22"/>
          <w:szCs w:val="22"/>
          <w:lang w:val="en"/>
        </w:rPr>
      </w:pPr>
      <w:r>
        <w:rPr>
          <w:rFonts w:ascii="Calibri" w:hAnsi="Calibri" w:cs="Calibri"/>
          <w:bCs/>
          <w:color w:val="000000"/>
          <w:sz w:val="22"/>
          <w:szCs w:val="22"/>
        </w:rPr>
        <w:t>FY17 Draft Budget b</w:t>
      </w:r>
      <w:r w:rsidRPr="00DC0326">
        <w:rPr>
          <w:rFonts w:ascii="Calibri" w:hAnsi="Calibri" w:cs="Calibri"/>
          <w:bCs/>
          <w:color w:val="000000"/>
          <w:sz w:val="22"/>
          <w:szCs w:val="22"/>
        </w:rPr>
        <w:t>y Portfolio and Project</w:t>
      </w:r>
    </w:p>
    <w:p w:rsidR="00DC0326" w:rsidRPr="003D22CE" w:rsidRDefault="00DC0326" w:rsidP="00DC0326">
      <w:pPr>
        <w:pStyle w:val="Heading1"/>
        <w:numPr>
          <w:ilvl w:val="1"/>
          <w:numId w:val="1"/>
        </w:numPr>
        <w:rPr>
          <w:rFonts w:asciiTheme="minorHAnsi" w:hAnsiTheme="minorHAnsi" w:cs="Arial"/>
          <w:sz w:val="22"/>
          <w:szCs w:val="22"/>
          <w:lang w:val="en"/>
        </w:rPr>
      </w:pPr>
      <w:r>
        <w:rPr>
          <w:rFonts w:ascii="Calibri" w:hAnsi="Calibri" w:cs="Calibri"/>
          <w:bCs/>
          <w:color w:val="000000"/>
          <w:sz w:val="22"/>
          <w:szCs w:val="22"/>
        </w:rPr>
        <w:t>This is a PDF file that contains a table for each of ICANN’s five Strategic Objectives</w:t>
      </w:r>
      <w:r w:rsidR="003D22CE">
        <w:rPr>
          <w:rFonts w:ascii="Calibri" w:hAnsi="Calibri" w:cs="Calibri"/>
          <w:bCs/>
          <w:color w:val="000000"/>
          <w:sz w:val="22"/>
          <w:szCs w:val="22"/>
        </w:rPr>
        <w:t xml:space="preserve"> plus a table for unallocated expenses; note that each table has a different background color to make it easy to distinguish them.</w:t>
      </w:r>
    </w:p>
    <w:p w:rsidR="003D22CE" w:rsidRPr="003D22CE" w:rsidRDefault="003D22CE" w:rsidP="00DC0326">
      <w:pPr>
        <w:pStyle w:val="Heading1"/>
        <w:numPr>
          <w:ilvl w:val="1"/>
          <w:numId w:val="1"/>
        </w:numPr>
        <w:rPr>
          <w:rFonts w:asciiTheme="minorHAnsi" w:hAnsiTheme="minorHAnsi" w:cs="Arial"/>
          <w:sz w:val="22"/>
          <w:szCs w:val="22"/>
          <w:lang w:val="en"/>
        </w:rPr>
      </w:pPr>
      <w:r>
        <w:rPr>
          <w:rFonts w:ascii="Calibri" w:hAnsi="Calibri" w:cs="Calibri"/>
          <w:bCs/>
          <w:color w:val="000000"/>
          <w:sz w:val="22"/>
          <w:szCs w:val="22"/>
        </w:rPr>
        <w:t>Each table is broken down as follows:</w:t>
      </w:r>
    </w:p>
    <w:p w:rsidR="003D22CE" w:rsidRPr="003D22CE" w:rsidRDefault="003D22CE" w:rsidP="003D22CE">
      <w:pPr>
        <w:pStyle w:val="Heading1"/>
        <w:numPr>
          <w:ilvl w:val="2"/>
          <w:numId w:val="1"/>
        </w:numPr>
        <w:rPr>
          <w:rFonts w:asciiTheme="minorHAnsi" w:hAnsiTheme="minorHAnsi" w:cs="Arial"/>
          <w:sz w:val="22"/>
          <w:szCs w:val="22"/>
          <w:lang w:val="en"/>
        </w:rPr>
      </w:pPr>
      <w:r>
        <w:rPr>
          <w:rFonts w:ascii="Calibri" w:hAnsi="Calibri" w:cs="Calibri"/>
          <w:bCs/>
          <w:color w:val="000000"/>
          <w:sz w:val="22"/>
          <w:szCs w:val="22"/>
        </w:rPr>
        <w:t>Goals are listed in the first column.</w:t>
      </w:r>
    </w:p>
    <w:p w:rsidR="003D22CE" w:rsidRPr="003D22CE" w:rsidRDefault="003D22CE" w:rsidP="003D22CE">
      <w:pPr>
        <w:pStyle w:val="Heading1"/>
        <w:numPr>
          <w:ilvl w:val="2"/>
          <w:numId w:val="1"/>
        </w:numPr>
        <w:rPr>
          <w:rFonts w:asciiTheme="minorHAnsi" w:hAnsiTheme="minorHAnsi" w:cs="Arial"/>
          <w:sz w:val="22"/>
          <w:szCs w:val="22"/>
          <w:lang w:val="en"/>
        </w:rPr>
      </w:pPr>
      <w:r>
        <w:rPr>
          <w:rFonts w:ascii="Calibri" w:hAnsi="Calibri" w:cs="Calibri"/>
          <w:bCs/>
          <w:color w:val="000000"/>
          <w:sz w:val="22"/>
          <w:szCs w:val="22"/>
        </w:rPr>
        <w:t>For each goal, portfolios are listed in the second column.</w:t>
      </w:r>
    </w:p>
    <w:p w:rsidR="003D22CE" w:rsidRPr="003D22CE" w:rsidRDefault="003D22CE" w:rsidP="003D22CE">
      <w:pPr>
        <w:pStyle w:val="Heading1"/>
        <w:numPr>
          <w:ilvl w:val="2"/>
          <w:numId w:val="1"/>
        </w:numPr>
        <w:rPr>
          <w:rFonts w:asciiTheme="minorHAnsi" w:hAnsiTheme="minorHAnsi" w:cs="Arial"/>
          <w:sz w:val="22"/>
          <w:szCs w:val="22"/>
          <w:lang w:val="en"/>
        </w:rPr>
      </w:pPr>
      <w:r>
        <w:rPr>
          <w:rFonts w:ascii="Calibri" w:hAnsi="Calibri" w:cs="Calibri"/>
          <w:bCs/>
          <w:color w:val="000000"/>
          <w:sz w:val="22"/>
          <w:szCs w:val="22"/>
        </w:rPr>
        <w:t>For each portfolio, Project IDs, Project Names &amp; brief Project Descriptions are shown in the 3</w:t>
      </w:r>
      <w:r w:rsidRPr="003D22CE">
        <w:rPr>
          <w:rFonts w:ascii="Calibri" w:hAnsi="Calibri" w:cs="Calibri"/>
          <w:bCs/>
          <w:color w:val="000000"/>
          <w:sz w:val="22"/>
          <w:szCs w:val="22"/>
          <w:vertAlign w:val="superscript"/>
        </w:rPr>
        <w:t>rd</w:t>
      </w:r>
      <w:r>
        <w:rPr>
          <w:rFonts w:ascii="Calibri" w:hAnsi="Calibri" w:cs="Calibri"/>
          <w:bCs/>
          <w:color w:val="000000"/>
          <w:sz w:val="22"/>
          <w:szCs w:val="22"/>
        </w:rPr>
        <w:t>, 4</w:t>
      </w:r>
      <w:r w:rsidRPr="003D22CE">
        <w:rPr>
          <w:rFonts w:ascii="Calibri" w:hAnsi="Calibri" w:cs="Calibri"/>
          <w:bCs/>
          <w:color w:val="000000"/>
          <w:sz w:val="22"/>
          <w:szCs w:val="22"/>
          <w:vertAlign w:val="superscript"/>
        </w:rPr>
        <w:t>th</w:t>
      </w:r>
      <w:r>
        <w:rPr>
          <w:rFonts w:ascii="Calibri" w:hAnsi="Calibri" w:cs="Calibri"/>
          <w:bCs/>
          <w:color w:val="000000"/>
          <w:sz w:val="22"/>
          <w:szCs w:val="22"/>
        </w:rPr>
        <w:t xml:space="preserve"> &amp; 5</w:t>
      </w:r>
      <w:r w:rsidRPr="003D22CE">
        <w:rPr>
          <w:rFonts w:ascii="Calibri" w:hAnsi="Calibri" w:cs="Calibri"/>
          <w:bCs/>
          <w:color w:val="000000"/>
          <w:sz w:val="22"/>
          <w:szCs w:val="22"/>
          <w:vertAlign w:val="superscript"/>
        </w:rPr>
        <w:t>th</w:t>
      </w:r>
      <w:r>
        <w:rPr>
          <w:rFonts w:ascii="Calibri" w:hAnsi="Calibri" w:cs="Calibri"/>
          <w:bCs/>
          <w:color w:val="000000"/>
          <w:sz w:val="22"/>
          <w:szCs w:val="22"/>
        </w:rPr>
        <w:t xml:space="preserve"> columns.</w:t>
      </w:r>
    </w:p>
    <w:p w:rsidR="003D22CE" w:rsidRPr="003D22CE" w:rsidRDefault="003D22CE" w:rsidP="003D22CE">
      <w:pPr>
        <w:pStyle w:val="Heading1"/>
        <w:numPr>
          <w:ilvl w:val="2"/>
          <w:numId w:val="1"/>
        </w:numPr>
        <w:rPr>
          <w:rFonts w:asciiTheme="minorHAnsi" w:hAnsiTheme="minorHAnsi" w:cs="Arial"/>
          <w:sz w:val="22"/>
          <w:szCs w:val="22"/>
          <w:lang w:val="en"/>
        </w:rPr>
      </w:pPr>
      <w:r>
        <w:rPr>
          <w:rFonts w:ascii="Calibri" w:hAnsi="Calibri" w:cs="Calibri"/>
          <w:bCs/>
          <w:color w:val="000000"/>
          <w:sz w:val="22"/>
          <w:szCs w:val="22"/>
        </w:rPr>
        <w:t>For each project:</w:t>
      </w:r>
    </w:p>
    <w:p w:rsidR="003D22CE" w:rsidRPr="003D22CE" w:rsidRDefault="003D22CE" w:rsidP="003D22CE">
      <w:pPr>
        <w:pStyle w:val="Heading1"/>
        <w:numPr>
          <w:ilvl w:val="3"/>
          <w:numId w:val="1"/>
        </w:numPr>
        <w:rPr>
          <w:rFonts w:asciiTheme="minorHAnsi" w:hAnsiTheme="minorHAnsi" w:cs="Arial"/>
          <w:sz w:val="22"/>
          <w:szCs w:val="22"/>
          <w:lang w:val="en"/>
        </w:rPr>
      </w:pPr>
      <w:r>
        <w:rPr>
          <w:rFonts w:ascii="Calibri" w:hAnsi="Calibri" w:cs="Calibri"/>
          <w:bCs/>
          <w:color w:val="000000"/>
          <w:sz w:val="22"/>
          <w:szCs w:val="22"/>
        </w:rPr>
        <w:t>The Full-Time Equivalent head count is shown in the 6</w:t>
      </w:r>
      <w:r w:rsidRPr="003D22CE">
        <w:rPr>
          <w:rFonts w:ascii="Calibri" w:hAnsi="Calibri" w:cs="Calibri"/>
          <w:bCs/>
          <w:color w:val="000000"/>
          <w:sz w:val="22"/>
          <w:szCs w:val="22"/>
          <w:vertAlign w:val="superscript"/>
        </w:rPr>
        <w:t>th</w:t>
      </w:r>
      <w:r>
        <w:rPr>
          <w:rFonts w:ascii="Calibri" w:hAnsi="Calibri" w:cs="Calibri"/>
          <w:bCs/>
          <w:color w:val="000000"/>
          <w:sz w:val="22"/>
          <w:szCs w:val="22"/>
        </w:rPr>
        <w:t xml:space="preserve"> column if applicable.</w:t>
      </w:r>
    </w:p>
    <w:p w:rsidR="003D22CE" w:rsidRPr="00D6025A" w:rsidRDefault="003D22CE" w:rsidP="003D22CE">
      <w:pPr>
        <w:pStyle w:val="Heading1"/>
        <w:numPr>
          <w:ilvl w:val="3"/>
          <w:numId w:val="1"/>
        </w:numPr>
        <w:rPr>
          <w:rFonts w:asciiTheme="minorHAnsi" w:hAnsiTheme="minorHAnsi" w:cs="Arial"/>
          <w:sz w:val="22"/>
          <w:szCs w:val="22"/>
          <w:lang w:val="en"/>
        </w:rPr>
      </w:pPr>
      <w:r>
        <w:rPr>
          <w:rFonts w:ascii="Calibri" w:hAnsi="Calibri" w:cs="Calibri"/>
          <w:bCs/>
          <w:color w:val="000000"/>
          <w:sz w:val="22"/>
          <w:szCs w:val="22"/>
        </w:rPr>
        <w:t xml:space="preserve">The </w:t>
      </w:r>
      <w:r w:rsidR="00D6025A">
        <w:rPr>
          <w:rFonts w:ascii="Calibri" w:hAnsi="Calibri" w:cs="Calibri"/>
          <w:bCs/>
          <w:color w:val="000000"/>
          <w:sz w:val="22"/>
          <w:szCs w:val="22"/>
        </w:rPr>
        <w:t xml:space="preserve">next five columns show the FY17 </w:t>
      </w:r>
      <w:r>
        <w:rPr>
          <w:rFonts w:ascii="Calibri" w:hAnsi="Calibri" w:cs="Calibri"/>
          <w:bCs/>
          <w:color w:val="000000"/>
          <w:sz w:val="22"/>
          <w:szCs w:val="22"/>
        </w:rPr>
        <w:t>budgeted amount o</w:t>
      </w:r>
      <w:r w:rsidR="00D6025A">
        <w:rPr>
          <w:rFonts w:ascii="Calibri" w:hAnsi="Calibri" w:cs="Calibri"/>
          <w:bCs/>
          <w:color w:val="000000"/>
          <w:sz w:val="22"/>
          <w:szCs w:val="22"/>
        </w:rPr>
        <w:t>f expenses in millions of U.S. dollars for each of the following expense categories:</w:t>
      </w:r>
    </w:p>
    <w:p w:rsidR="00D6025A" w:rsidRDefault="00D6025A" w:rsidP="00D6025A">
      <w:pPr>
        <w:pStyle w:val="Heading1"/>
        <w:numPr>
          <w:ilvl w:val="4"/>
          <w:numId w:val="1"/>
        </w:numPr>
        <w:rPr>
          <w:rFonts w:asciiTheme="minorHAnsi" w:hAnsiTheme="minorHAnsi" w:cs="Arial"/>
          <w:sz w:val="22"/>
          <w:szCs w:val="22"/>
          <w:lang w:val="en"/>
        </w:rPr>
      </w:pPr>
      <w:r>
        <w:rPr>
          <w:rFonts w:asciiTheme="minorHAnsi" w:hAnsiTheme="minorHAnsi" w:cs="Arial"/>
          <w:sz w:val="22"/>
          <w:szCs w:val="22"/>
          <w:lang w:val="en"/>
        </w:rPr>
        <w:t>Personnel</w:t>
      </w:r>
    </w:p>
    <w:p w:rsidR="00D6025A" w:rsidRDefault="00D6025A" w:rsidP="00D6025A">
      <w:pPr>
        <w:pStyle w:val="Heading1"/>
        <w:numPr>
          <w:ilvl w:val="4"/>
          <w:numId w:val="1"/>
        </w:numPr>
        <w:rPr>
          <w:rFonts w:asciiTheme="minorHAnsi" w:hAnsiTheme="minorHAnsi" w:cs="Arial"/>
          <w:sz w:val="22"/>
          <w:szCs w:val="22"/>
          <w:lang w:val="en"/>
        </w:rPr>
      </w:pPr>
      <w:r>
        <w:rPr>
          <w:rFonts w:asciiTheme="minorHAnsi" w:hAnsiTheme="minorHAnsi" w:cs="Arial"/>
          <w:sz w:val="22"/>
          <w:szCs w:val="22"/>
          <w:lang w:val="en"/>
        </w:rPr>
        <w:t>Travel &amp; Meetings</w:t>
      </w:r>
    </w:p>
    <w:p w:rsidR="00D6025A" w:rsidRDefault="00D6025A" w:rsidP="00D6025A">
      <w:pPr>
        <w:pStyle w:val="Heading1"/>
        <w:numPr>
          <w:ilvl w:val="4"/>
          <w:numId w:val="1"/>
        </w:numPr>
        <w:rPr>
          <w:rFonts w:asciiTheme="minorHAnsi" w:hAnsiTheme="minorHAnsi" w:cs="Arial"/>
          <w:sz w:val="22"/>
          <w:szCs w:val="22"/>
          <w:lang w:val="en"/>
        </w:rPr>
      </w:pPr>
      <w:r>
        <w:rPr>
          <w:rFonts w:asciiTheme="minorHAnsi" w:hAnsiTheme="minorHAnsi" w:cs="Arial"/>
          <w:sz w:val="22"/>
          <w:szCs w:val="22"/>
          <w:lang w:val="en"/>
        </w:rPr>
        <w:t>Professional Services</w:t>
      </w:r>
    </w:p>
    <w:p w:rsidR="00D6025A" w:rsidRDefault="00D6025A" w:rsidP="00D6025A">
      <w:pPr>
        <w:pStyle w:val="Heading1"/>
        <w:numPr>
          <w:ilvl w:val="4"/>
          <w:numId w:val="1"/>
        </w:numPr>
        <w:rPr>
          <w:rFonts w:asciiTheme="minorHAnsi" w:hAnsiTheme="minorHAnsi" w:cs="Arial"/>
          <w:sz w:val="22"/>
          <w:szCs w:val="22"/>
          <w:lang w:val="en"/>
        </w:rPr>
      </w:pPr>
      <w:r>
        <w:rPr>
          <w:rFonts w:asciiTheme="minorHAnsi" w:hAnsiTheme="minorHAnsi" w:cs="Arial"/>
          <w:sz w:val="22"/>
          <w:szCs w:val="22"/>
          <w:lang w:val="en"/>
        </w:rPr>
        <w:t>Administration</w:t>
      </w:r>
    </w:p>
    <w:p w:rsidR="00D6025A" w:rsidRDefault="00D6025A" w:rsidP="00D6025A">
      <w:pPr>
        <w:pStyle w:val="Heading1"/>
        <w:numPr>
          <w:ilvl w:val="4"/>
          <w:numId w:val="1"/>
        </w:numPr>
        <w:rPr>
          <w:rFonts w:asciiTheme="minorHAnsi" w:hAnsiTheme="minorHAnsi" w:cs="Arial"/>
          <w:sz w:val="22"/>
          <w:szCs w:val="22"/>
          <w:lang w:val="en"/>
        </w:rPr>
      </w:pPr>
      <w:r>
        <w:rPr>
          <w:rFonts w:asciiTheme="minorHAnsi" w:hAnsiTheme="minorHAnsi" w:cs="Arial"/>
          <w:sz w:val="22"/>
          <w:szCs w:val="22"/>
          <w:lang w:val="en"/>
        </w:rPr>
        <w:t>Capital</w:t>
      </w:r>
    </w:p>
    <w:p w:rsidR="00D6025A" w:rsidRDefault="00D6025A" w:rsidP="00D6025A">
      <w:pPr>
        <w:pStyle w:val="Heading1"/>
        <w:numPr>
          <w:ilvl w:val="3"/>
          <w:numId w:val="1"/>
        </w:numPr>
        <w:rPr>
          <w:rFonts w:asciiTheme="minorHAnsi" w:hAnsiTheme="minorHAnsi" w:cs="Arial"/>
          <w:sz w:val="22"/>
          <w:szCs w:val="22"/>
          <w:lang w:val="en"/>
        </w:rPr>
      </w:pPr>
      <w:r>
        <w:rPr>
          <w:rFonts w:asciiTheme="minorHAnsi" w:hAnsiTheme="minorHAnsi" w:cs="Arial"/>
          <w:sz w:val="22"/>
          <w:szCs w:val="22"/>
          <w:lang w:val="en"/>
        </w:rPr>
        <w:t>The last column provides a Total of all planned expenses for the project.</w:t>
      </w:r>
    </w:p>
    <w:p w:rsidR="00D6025A" w:rsidRDefault="00D6025A" w:rsidP="00D6025A">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Note that there are Portfolio Total expense rows at the end of each set of projects for each Portfolio.</w:t>
      </w:r>
    </w:p>
    <w:p w:rsidR="00D6025A" w:rsidRDefault="004E30B3" w:rsidP="00D6025A">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This document provides added detail to expenses shown in Section 7 (FY17 Operating Plan &amp; Budget) in the main document in item 2 above.</w:t>
      </w:r>
    </w:p>
    <w:p w:rsidR="004E30B3" w:rsidRDefault="004E30B3" w:rsidP="004E30B3">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The main budget document only shows expenses at the Portfolio level.</w:t>
      </w:r>
    </w:p>
    <w:p w:rsidR="004E30B3" w:rsidRDefault="004E30B3" w:rsidP="004E30B3">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Especially for larger portfolios, it is critical to be able to see a breakdown of expenses as the project level.</w:t>
      </w:r>
    </w:p>
    <w:p w:rsidR="004E30B3" w:rsidRDefault="004E30B3" w:rsidP="004E30B3">
      <w:pPr>
        <w:pStyle w:val="Heading1"/>
        <w:numPr>
          <w:ilvl w:val="2"/>
          <w:numId w:val="1"/>
        </w:numPr>
        <w:rPr>
          <w:rFonts w:asciiTheme="minorHAnsi" w:hAnsiTheme="minorHAnsi" w:cs="Arial"/>
          <w:sz w:val="22"/>
          <w:szCs w:val="22"/>
          <w:lang w:val="en"/>
        </w:rPr>
      </w:pPr>
      <w:r>
        <w:rPr>
          <w:rFonts w:asciiTheme="minorHAnsi" w:hAnsiTheme="minorHAnsi" w:cs="Arial"/>
          <w:sz w:val="22"/>
          <w:szCs w:val="22"/>
          <w:lang w:val="en"/>
        </w:rPr>
        <w:t>For larger projects, it is also essential to see a further breakdown of project costs; the Finance Team plans to provide that added detail for projects of $1.5M and higher by the end of March.</w:t>
      </w:r>
    </w:p>
    <w:p w:rsidR="004E30B3" w:rsidRDefault="004E30B3" w:rsidP="004E30B3">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 xml:space="preserve">This document provides the same detail at the project level that is provided in the spreadsheet in item </w:t>
      </w:r>
      <w:r w:rsidR="0064711F">
        <w:rPr>
          <w:rFonts w:asciiTheme="minorHAnsi" w:hAnsiTheme="minorHAnsi" w:cs="Arial"/>
          <w:sz w:val="22"/>
          <w:szCs w:val="22"/>
          <w:lang w:val="en"/>
        </w:rPr>
        <w:t>5 below.</w:t>
      </w:r>
    </w:p>
    <w:p w:rsidR="004E30B3" w:rsidRPr="0064711F" w:rsidRDefault="0064711F" w:rsidP="0064711F">
      <w:pPr>
        <w:pStyle w:val="Heading1"/>
        <w:numPr>
          <w:ilvl w:val="1"/>
          <w:numId w:val="1"/>
        </w:numPr>
        <w:rPr>
          <w:rFonts w:asciiTheme="minorHAnsi" w:hAnsiTheme="minorHAnsi" w:cs="Arial"/>
          <w:sz w:val="22"/>
          <w:szCs w:val="22"/>
          <w:lang w:val="en"/>
        </w:rPr>
      </w:pPr>
      <w:r w:rsidRPr="0064711F">
        <w:rPr>
          <w:rFonts w:asciiTheme="minorHAnsi" w:hAnsiTheme="minorHAnsi" w:cs="Arial"/>
          <w:sz w:val="22"/>
          <w:szCs w:val="22"/>
          <w:lang w:val="en"/>
        </w:rPr>
        <w:t>Note</w:t>
      </w:r>
      <w:r w:rsidR="004E30B3" w:rsidRPr="0064711F">
        <w:rPr>
          <w:rFonts w:asciiTheme="minorHAnsi" w:hAnsiTheme="minorHAnsi" w:cs="Arial"/>
          <w:sz w:val="22"/>
          <w:szCs w:val="22"/>
          <w:lang w:val="en"/>
        </w:rPr>
        <w:t xml:space="preserve"> from Chuck:</w:t>
      </w:r>
      <w:r w:rsidRPr="0064711F">
        <w:rPr>
          <w:rFonts w:asciiTheme="minorHAnsi" w:hAnsiTheme="minorHAnsi" w:cs="Arial"/>
          <w:sz w:val="22"/>
          <w:szCs w:val="22"/>
          <w:lang w:val="en"/>
        </w:rPr>
        <w:t xml:space="preserve">  </w:t>
      </w:r>
      <w:r w:rsidR="004E30B3" w:rsidRPr="0064711F">
        <w:rPr>
          <w:rFonts w:asciiTheme="minorHAnsi" w:hAnsiTheme="minorHAnsi" w:cs="Arial"/>
          <w:sz w:val="22"/>
          <w:szCs w:val="22"/>
          <w:lang w:val="en"/>
        </w:rPr>
        <w:t>In the comments that</w:t>
      </w:r>
      <w:r w:rsidRPr="0064711F">
        <w:rPr>
          <w:rFonts w:asciiTheme="minorHAnsi" w:hAnsiTheme="minorHAnsi" w:cs="Arial"/>
          <w:sz w:val="22"/>
          <w:szCs w:val="22"/>
          <w:lang w:val="en"/>
        </w:rPr>
        <w:t xml:space="preserve"> I inserted in the attached Word version of the main document in 2 above, note that I frequently say “refer to project cost spreadsheet”; by that I mean either this document or the spreadsheet in item 5 below.</w:t>
      </w:r>
    </w:p>
    <w:p w:rsidR="00A8090A" w:rsidRPr="00A8090A" w:rsidRDefault="00A8090A" w:rsidP="00A8090A">
      <w:pPr>
        <w:pStyle w:val="ListParagraph"/>
        <w:numPr>
          <w:ilvl w:val="0"/>
          <w:numId w:val="1"/>
        </w:numPr>
        <w:autoSpaceDE w:val="0"/>
        <w:autoSpaceDN w:val="0"/>
        <w:adjustRightInd w:val="0"/>
        <w:spacing w:after="0" w:line="240" w:lineRule="auto"/>
        <w:rPr>
          <w:rFonts w:ascii="Calibri" w:hAnsi="Calibri" w:cs="Calibri"/>
          <w:color w:val="000000"/>
          <w:sz w:val="24"/>
          <w:szCs w:val="24"/>
        </w:rPr>
      </w:pPr>
      <w:r w:rsidRPr="00A8090A">
        <w:rPr>
          <w:rFonts w:ascii="Calibri" w:hAnsi="Calibri" w:cs="Calibri"/>
          <w:bCs/>
          <w:color w:val="000000"/>
        </w:rPr>
        <w:t>FY17 Draft Budget By Portfolio</w:t>
      </w:r>
    </w:p>
    <w:p w:rsidR="00A8090A" w:rsidRPr="00A8090A" w:rsidRDefault="00A8090A" w:rsidP="00A8090A">
      <w:pPr>
        <w:pStyle w:val="ListParagraph"/>
        <w:numPr>
          <w:ilvl w:val="1"/>
          <w:numId w:val="1"/>
        </w:numPr>
        <w:autoSpaceDE w:val="0"/>
        <w:autoSpaceDN w:val="0"/>
        <w:adjustRightInd w:val="0"/>
        <w:spacing w:after="0" w:line="240" w:lineRule="auto"/>
        <w:rPr>
          <w:rFonts w:ascii="Calibri" w:hAnsi="Calibri" w:cs="Calibri"/>
          <w:color w:val="000000"/>
          <w:sz w:val="24"/>
          <w:szCs w:val="24"/>
        </w:rPr>
      </w:pPr>
      <w:r>
        <w:rPr>
          <w:rFonts w:ascii="Calibri" w:hAnsi="Calibri" w:cs="Calibri"/>
          <w:bCs/>
          <w:color w:val="000000"/>
        </w:rPr>
        <w:t>This is a PDF file that summarizes expenses by expense category for each Portfolio.</w:t>
      </w:r>
    </w:p>
    <w:p w:rsidR="00A8090A" w:rsidRPr="00A8090A" w:rsidRDefault="00A8090A" w:rsidP="00A8090A">
      <w:pPr>
        <w:pStyle w:val="ListParagraph"/>
        <w:numPr>
          <w:ilvl w:val="1"/>
          <w:numId w:val="1"/>
        </w:numPr>
        <w:autoSpaceDE w:val="0"/>
        <w:autoSpaceDN w:val="0"/>
        <w:adjustRightInd w:val="0"/>
        <w:spacing w:after="0" w:line="240" w:lineRule="auto"/>
        <w:rPr>
          <w:rFonts w:ascii="Calibri" w:hAnsi="Calibri" w:cs="Calibri"/>
          <w:color w:val="000000"/>
          <w:sz w:val="24"/>
          <w:szCs w:val="24"/>
        </w:rPr>
      </w:pPr>
      <w:r>
        <w:rPr>
          <w:rFonts w:ascii="Calibri" w:hAnsi="Calibri" w:cs="Calibri"/>
          <w:bCs/>
          <w:color w:val="000000"/>
        </w:rPr>
        <w:t>This file contains one table that provides a fairly concise view of expenses down to the Portfolio level.</w:t>
      </w:r>
    </w:p>
    <w:p w:rsidR="00A8090A" w:rsidRPr="009F5D14" w:rsidRDefault="009F5D14" w:rsidP="00A8090A">
      <w:pPr>
        <w:pStyle w:val="ListParagraph"/>
        <w:numPr>
          <w:ilvl w:val="2"/>
          <w:numId w:val="1"/>
        </w:numPr>
        <w:autoSpaceDE w:val="0"/>
        <w:autoSpaceDN w:val="0"/>
        <w:adjustRightInd w:val="0"/>
        <w:spacing w:after="0" w:line="240" w:lineRule="auto"/>
        <w:rPr>
          <w:rFonts w:ascii="Calibri" w:hAnsi="Calibri" w:cs="Calibri"/>
          <w:color w:val="000000"/>
          <w:sz w:val="24"/>
          <w:szCs w:val="24"/>
        </w:rPr>
      </w:pPr>
      <w:r>
        <w:rPr>
          <w:rFonts w:ascii="Calibri" w:hAnsi="Calibri" w:cs="Calibri"/>
          <w:bCs/>
          <w:color w:val="000000"/>
        </w:rPr>
        <w:t>The same budget detail is contained in the main document in 2 above, but in the main document the portfolio expenses are interspersed with explanations, notes, etc.</w:t>
      </w:r>
    </w:p>
    <w:p w:rsidR="009F5D14" w:rsidRPr="00A8090A" w:rsidRDefault="009F5D14" w:rsidP="00A8090A">
      <w:pPr>
        <w:pStyle w:val="ListParagraph"/>
        <w:numPr>
          <w:ilvl w:val="2"/>
          <w:numId w:val="1"/>
        </w:numPr>
        <w:autoSpaceDE w:val="0"/>
        <w:autoSpaceDN w:val="0"/>
        <w:adjustRightInd w:val="0"/>
        <w:spacing w:after="0" w:line="240" w:lineRule="auto"/>
        <w:rPr>
          <w:rFonts w:ascii="Calibri" w:hAnsi="Calibri" w:cs="Calibri"/>
          <w:color w:val="000000"/>
          <w:sz w:val="24"/>
          <w:szCs w:val="24"/>
        </w:rPr>
      </w:pPr>
      <w:r>
        <w:rPr>
          <w:rFonts w:ascii="Calibri" w:hAnsi="Calibri" w:cs="Calibri"/>
          <w:bCs/>
          <w:color w:val="000000"/>
        </w:rPr>
        <w:t>The table is organized similarly to the tables in item 3 above with color coding of Strategic Objectives and the same expense categories.</w:t>
      </w:r>
    </w:p>
    <w:tbl>
      <w:tblPr>
        <w:tblW w:w="0" w:type="auto"/>
        <w:tblBorders>
          <w:top w:val="nil"/>
          <w:left w:val="nil"/>
          <w:bottom w:val="nil"/>
          <w:right w:val="nil"/>
        </w:tblBorders>
        <w:tblLayout w:type="fixed"/>
        <w:tblLook w:val="0000" w:firstRow="0" w:lastRow="0" w:firstColumn="0" w:lastColumn="0" w:noHBand="0" w:noVBand="0"/>
      </w:tblPr>
      <w:tblGrid>
        <w:gridCol w:w="5592"/>
      </w:tblGrid>
      <w:tr w:rsidR="00A8090A" w:rsidRPr="00A8090A">
        <w:trPr>
          <w:trHeight w:val="220"/>
        </w:trPr>
        <w:tc>
          <w:tcPr>
            <w:tcW w:w="5592" w:type="dxa"/>
          </w:tcPr>
          <w:p w:rsidR="00A8090A" w:rsidRPr="00A8090A" w:rsidRDefault="00A8090A" w:rsidP="00A8090A">
            <w:pPr>
              <w:autoSpaceDE w:val="0"/>
              <w:autoSpaceDN w:val="0"/>
              <w:adjustRightInd w:val="0"/>
              <w:spacing w:after="0" w:line="240" w:lineRule="auto"/>
              <w:rPr>
                <w:rFonts w:ascii="Calibri" w:hAnsi="Calibri" w:cs="Calibri"/>
                <w:color w:val="000000"/>
              </w:rPr>
            </w:pPr>
            <w:r w:rsidRPr="00A8090A">
              <w:rPr>
                <w:rFonts w:ascii="Calibri" w:hAnsi="Calibri" w:cs="Calibri"/>
                <w:color w:val="000000"/>
                <w:sz w:val="24"/>
                <w:szCs w:val="24"/>
              </w:rPr>
              <w:t xml:space="preserve"> </w:t>
            </w:r>
          </w:p>
        </w:tc>
      </w:tr>
    </w:tbl>
    <w:p w:rsidR="0064711F" w:rsidRDefault="00CB1EDB" w:rsidP="0064711F">
      <w:pPr>
        <w:pStyle w:val="Heading1"/>
        <w:numPr>
          <w:ilvl w:val="0"/>
          <w:numId w:val="1"/>
        </w:numPr>
        <w:rPr>
          <w:rFonts w:asciiTheme="minorHAnsi" w:hAnsiTheme="minorHAnsi" w:cs="Arial"/>
          <w:sz w:val="22"/>
          <w:szCs w:val="22"/>
          <w:lang w:val="en"/>
        </w:rPr>
      </w:pPr>
      <w:r>
        <w:rPr>
          <w:rFonts w:asciiTheme="minorHAnsi" w:hAnsiTheme="minorHAnsi" w:cs="Arial"/>
          <w:sz w:val="22"/>
          <w:szCs w:val="22"/>
          <w:lang w:val="en"/>
        </w:rPr>
        <w:t>FY17 Budget by Portfolio &amp; by Project</w:t>
      </w:r>
    </w:p>
    <w:p w:rsidR="00CB1EDB" w:rsidRDefault="00CB1EDB" w:rsidP="00CB1EDB">
      <w:pPr>
        <w:pStyle w:val="Heading1"/>
        <w:numPr>
          <w:ilvl w:val="1"/>
          <w:numId w:val="1"/>
        </w:numPr>
        <w:rPr>
          <w:rFonts w:asciiTheme="minorHAnsi" w:hAnsiTheme="minorHAnsi" w:cs="Arial"/>
          <w:sz w:val="22"/>
          <w:szCs w:val="22"/>
          <w:lang w:val="en"/>
        </w:rPr>
      </w:pPr>
      <w:r>
        <w:rPr>
          <w:rFonts w:asciiTheme="minorHAnsi" w:hAnsiTheme="minorHAnsi" w:cs="Arial"/>
          <w:sz w:val="22"/>
          <w:szCs w:val="22"/>
          <w:lang w:val="en"/>
        </w:rPr>
        <w:t>This is essentially a Microsoft Excel spreadsheet version of item 3 above.</w:t>
      </w:r>
    </w:p>
    <w:p w:rsidR="00CB1EDB" w:rsidRPr="00DC0326" w:rsidRDefault="00CB1EDB" w:rsidP="00CB1EDB">
      <w:pPr>
        <w:pStyle w:val="Heading1"/>
        <w:numPr>
          <w:ilvl w:val="1"/>
          <w:numId w:val="1"/>
        </w:numPr>
        <w:rPr>
          <w:rFonts w:asciiTheme="minorHAnsi" w:hAnsiTheme="minorHAnsi" w:cs="Arial"/>
          <w:sz w:val="22"/>
          <w:szCs w:val="22"/>
          <w:lang w:val="en"/>
        </w:rPr>
      </w:pPr>
      <w:r w:rsidRPr="0064711F">
        <w:rPr>
          <w:rFonts w:asciiTheme="minorHAnsi" w:hAnsiTheme="minorHAnsi" w:cs="Arial"/>
          <w:sz w:val="22"/>
          <w:szCs w:val="22"/>
          <w:lang w:val="en"/>
        </w:rPr>
        <w:t xml:space="preserve">Note from Chuck:  </w:t>
      </w:r>
      <w:r w:rsidR="00BF38B2">
        <w:rPr>
          <w:rFonts w:asciiTheme="minorHAnsi" w:hAnsiTheme="minorHAnsi" w:cs="Arial"/>
          <w:sz w:val="22"/>
          <w:szCs w:val="22"/>
          <w:lang w:val="en"/>
        </w:rPr>
        <w:t>I</w:t>
      </w:r>
      <w:r w:rsidRPr="0064711F">
        <w:rPr>
          <w:rFonts w:asciiTheme="minorHAnsi" w:hAnsiTheme="minorHAnsi" w:cs="Arial"/>
          <w:sz w:val="22"/>
          <w:szCs w:val="22"/>
          <w:lang w:val="en"/>
        </w:rPr>
        <w:t xml:space="preserve">n the comments that I inserted in the attached Word version of the main document in 2 above, note that I frequently say “refer to project cost spreadsheet”; by that I mean either this document or the </w:t>
      </w:r>
      <w:r>
        <w:rPr>
          <w:rFonts w:asciiTheme="minorHAnsi" w:hAnsiTheme="minorHAnsi" w:cs="Arial"/>
          <w:sz w:val="22"/>
          <w:szCs w:val="22"/>
          <w:lang w:val="en"/>
        </w:rPr>
        <w:t xml:space="preserve">PDF file </w:t>
      </w:r>
      <w:r w:rsidR="00BF38B2">
        <w:rPr>
          <w:rFonts w:asciiTheme="minorHAnsi" w:hAnsiTheme="minorHAnsi" w:cs="Arial"/>
          <w:sz w:val="22"/>
          <w:szCs w:val="22"/>
          <w:lang w:val="en"/>
        </w:rPr>
        <w:t>in item 3 above</w:t>
      </w:r>
      <w:r w:rsidRPr="0064711F">
        <w:rPr>
          <w:rFonts w:asciiTheme="minorHAnsi" w:hAnsiTheme="minorHAnsi" w:cs="Arial"/>
          <w:sz w:val="22"/>
          <w:szCs w:val="22"/>
          <w:lang w:val="en"/>
        </w:rPr>
        <w:t>.</w:t>
      </w:r>
    </w:p>
    <w:p w:rsidR="00120B2E" w:rsidRDefault="00120B2E"/>
    <w:sectPr w:rsidR="00120B2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CAA" w:rsidRDefault="00647CAA" w:rsidP="004E30B3">
      <w:pPr>
        <w:spacing w:after="0" w:line="240" w:lineRule="auto"/>
      </w:pPr>
      <w:r>
        <w:separator/>
      </w:r>
    </w:p>
  </w:endnote>
  <w:endnote w:type="continuationSeparator" w:id="0">
    <w:p w:rsidR="00647CAA" w:rsidRDefault="00647CAA" w:rsidP="004E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003557"/>
      <w:docPartObj>
        <w:docPartGallery w:val="Page Numbers (Bottom of Page)"/>
        <w:docPartUnique/>
      </w:docPartObj>
    </w:sdtPr>
    <w:sdtEndPr>
      <w:rPr>
        <w:noProof/>
      </w:rPr>
    </w:sdtEndPr>
    <w:sdtContent>
      <w:p w:rsidR="004E30B3" w:rsidRDefault="004E30B3">
        <w:pPr>
          <w:pStyle w:val="Footer"/>
          <w:jc w:val="right"/>
        </w:pPr>
        <w:r>
          <w:fldChar w:fldCharType="begin"/>
        </w:r>
        <w:r>
          <w:instrText xml:space="preserve"> PAGE   \* MERGEFORMAT </w:instrText>
        </w:r>
        <w:r>
          <w:fldChar w:fldCharType="separate"/>
        </w:r>
        <w:r w:rsidR="00647CAA">
          <w:rPr>
            <w:noProof/>
          </w:rPr>
          <w:t>1</w:t>
        </w:r>
        <w:r>
          <w:rPr>
            <w:noProof/>
          </w:rPr>
          <w:fldChar w:fldCharType="end"/>
        </w:r>
      </w:p>
    </w:sdtContent>
  </w:sdt>
  <w:p w:rsidR="004E30B3" w:rsidRDefault="004E3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CAA" w:rsidRDefault="00647CAA" w:rsidP="004E30B3">
      <w:pPr>
        <w:spacing w:after="0" w:line="240" w:lineRule="auto"/>
      </w:pPr>
      <w:r>
        <w:separator/>
      </w:r>
    </w:p>
  </w:footnote>
  <w:footnote w:type="continuationSeparator" w:id="0">
    <w:p w:rsidR="00647CAA" w:rsidRDefault="00647CAA" w:rsidP="004E30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D2685"/>
    <w:multiLevelType w:val="hybridMultilevel"/>
    <w:tmpl w:val="14E601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175E4E"/>
    <w:multiLevelType w:val="hybridMultilevel"/>
    <w:tmpl w:val="1DDCC198"/>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B2E"/>
    <w:rsid w:val="000A3662"/>
    <w:rsid w:val="00115F6A"/>
    <w:rsid w:val="00120B2E"/>
    <w:rsid w:val="003A2AD3"/>
    <w:rsid w:val="003D22CE"/>
    <w:rsid w:val="003F4938"/>
    <w:rsid w:val="00437FAE"/>
    <w:rsid w:val="004D462E"/>
    <w:rsid w:val="004E30B3"/>
    <w:rsid w:val="00524933"/>
    <w:rsid w:val="0055364E"/>
    <w:rsid w:val="0056688A"/>
    <w:rsid w:val="0064711F"/>
    <w:rsid w:val="00647CAA"/>
    <w:rsid w:val="006B598F"/>
    <w:rsid w:val="00800440"/>
    <w:rsid w:val="008E050D"/>
    <w:rsid w:val="009F5D14"/>
    <w:rsid w:val="00A8090A"/>
    <w:rsid w:val="00AB09A3"/>
    <w:rsid w:val="00BF38B2"/>
    <w:rsid w:val="00C0509F"/>
    <w:rsid w:val="00C5102C"/>
    <w:rsid w:val="00CB1EDB"/>
    <w:rsid w:val="00D07108"/>
    <w:rsid w:val="00D6025A"/>
    <w:rsid w:val="00DC0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FBEC38-D40F-4D45-8F2E-1E84F69E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20B2E"/>
    <w:pPr>
      <w:spacing w:before="161" w:after="161" w:line="240" w:lineRule="auto"/>
      <w:outlineLvl w:val="0"/>
    </w:pPr>
    <w:rPr>
      <w:rFonts w:ascii="Helvetica" w:eastAsia="Times New Roman" w:hAnsi="Helvetica" w:cs="Helvetica"/>
      <w:color w:val="333333"/>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B2E"/>
    <w:rPr>
      <w:rFonts w:ascii="Helvetica" w:eastAsia="Times New Roman" w:hAnsi="Helvetica" w:cs="Helvetica"/>
      <w:color w:val="333333"/>
      <w:kern w:val="36"/>
      <w:sz w:val="48"/>
      <w:szCs w:val="48"/>
    </w:rPr>
  </w:style>
  <w:style w:type="character" w:styleId="Hyperlink">
    <w:name w:val="Hyperlink"/>
    <w:basedOn w:val="DefaultParagraphFont"/>
    <w:uiPriority w:val="99"/>
    <w:unhideWhenUsed/>
    <w:rsid w:val="00120B2E"/>
    <w:rPr>
      <w:color w:val="0000FF" w:themeColor="hyperlink"/>
      <w:u w:val="single"/>
    </w:rPr>
  </w:style>
  <w:style w:type="paragraph" w:styleId="ListParagraph">
    <w:name w:val="List Paragraph"/>
    <w:basedOn w:val="Normal"/>
    <w:uiPriority w:val="34"/>
    <w:qFormat/>
    <w:rsid w:val="00DC0326"/>
    <w:pPr>
      <w:ind w:left="720"/>
      <w:contextualSpacing/>
    </w:pPr>
  </w:style>
  <w:style w:type="paragraph" w:styleId="Header">
    <w:name w:val="header"/>
    <w:basedOn w:val="Normal"/>
    <w:link w:val="HeaderChar"/>
    <w:uiPriority w:val="99"/>
    <w:unhideWhenUsed/>
    <w:rsid w:val="004E30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0B3"/>
  </w:style>
  <w:style w:type="paragraph" w:styleId="Footer">
    <w:name w:val="footer"/>
    <w:basedOn w:val="Normal"/>
    <w:link w:val="FooterChar"/>
    <w:uiPriority w:val="99"/>
    <w:unhideWhenUsed/>
    <w:rsid w:val="004E30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0B3"/>
  </w:style>
  <w:style w:type="paragraph" w:customStyle="1" w:styleId="Default">
    <w:name w:val="Default"/>
    <w:rsid w:val="00A8090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018010">
      <w:bodyDiv w:val="1"/>
      <w:marLeft w:val="0"/>
      <w:marRight w:val="0"/>
      <w:marTop w:val="0"/>
      <w:marBottom w:val="0"/>
      <w:divBdr>
        <w:top w:val="none" w:sz="0" w:space="0" w:color="auto"/>
        <w:left w:val="none" w:sz="0" w:space="0" w:color="auto"/>
        <w:bottom w:val="none" w:sz="0" w:space="0" w:color="auto"/>
        <w:right w:val="none" w:sz="0" w:space="0" w:color="auto"/>
      </w:divBdr>
      <w:divsChild>
        <w:div w:id="1973097607">
          <w:marLeft w:val="0"/>
          <w:marRight w:val="0"/>
          <w:marTop w:val="0"/>
          <w:marBottom w:val="300"/>
          <w:divBdr>
            <w:top w:val="none" w:sz="0" w:space="0" w:color="auto"/>
            <w:left w:val="none" w:sz="0" w:space="0" w:color="auto"/>
            <w:bottom w:val="none" w:sz="0" w:space="0" w:color="auto"/>
            <w:right w:val="none" w:sz="0" w:space="0" w:color="auto"/>
          </w:divBdr>
        </w:div>
      </w:divsChild>
    </w:div>
    <w:div w:id="790972413">
      <w:bodyDiv w:val="1"/>
      <w:marLeft w:val="0"/>
      <w:marRight w:val="0"/>
      <w:marTop w:val="0"/>
      <w:marBottom w:val="0"/>
      <w:divBdr>
        <w:top w:val="none" w:sz="0" w:space="0" w:color="auto"/>
        <w:left w:val="none" w:sz="0" w:space="0" w:color="auto"/>
        <w:bottom w:val="none" w:sz="0" w:space="0" w:color="auto"/>
        <w:right w:val="none" w:sz="0" w:space="0" w:color="auto"/>
      </w:divBdr>
      <w:divsChild>
        <w:div w:id="1876313254">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public-comments/op-budget-fy17-five-year-2016-03-05-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2016-04-28T20:24:00Z</dcterms:created>
  <dcterms:modified xsi:type="dcterms:W3CDTF">2016-04-28T20:24:00Z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537029587</vt:i4>
  </property>
  <property fmtid="{D5CDD505-2E9C-101B-9397-08002B2CF9AE}" pid="3" name="_NewReviewCycle">
    <vt:lpwstr/>
  </property>
  <property fmtid="{D5CDD505-2E9C-101B-9397-08002B2CF9AE}" pid="4" name="_EmailSubject">
    <vt:lpwstr>FY 17 Draft ICANN Operating Plan &amp; Budget</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