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90F" w:rsidRPr="00455095" w:rsidRDefault="0061490F" w:rsidP="0061490F">
      <w:pPr>
        <w:widowControl w:val="0"/>
        <w:autoSpaceDE w:val="0"/>
        <w:autoSpaceDN w:val="0"/>
        <w:adjustRightInd w:val="0"/>
        <w:rPr>
          <w:rFonts w:asciiTheme="majorHAnsi" w:hAnsiTheme="majorHAnsi" w:cs="Calibri"/>
          <w:sz w:val="28"/>
          <w:szCs w:val="28"/>
        </w:rPr>
      </w:pPr>
      <w:proofErr w:type="gramStart"/>
      <w:r w:rsidRPr="00455095">
        <w:rPr>
          <w:rFonts w:asciiTheme="majorHAnsi" w:hAnsiTheme="majorHAnsi" w:cs="Calibri"/>
          <w:b/>
          <w:bCs/>
          <w:i/>
          <w:iCs/>
          <w:sz w:val="28"/>
          <w:szCs w:val="28"/>
        </w:rPr>
        <w:t>Recommendation #12.</w:t>
      </w:r>
      <w:proofErr w:type="gramEnd"/>
      <w:r w:rsidRPr="00455095">
        <w:rPr>
          <w:rFonts w:asciiTheme="majorHAnsi" w:hAnsiTheme="majorHAnsi" w:cs="Calibri"/>
          <w:b/>
          <w:bCs/>
          <w:i/>
          <w:iCs/>
          <w:sz w:val="28"/>
          <w:szCs w:val="28"/>
        </w:rPr>
        <w:t xml:space="preserve"> In collaboration with At-Large Structures, ICANN should put in place campaigns to raise awareness and extend education </w:t>
      </w:r>
      <w:proofErr w:type="spellStart"/>
      <w:r w:rsidRPr="00455095">
        <w:rPr>
          <w:rFonts w:asciiTheme="majorHAnsi" w:hAnsiTheme="majorHAnsi" w:cs="Calibri"/>
          <w:b/>
          <w:bCs/>
          <w:i/>
          <w:iCs/>
          <w:sz w:val="28"/>
          <w:szCs w:val="28"/>
        </w:rPr>
        <w:t>programmes</w:t>
      </w:r>
      <w:proofErr w:type="spellEnd"/>
      <w:r w:rsidRPr="00455095">
        <w:rPr>
          <w:rFonts w:asciiTheme="majorHAnsi" w:hAnsiTheme="majorHAnsi" w:cs="Calibri"/>
          <w:b/>
          <w:bCs/>
          <w:i/>
          <w:iCs/>
          <w:sz w:val="28"/>
          <w:szCs w:val="28"/>
        </w:rPr>
        <w:t xml:space="preserve"> across underrepresented regions.</w:t>
      </w:r>
    </w:p>
    <w:p w:rsidR="0061490F" w:rsidRPr="00455095" w:rsidRDefault="0061490F" w:rsidP="0061490F">
      <w:pPr>
        <w:widowControl w:val="0"/>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 </w:t>
      </w:r>
    </w:p>
    <w:p w:rsidR="0061490F" w:rsidRPr="00455095" w:rsidRDefault="00821C5E" w:rsidP="0061490F">
      <w:pPr>
        <w:widowControl w:val="0"/>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Our GSE</w:t>
      </w:r>
      <w:r w:rsidR="0061490F" w:rsidRPr="00455095">
        <w:rPr>
          <w:rFonts w:asciiTheme="majorHAnsi" w:hAnsiTheme="majorHAnsi" w:cs="Calibri"/>
          <w:sz w:val="28"/>
          <w:szCs w:val="28"/>
        </w:rPr>
        <w:t xml:space="preserve"> teams </w:t>
      </w:r>
      <w:r w:rsidRPr="00455095">
        <w:rPr>
          <w:rFonts w:asciiTheme="majorHAnsi" w:hAnsiTheme="majorHAnsi" w:cs="Calibri"/>
          <w:sz w:val="28"/>
          <w:szCs w:val="28"/>
        </w:rPr>
        <w:t xml:space="preserve">with assistance from our Communications staff </w:t>
      </w:r>
      <w:r w:rsidR="0061490F" w:rsidRPr="00455095">
        <w:rPr>
          <w:rFonts w:asciiTheme="majorHAnsi" w:hAnsiTheme="majorHAnsi" w:cs="Calibri"/>
          <w:sz w:val="28"/>
          <w:szCs w:val="28"/>
        </w:rPr>
        <w:t>currently have programs and activities in place to educate and raise awareness about ICANN in underrepresented regions.</w:t>
      </w:r>
    </w:p>
    <w:p w:rsidR="0061490F" w:rsidRPr="00455095" w:rsidRDefault="0061490F" w:rsidP="0061490F">
      <w:pPr>
        <w:widowControl w:val="0"/>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 </w:t>
      </w:r>
    </w:p>
    <w:p w:rsidR="0061490F" w:rsidRPr="00455095" w:rsidRDefault="0061490F" w:rsidP="0061490F">
      <w:pPr>
        <w:widowControl w:val="0"/>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 xml:space="preserve">For instance, in our Asia Pacific Region, we </w:t>
      </w:r>
      <w:r w:rsidR="00903FDA">
        <w:rPr>
          <w:rFonts w:asciiTheme="majorHAnsi" w:hAnsiTheme="majorHAnsi" w:cs="Calibri"/>
          <w:sz w:val="28"/>
          <w:szCs w:val="28"/>
        </w:rPr>
        <w:t xml:space="preserve">have </w:t>
      </w:r>
      <w:r w:rsidRPr="00455095">
        <w:rPr>
          <w:rFonts w:asciiTheme="majorHAnsi" w:hAnsiTheme="majorHAnsi" w:cs="Calibri"/>
          <w:sz w:val="28"/>
          <w:szCs w:val="28"/>
        </w:rPr>
        <w:t xml:space="preserve">brought onboard a regional SSR Engagement Manager, </w:t>
      </w:r>
      <w:proofErr w:type="spellStart"/>
      <w:r w:rsidRPr="00455095">
        <w:rPr>
          <w:rFonts w:asciiTheme="majorHAnsi" w:hAnsiTheme="majorHAnsi" w:cs="Calibri"/>
          <w:sz w:val="28"/>
          <w:szCs w:val="28"/>
        </w:rPr>
        <w:t>Champika</w:t>
      </w:r>
      <w:proofErr w:type="spellEnd"/>
      <w:r w:rsidRPr="00455095">
        <w:rPr>
          <w:rFonts w:asciiTheme="majorHAnsi" w:hAnsiTheme="majorHAnsi" w:cs="Calibri"/>
          <w:sz w:val="28"/>
          <w:szCs w:val="28"/>
        </w:rPr>
        <w:t xml:space="preserve"> </w:t>
      </w:r>
      <w:proofErr w:type="spellStart"/>
      <w:r w:rsidRPr="00455095">
        <w:rPr>
          <w:rFonts w:asciiTheme="majorHAnsi" w:hAnsiTheme="majorHAnsi" w:cs="Calibri"/>
          <w:sz w:val="28"/>
          <w:szCs w:val="28"/>
        </w:rPr>
        <w:t>Wijayatunga</w:t>
      </w:r>
      <w:proofErr w:type="spellEnd"/>
      <w:r w:rsidRPr="00455095">
        <w:rPr>
          <w:rFonts w:asciiTheme="majorHAnsi" w:hAnsiTheme="majorHAnsi" w:cs="Calibri"/>
          <w:sz w:val="28"/>
          <w:szCs w:val="28"/>
        </w:rPr>
        <w:t>, and he has been involved in capacity building programs in markets such as Bangladesh, Sri Lanka to introduce ICANN and also educate them on DNS, DNSSEC, etc.</w:t>
      </w:r>
    </w:p>
    <w:p w:rsidR="0061490F" w:rsidRPr="00455095" w:rsidRDefault="0061490F" w:rsidP="0061490F">
      <w:pPr>
        <w:widowControl w:val="0"/>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 </w:t>
      </w:r>
    </w:p>
    <w:p w:rsidR="0061490F" w:rsidRPr="00455095" w:rsidRDefault="0061490F" w:rsidP="0061490F">
      <w:pPr>
        <w:widowControl w:val="0"/>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We recently signed an MOU with China Academy of Telecommunication Research to forge closer collaboration on engagement efforts in China.</w:t>
      </w:r>
    </w:p>
    <w:p w:rsidR="00455095" w:rsidRPr="00455095" w:rsidRDefault="00455095" w:rsidP="0061490F">
      <w:pPr>
        <w:widowControl w:val="0"/>
        <w:autoSpaceDE w:val="0"/>
        <w:autoSpaceDN w:val="0"/>
        <w:adjustRightInd w:val="0"/>
        <w:rPr>
          <w:rFonts w:asciiTheme="majorHAnsi" w:hAnsiTheme="majorHAnsi" w:cs="Calibri"/>
          <w:sz w:val="28"/>
          <w:szCs w:val="28"/>
        </w:rPr>
      </w:pPr>
    </w:p>
    <w:p w:rsidR="00455095" w:rsidRPr="00455095" w:rsidRDefault="00455095" w:rsidP="00455095">
      <w:pPr>
        <w:widowControl w:val="0"/>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 xml:space="preserve">For the Oceania region, a number of </w:t>
      </w:r>
      <w:proofErr w:type="gramStart"/>
      <w:r w:rsidRPr="00455095">
        <w:rPr>
          <w:rFonts w:asciiTheme="majorHAnsi" w:hAnsiTheme="majorHAnsi" w:cs="Calibri"/>
          <w:sz w:val="28"/>
          <w:szCs w:val="28"/>
        </w:rPr>
        <w:t>Pacific Islands</w:t>
      </w:r>
      <w:proofErr w:type="gramEnd"/>
      <w:r w:rsidRPr="00455095">
        <w:rPr>
          <w:rFonts w:asciiTheme="majorHAnsi" w:hAnsiTheme="majorHAnsi" w:cs="Calibri"/>
          <w:sz w:val="28"/>
          <w:szCs w:val="28"/>
        </w:rPr>
        <w:t xml:space="preserve"> countries would fall in the "underrepresented areas"</w:t>
      </w:r>
      <w:r w:rsidR="00903FDA">
        <w:rPr>
          <w:rFonts w:asciiTheme="majorHAnsi" w:hAnsiTheme="majorHAnsi" w:cs="Calibri"/>
          <w:sz w:val="28"/>
          <w:szCs w:val="28"/>
        </w:rPr>
        <w:t xml:space="preserve"> category</w:t>
      </w:r>
      <w:r w:rsidRPr="00455095">
        <w:rPr>
          <w:rFonts w:asciiTheme="majorHAnsi" w:hAnsiTheme="majorHAnsi" w:cs="Calibri"/>
          <w:sz w:val="28"/>
          <w:szCs w:val="28"/>
        </w:rPr>
        <w:t>.</w:t>
      </w:r>
    </w:p>
    <w:p w:rsidR="00455095" w:rsidRPr="00455095" w:rsidRDefault="00455095" w:rsidP="00455095">
      <w:pPr>
        <w:widowControl w:val="0"/>
        <w:autoSpaceDE w:val="0"/>
        <w:autoSpaceDN w:val="0"/>
        <w:adjustRightInd w:val="0"/>
        <w:rPr>
          <w:rFonts w:asciiTheme="majorHAnsi" w:hAnsiTheme="majorHAnsi" w:cs="Calibri"/>
          <w:sz w:val="28"/>
          <w:szCs w:val="28"/>
        </w:rPr>
      </w:pPr>
    </w:p>
    <w:p w:rsidR="00455095" w:rsidRPr="00455095" w:rsidRDefault="00455095" w:rsidP="00903FDA">
      <w:pPr>
        <w:widowControl w:val="0"/>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 xml:space="preserve">Several of Oceania ALSs (ISOC-AU, PICISOC, </w:t>
      </w:r>
      <w:proofErr w:type="spellStart"/>
      <w:r w:rsidRPr="00455095">
        <w:rPr>
          <w:rFonts w:asciiTheme="majorHAnsi" w:hAnsiTheme="majorHAnsi" w:cs="Calibri"/>
          <w:sz w:val="28"/>
          <w:szCs w:val="28"/>
        </w:rPr>
        <w:t>InternetNZ</w:t>
      </w:r>
      <w:proofErr w:type="spellEnd"/>
      <w:r w:rsidRPr="00455095">
        <w:rPr>
          <w:rFonts w:asciiTheme="majorHAnsi" w:hAnsiTheme="majorHAnsi" w:cs="Calibri"/>
          <w:sz w:val="28"/>
          <w:szCs w:val="28"/>
        </w:rPr>
        <w:t>, PICISOC and The SPACS) fully contributed to the formation of the Oceania En</w:t>
      </w:r>
      <w:r w:rsidR="00903FDA">
        <w:rPr>
          <w:rFonts w:asciiTheme="majorHAnsi" w:hAnsiTheme="majorHAnsi" w:cs="Calibri"/>
          <w:sz w:val="28"/>
          <w:szCs w:val="28"/>
        </w:rPr>
        <w:t>g</w:t>
      </w:r>
      <w:r w:rsidRPr="00455095">
        <w:rPr>
          <w:rFonts w:asciiTheme="majorHAnsi" w:hAnsiTheme="majorHAnsi" w:cs="Calibri"/>
          <w:sz w:val="28"/>
          <w:szCs w:val="28"/>
        </w:rPr>
        <w:t xml:space="preserve">agement </w:t>
      </w:r>
      <w:r w:rsidR="00903FDA">
        <w:rPr>
          <w:rFonts w:asciiTheme="majorHAnsi" w:hAnsiTheme="majorHAnsi" w:cs="Calibri"/>
          <w:sz w:val="28"/>
          <w:szCs w:val="28"/>
        </w:rPr>
        <w:t>Strategy Working group and submitted lists</w:t>
      </w:r>
      <w:r w:rsidRPr="00455095">
        <w:rPr>
          <w:rFonts w:asciiTheme="majorHAnsi" w:hAnsiTheme="majorHAnsi" w:cs="Calibri"/>
          <w:sz w:val="28"/>
          <w:szCs w:val="28"/>
        </w:rPr>
        <w:t xml:space="preserve"> of activities they wanted ICANN to focus on for the region</w:t>
      </w:r>
      <w:r w:rsidR="00903FDA">
        <w:rPr>
          <w:rFonts w:asciiTheme="majorHAnsi" w:hAnsiTheme="majorHAnsi" w:cs="Calibri"/>
          <w:sz w:val="28"/>
          <w:szCs w:val="28"/>
        </w:rPr>
        <w:t>,</w:t>
      </w:r>
      <w:r w:rsidRPr="00455095">
        <w:rPr>
          <w:rFonts w:asciiTheme="majorHAnsi" w:hAnsiTheme="majorHAnsi" w:cs="Calibri"/>
          <w:sz w:val="28"/>
          <w:szCs w:val="28"/>
        </w:rPr>
        <w:t xml:space="preserve"> especially for underrepresented areas.</w:t>
      </w:r>
    </w:p>
    <w:p w:rsidR="00455095" w:rsidRPr="00455095" w:rsidRDefault="00455095" w:rsidP="00455095">
      <w:pPr>
        <w:widowControl w:val="0"/>
        <w:autoSpaceDE w:val="0"/>
        <w:autoSpaceDN w:val="0"/>
        <w:adjustRightInd w:val="0"/>
        <w:rPr>
          <w:rFonts w:asciiTheme="majorHAnsi" w:hAnsiTheme="majorHAnsi" w:cs="Calibri"/>
          <w:sz w:val="28"/>
          <w:szCs w:val="28"/>
        </w:rPr>
      </w:pPr>
    </w:p>
    <w:p w:rsidR="00455095" w:rsidRPr="00455095" w:rsidRDefault="00455095" w:rsidP="00455095">
      <w:pPr>
        <w:widowControl w:val="0"/>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 xml:space="preserve">From </w:t>
      </w:r>
      <w:r w:rsidR="00903FDA">
        <w:rPr>
          <w:rFonts w:asciiTheme="majorHAnsi" w:hAnsiTheme="majorHAnsi" w:cs="Calibri"/>
          <w:sz w:val="28"/>
          <w:szCs w:val="28"/>
        </w:rPr>
        <w:t xml:space="preserve">that </w:t>
      </w:r>
      <w:r w:rsidRPr="00455095">
        <w:rPr>
          <w:rFonts w:asciiTheme="majorHAnsi" w:hAnsiTheme="majorHAnsi" w:cs="Calibri"/>
          <w:sz w:val="28"/>
          <w:szCs w:val="28"/>
        </w:rPr>
        <w:t>list of activities, especially under the Internet Governance focus, these ALSs have volunteered to partner and also be actors to support implementation in the region. These ha</w:t>
      </w:r>
      <w:r w:rsidR="00903FDA">
        <w:rPr>
          <w:rFonts w:asciiTheme="majorHAnsi" w:hAnsiTheme="majorHAnsi" w:cs="Calibri"/>
          <w:sz w:val="28"/>
          <w:szCs w:val="28"/>
        </w:rPr>
        <w:t>ve been through their local IGF</w:t>
      </w:r>
      <w:r w:rsidRPr="00455095">
        <w:rPr>
          <w:rFonts w:asciiTheme="majorHAnsi" w:hAnsiTheme="majorHAnsi" w:cs="Calibri"/>
          <w:sz w:val="28"/>
          <w:szCs w:val="28"/>
        </w:rPr>
        <w:t xml:space="preserve">s and regional meetings. ICANN/GSE staff is represented </w:t>
      </w:r>
      <w:r w:rsidR="00903FDA">
        <w:rPr>
          <w:rFonts w:asciiTheme="majorHAnsi" w:hAnsiTheme="majorHAnsi" w:cs="Calibri"/>
          <w:sz w:val="28"/>
          <w:szCs w:val="28"/>
        </w:rPr>
        <w:t xml:space="preserve">there </w:t>
      </w:r>
      <w:r w:rsidRPr="00455095">
        <w:rPr>
          <w:rFonts w:asciiTheme="majorHAnsi" w:hAnsiTheme="majorHAnsi" w:cs="Calibri"/>
          <w:sz w:val="28"/>
          <w:szCs w:val="28"/>
        </w:rPr>
        <w:t>to offer updates and raise awareness of ICANN. Those active ALS reps have also stepped-up to share their own experiences and provide comments re: ICANN issues at these local forums. Recently CROPP funds were used to support ALS reps travel</w:t>
      </w:r>
      <w:r w:rsidR="00903FDA">
        <w:rPr>
          <w:rFonts w:asciiTheme="majorHAnsi" w:hAnsiTheme="majorHAnsi" w:cs="Calibri"/>
          <w:sz w:val="28"/>
          <w:szCs w:val="28"/>
        </w:rPr>
        <w:t>ing</w:t>
      </w:r>
      <w:r w:rsidRPr="00455095">
        <w:rPr>
          <w:rFonts w:asciiTheme="majorHAnsi" w:hAnsiTheme="majorHAnsi" w:cs="Calibri"/>
          <w:sz w:val="28"/>
          <w:szCs w:val="28"/>
        </w:rPr>
        <w:t xml:space="preserve"> to the regional </w:t>
      </w:r>
      <w:proofErr w:type="spellStart"/>
      <w:r w:rsidRPr="00455095">
        <w:rPr>
          <w:rFonts w:asciiTheme="majorHAnsi" w:hAnsiTheme="majorHAnsi" w:cs="Calibri"/>
          <w:sz w:val="28"/>
          <w:szCs w:val="28"/>
        </w:rPr>
        <w:t>PacINET</w:t>
      </w:r>
      <w:proofErr w:type="spellEnd"/>
      <w:r w:rsidRPr="00455095">
        <w:rPr>
          <w:rFonts w:asciiTheme="majorHAnsi" w:hAnsiTheme="majorHAnsi" w:cs="Calibri"/>
          <w:sz w:val="28"/>
          <w:szCs w:val="28"/>
        </w:rPr>
        <w:t xml:space="preserve">.  </w:t>
      </w:r>
    </w:p>
    <w:p w:rsidR="00903FDA" w:rsidRDefault="00903FDA" w:rsidP="00455095">
      <w:pPr>
        <w:widowControl w:val="0"/>
        <w:autoSpaceDE w:val="0"/>
        <w:autoSpaceDN w:val="0"/>
        <w:adjustRightInd w:val="0"/>
        <w:rPr>
          <w:rFonts w:asciiTheme="majorHAnsi" w:hAnsiTheme="majorHAnsi" w:cs="Calibri"/>
          <w:sz w:val="28"/>
          <w:szCs w:val="28"/>
        </w:rPr>
      </w:pPr>
    </w:p>
    <w:p w:rsidR="00455095" w:rsidRPr="00455095" w:rsidRDefault="00903FDA" w:rsidP="00455095">
      <w:pPr>
        <w:widowControl w:val="0"/>
        <w:autoSpaceDE w:val="0"/>
        <w:autoSpaceDN w:val="0"/>
        <w:adjustRightInd w:val="0"/>
        <w:rPr>
          <w:rFonts w:asciiTheme="majorHAnsi" w:hAnsiTheme="majorHAnsi" w:cs="Calibri"/>
          <w:sz w:val="28"/>
          <w:szCs w:val="28"/>
        </w:rPr>
      </w:pPr>
      <w:r>
        <w:rPr>
          <w:rFonts w:asciiTheme="majorHAnsi" w:hAnsiTheme="majorHAnsi" w:cs="Calibri"/>
          <w:sz w:val="28"/>
          <w:szCs w:val="28"/>
        </w:rPr>
        <w:t xml:space="preserve">As you know, </w:t>
      </w:r>
      <w:r w:rsidR="00455095" w:rsidRPr="00455095">
        <w:rPr>
          <w:rFonts w:asciiTheme="majorHAnsi" w:hAnsiTheme="majorHAnsi" w:cs="Calibri"/>
          <w:sz w:val="28"/>
          <w:szCs w:val="28"/>
        </w:rPr>
        <w:t xml:space="preserve">Internet affordability is a challenge in underrepresented </w:t>
      </w:r>
      <w:r>
        <w:rPr>
          <w:rFonts w:asciiTheme="majorHAnsi" w:hAnsiTheme="majorHAnsi" w:cs="Calibri"/>
          <w:sz w:val="28"/>
          <w:szCs w:val="28"/>
        </w:rPr>
        <w:t>areas</w:t>
      </w:r>
      <w:r w:rsidR="00455095" w:rsidRPr="00455095">
        <w:rPr>
          <w:rFonts w:asciiTheme="majorHAnsi" w:hAnsiTheme="majorHAnsi" w:cs="Calibri"/>
          <w:sz w:val="28"/>
          <w:szCs w:val="28"/>
        </w:rPr>
        <w:t xml:space="preserve"> and following ICANN webinars and meetings online and by remote participation does not work for many. </w:t>
      </w:r>
      <w:r>
        <w:rPr>
          <w:rFonts w:asciiTheme="majorHAnsi" w:hAnsiTheme="majorHAnsi" w:cs="Calibri"/>
          <w:sz w:val="28"/>
          <w:szCs w:val="28"/>
        </w:rPr>
        <w:t>One</w:t>
      </w:r>
      <w:r w:rsidR="00455095" w:rsidRPr="00455095">
        <w:rPr>
          <w:rFonts w:asciiTheme="majorHAnsi" w:hAnsiTheme="majorHAnsi" w:cs="Calibri"/>
          <w:sz w:val="28"/>
          <w:szCs w:val="28"/>
        </w:rPr>
        <w:t xml:space="preserve"> area that needs to be worked on is to partner with ALS reps to host dedicated remote participation sites in </w:t>
      </w:r>
      <w:r w:rsidR="00455095" w:rsidRPr="00455095">
        <w:rPr>
          <w:rFonts w:asciiTheme="majorHAnsi" w:hAnsiTheme="majorHAnsi" w:cs="Calibri"/>
          <w:sz w:val="28"/>
          <w:szCs w:val="28"/>
        </w:rPr>
        <w:lastRenderedPageBreak/>
        <w:t>these underrepresented region</w:t>
      </w:r>
      <w:r>
        <w:rPr>
          <w:rFonts w:asciiTheme="majorHAnsi" w:hAnsiTheme="majorHAnsi" w:cs="Calibri"/>
          <w:sz w:val="28"/>
          <w:szCs w:val="28"/>
        </w:rPr>
        <w:t>s</w:t>
      </w:r>
      <w:r w:rsidR="00455095" w:rsidRPr="00455095">
        <w:rPr>
          <w:rFonts w:asciiTheme="majorHAnsi" w:hAnsiTheme="majorHAnsi" w:cs="Calibri"/>
          <w:sz w:val="28"/>
          <w:szCs w:val="28"/>
        </w:rPr>
        <w:t xml:space="preserve"> and invite local interested members to a local venue.</w:t>
      </w:r>
    </w:p>
    <w:p w:rsidR="00455095" w:rsidRPr="00455095" w:rsidRDefault="00455095" w:rsidP="00455095">
      <w:pPr>
        <w:widowControl w:val="0"/>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 </w:t>
      </w:r>
    </w:p>
    <w:p w:rsidR="00C877E5" w:rsidRPr="00455095" w:rsidRDefault="006932C5" w:rsidP="0061490F">
      <w:pPr>
        <w:widowControl w:val="0"/>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 xml:space="preserve">In our Latin America and Caribbean region, two members of LACRALO, </w:t>
      </w:r>
      <w:r w:rsidRPr="00455095">
        <w:rPr>
          <w:rFonts w:asciiTheme="majorHAnsi" w:hAnsiTheme="majorHAnsi" w:cs="Helvetica"/>
          <w:sz w:val="28"/>
          <w:szCs w:val="28"/>
        </w:rPr>
        <w:t xml:space="preserve">Fatima </w:t>
      </w:r>
      <w:proofErr w:type="spellStart"/>
      <w:r w:rsidRPr="00455095">
        <w:rPr>
          <w:rFonts w:asciiTheme="majorHAnsi" w:hAnsiTheme="majorHAnsi" w:cs="Helvetica"/>
          <w:sz w:val="28"/>
          <w:szCs w:val="28"/>
        </w:rPr>
        <w:t>Cambronero</w:t>
      </w:r>
      <w:proofErr w:type="spellEnd"/>
      <w:r w:rsidRPr="00455095">
        <w:rPr>
          <w:rFonts w:asciiTheme="majorHAnsi" w:hAnsiTheme="majorHAnsi" w:cs="Helvetica"/>
          <w:sz w:val="28"/>
          <w:szCs w:val="28"/>
        </w:rPr>
        <w:t xml:space="preserve"> and Dev </w:t>
      </w:r>
      <w:proofErr w:type="spellStart"/>
      <w:r w:rsidRPr="00455095">
        <w:rPr>
          <w:rFonts w:asciiTheme="majorHAnsi" w:hAnsiTheme="majorHAnsi" w:cs="Helvetica"/>
          <w:sz w:val="28"/>
          <w:szCs w:val="28"/>
        </w:rPr>
        <w:t>Teelucksingh</w:t>
      </w:r>
      <w:proofErr w:type="spellEnd"/>
      <w:r w:rsidRPr="00455095">
        <w:rPr>
          <w:rFonts w:asciiTheme="majorHAnsi" w:hAnsiTheme="majorHAnsi" w:cs="Helvetica"/>
          <w:sz w:val="28"/>
          <w:szCs w:val="28"/>
        </w:rPr>
        <w:t>, our leaders of the Communications project within our regional strategic plan.</w:t>
      </w:r>
    </w:p>
    <w:p w:rsidR="0061490F" w:rsidRPr="00455095" w:rsidRDefault="0061490F" w:rsidP="0061490F">
      <w:pPr>
        <w:widowControl w:val="0"/>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 </w:t>
      </w:r>
    </w:p>
    <w:p w:rsidR="0061490F" w:rsidRPr="00455095" w:rsidRDefault="00903FDA" w:rsidP="0061490F">
      <w:pPr>
        <w:widowControl w:val="0"/>
        <w:autoSpaceDE w:val="0"/>
        <w:autoSpaceDN w:val="0"/>
        <w:adjustRightInd w:val="0"/>
        <w:rPr>
          <w:rFonts w:asciiTheme="majorHAnsi" w:hAnsiTheme="majorHAnsi" w:cs="Calibri"/>
          <w:sz w:val="28"/>
          <w:szCs w:val="28"/>
        </w:rPr>
      </w:pPr>
      <w:r>
        <w:rPr>
          <w:rFonts w:asciiTheme="majorHAnsi" w:hAnsiTheme="majorHAnsi" w:cs="Calibri"/>
          <w:sz w:val="28"/>
          <w:szCs w:val="28"/>
        </w:rPr>
        <w:t>So a</w:t>
      </w:r>
      <w:r w:rsidR="00455095" w:rsidRPr="00455095">
        <w:rPr>
          <w:rFonts w:asciiTheme="majorHAnsi" w:hAnsiTheme="majorHAnsi" w:cs="Calibri"/>
          <w:sz w:val="28"/>
          <w:szCs w:val="28"/>
        </w:rPr>
        <w:t>ll of our</w:t>
      </w:r>
      <w:r w:rsidR="0061490F" w:rsidRPr="00455095">
        <w:rPr>
          <w:rFonts w:asciiTheme="majorHAnsi" w:hAnsiTheme="majorHAnsi" w:cs="Calibri"/>
          <w:sz w:val="28"/>
          <w:szCs w:val="28"/>
        </w:rPr>
        <w:t xml:space="preserve"> Regional Vice President</w:t>
      </w:r>
      <w:r w:rsidR="00455095" w:rsidRPr="00455095">
        <w:rPr>
          <w:rFonts w:asciiTheme="majorHAnsi" w:hAnsiTheme="majorHAnsi" w:cs="Calibri"/>
          <w:sz w:val="28"/>
          <w:szCs w:val="28"/>
        </w:rPr>
        <w:t>s have developed regional engagement strategies</w:t>
      </w:r>
      <w:r w:rsidR="0061490F" w:rsidRPr="00455095">
        <w:rPr>
          <w:rFonts w:asciiTheme="majorHAnsi" w:hAnsiTheme="majorHAnsi" w:cs="Calibri"/>
          <w:sz w:val="28"/>
          <w:szCs w:val="28"/>
        </w:rPr>
        <w:t xml:space="preserve"> and</w:t>
      </w:r>
      <w:r w:rsidR="00821C5E" w:rsidRPr="00455095">
        <w:rPr>
          <w:rFonts w:asciiTheme="majorHAnsi" w:hAnsiTheme="majorHAnsi" w:cs="Calibri"/>
          <w:sz w:val="28"/>
          <w:szCs w:val="28"/>
        </w:rPr>
        <w:t>,</w:t>
      </w:r>
      <w:r w:rsidR="0061490F" w:rsidRPr="00455095">
        <w:rPr>
          <w:rFonts w:asciiTheme="majorHAnsi" w:hAnsiTheme="majorHAnsi" w:cs="Calibri"/>
          <w:sz w:val="28"/>
          <w:szCs w:val="28"/>
        </w:rPr>
        <w:t xml:space="preserve"> </w:t>
      </w:r>
      <w:r w:rsidR="00455095" w:rsidRPr="00455095">
        <w:rPr>
          <w:rFonts w:asciiTheme="majorHAnsi" w:hAnsiTheme="majorHAnsi" w:cs="Calibri"/>
          <w:sz w:val="28"/>
          <w:szCs w:val="28"/>
        </w:rPr>
        <w:t xml:space="preserve">especially </w:t>
      </w:r>
      <w:r w:rsidR="0061490F" w:rsidRPr="00455095">
        <w:rPr>
          <w:rFonts w:asciiTheme="majorHAnsi" w:hAnsiTheme="majorHAnsi" w:cs="Calibri"/>
          <w:sz w:val="28"/>
          <w:szCs w:val="28"/>
        </w:rPr>
        <w:t>in Africa and the Middle</w:t>
      </w:r>
      <w:r w:rsidR="00821C5E" w:rsidRPr="00455095">
        <w:rPr>
          <w:rFonts w:asciiTheme="majorHAnsi" w:hAnsiTheme="majorHAnsi" w:cs="Calibri"/>
          <w:sz w:val="28"/>
          <w:szCs w:val="28"/>
        </w:rPr>
        <w:t>,</w:t>
      </w:r>
      <w:r w:rsidR="0061490F" w:rsidRPr="00455095">
        <w:rPr>
          <w:rFonts w:asciiTheme="majorHAnsi" w:hAnsiTheme="majorHAnsi" w:cs="Calibri"/>
          <w:sz w:val="28"/>
          <w:szCs w:val="28"/>
        </w:rPr>
        <w:t xml:space="preserve"> have programs designed specifically to target underserved regions.  </w:t>
      </w:r>
      <w:r w:rsidR="00455095" w:rsidRPr="00455095">
        <w:rPr>
          <w:rFonts w:asciiTheme="majorHAnsi" w:hAnsiTheme="majorHAnsi" w:cs="Calibri"/>
          <w:sz w:val="28"/>
          <w:szCs w:val="28"/>
        </w:rPr>
        <w:t>Again, t</w:t>
      </w:r>
      <w:r w:rsidR="0061490F" w:rsidRPr="00455095">
        <w:rPr>
          <w:rFonts w:asciiTheme="majorHAnsi" w:hAnsiTheme="majorHAnsi" w:cs="Calibri"/>
          <w:sz w:val="28"/>
          <w:szCs w:val="28"/>
        </w:rPr>
        <w:t xml:space="preserve">hey do so </w:t>
      </w:r>
      <w:r w:rsidR="00455095" w:rsidRPr="00455095">
        <w:rPr>
          <w:rFonts w:asciiTheme="majorHAnsi" w:hAnsiTheme="majorHAnsi" w:cs="Calibri"/>
          <w:sz w:val="28"/>
          <w:szCs w:val="28"/>
        </w:rPr>
        <w:t xml:space="preserve">effectively </w:t>
      </w:r>
      <w:r w:rsidR="0061490F" w:rsidRPr="00455095">
        <w:rPr>
          <w:rFonts w:asciiTheme="majorHAnsi" w:hAnsiTheme="majorHAnsi" w:cs="Calibri"/>
          <w:sz w:val="28"/>
          <w:szCs w:val="28"/>
        </w:rPr>
        <w:t>through work with local communities.</w:t>
      </w:r>
    </w:p>
    <w:p w:rsidR="00455095" w:rsidRPr="00455095" w:rsidRDefault="00455095" w:rsidP="0061490F">
      <w:pPr>
        <w:widowControl w:val="0"/>
        <w:autoSpaceDE w:val="0"/>
        <w:autoSpaceDN w:val="0"/>
        <w:adjustRightInd w:val="0"/>
        <w:rPr>
          <w:rFonts w:asciiTheme="majorHAnsi" w:hAnsiTheme="majorHAnsi" w:cs="Calibri"/>
          <w:sz w:val="28"/>
          <w:szCs w:val="28"/>
        </w:rPr>
      </w:pPr>
    </w:p>
    <w:p w:rsidR="0061490F" w:rsidRPr="00455095" w:rsidRDefault="0061490F" w:rsidP="0061490F">
      <w:pPr>
        <w:widowControl w:val="0"/>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 xml:space="preserve">So </w:t>
      </w:r>
      <w:r w:rsidR="00903FDA">
        <w:rPr>
          <w:rFonts w:asciiTheme="majorHAnsi" w:hAnsiTheme="majorHAnsi" w:cs="Calibri"/>
          <w:sz w:val="28"/>
          <w:szCs w:val="28"/>
        </w:rPr>
        <w:t xml:space="preserve">the structure is in place.  And </w:t>
      </w:r>
      <w:r w:rsidRPr="00455095">
        <w:rPr>
          <w:rFonts w:asciiTheme="majorHAnsi" w:hAnsiTheme="majorHAnsi" w:cs="Calibri"/>
          <w:sz w:val="28"/>
          <w:szCs w:val="28"/>
        </w:rPr>
        <w:t xml:space="preserve">while some of our engagement efforts do cross paths with your At-Large Structures, a more formal approach would give us </w:t>
      </w:r>
      <w:r w:rsidR="00821C5E" w:rsidRPr="00455095">
        <w:rPr>
          <w:rFonts w:asciiTheme="majorHAnsi" w:hAnsiTheme="majorHAnsi" w:cs="Calibri"/>
          <w:sz w:val="28"/>
          <w:szCs w:val="28"/>
        </w:rPr>
        <w:t xml:space="preserve">a more </w:t>
      </w:r>
      <w:r w:rsidRPr="00455095">
        <w:rPr>
          <w:rFonts w:asciiTheme="majorHAnsi" w:hAnsiTheme="majorHAnsi" w:cs="Calibri"/>
          <w:sz w:val="28"/>
          <w:szCs w:val="28"/>
        </w:rPr>
        <w:t>direct, closer access to the people across a broad scope of interes</w:t>
      </w:r>
      <w:r w:rsidR="00821C5E" w:rsidRPr="00455095">
        <w:rPr>
          <w:rFonts w:asciiTheme="majorHAnsi" w:hAnsiTheme="majorHAnsi" w:cs="Calibri"/>
          <w:sz w:val="28"/>
          <w:szCs w:val="28"/>
        </w:rPr>
        <w:t>ts and build on local structure act</w:t>
      </w:r>
      <w:r w:rsidR="00455095">
        <w:rPr>
          <w:rFonts w:asciiTheme="majorHAnsi" w:hAnsiTheme="majorHAnsi" w:cs="Calibri"/>
          <w:sz w:val="28"/>
          <w:szCs w:val="28"/>
        </w:rPr>
        <w:t>i</w:t>
      </w:r>
      <w:r w:rsidR="00821C5E" w:rsidRPr="00455095">
        <w:rPr>
          <w:rFonts w:asciiTheme="majorHAnsi" w:hAnsiTheme="majorHAnsi" w:cs="Calibri"/>
          <w:sz w:val="28"/>
          <w:szCs w:val="28"/>
        </w:rPr>
        <w:t>vities</w:t>
      </w:r>
      <w:r w:rsidRPr="00455095">
        <w:rPr>
          <w:rFonts w:asciiTheme="majorHAnsi" w:hAnsiTheme="majorHAnsi" w:cs="Calibri"/>
          <w:sz w:val="28"/>
          <w:szCs w:val="28"/>
        </w:rPr>
        <w:t xml:space="preserve"> already in place.</w:t>
      </w:r>
    </w:p>
    <w:p w:rsidR="0061490F" w:rsidRPr="00455095" w:rsidRDefault="0061490F" w:rsidP="0061490F">
      <w:pPr>
        <w:widowControl w:val="0"/>
        <w:autoSpaceDE w:val="0"/>
        <w:autoSpaceDN w:val="0"/>
        <w:adjustRightInd w:val="0"/>
        <w:rPr>
          <w:rFonts w:asciiTheme="majorHAnsi" w:hAnsiTheme="majorHAnsi" w:cs="Calibri"/>
          <w:sz w:val="28"/>
          <w:szCs w:val="28"/>
        </w:rPr>
      </w:pPr>
      <w:bookmarkStart w:id="0" w:name="_GoBack"/>
      <w:r w:rsidRPr="00455095">
        <w:rPr>
          <w:rFonts w:asciiTheme="majorHAnsi" w:hAnsiTheme="majorHAnsi" w:cs="Calibri"/>
          <w:sz w:val="28"/>
          <w:szCs w:val="28"/>
        </w:rPr>
        <w:t> </w:t>
      </w:r>
    </w:p>
    <w:bookmarkEnd w:id="0"/>
    <w:p w:rsidR="00455095" w:rsidRDefault="0061490F" w:rsidP="00455095">
      <w:pPr>
        <w:widowControl w:val="0"/>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A formal approach that would:</w:t>
      </w:r>
      <w:r w:rsidR="00455095">
        <w:rPr>
          <w:rFonts w:asciiTheme="majorHAnsi" w:hAnsiTheme="majorHAnsi" w:cs="Calibri"/>
          <w:sz w:val="28"/>
          <w:szCs w:val="28"/>
        </w:rPr>
        <w:t xml:space="preserve"> </w:t>
      </w:r>
    </w:p>
    <w:p w:rsidR="00455095" w:rsidRDefault="00455095" w:rsidP="00455095">
      <w:pPr>
        <w:pStyle w:val="ListParagraph"/>
        <w:widowControl w:val="0"/>
        <w:numPr>
          <w:ilvl w:val="0"/>
          <w:numId w:val="1"/>
        </w:numPr>
        <w:autoSpaceDE w:val="0"/>
        <w:autoSpaceDN w:val="0"/>
        <w:adjustRightInd w:val="0"/>
        <w:rPr>
          <w:rFonts w:asciiTheme="majorHAnsi" w:hAnsiTheme="majorHAnsi" w:cs="Times New Roman"/>
          <w:sz w:val="28"/>
          <w:szCs w:val="28"/>
        </w:rPr>
      </w:pPr>
      <w:r w:rsidRPr="00455095">
        <w:rPr>
          <w:rFonts w:asciiTheme="majorHAnsi" w:hAnsiTheme="majorHAnsi" w:cs="Times New Roman"/>
          <w:sz w:val="28"/>
          <w:szCs w:val="28"/>
        </w:rPr>
        <w:t>Regular interaction between ALAC, GSE and Communication teams</w:t>
      </w:r>
    </w:p>
    <w:p w:rsidR="00455095" w:rsidRPr="00455095" w:rsidRDefault="00455095" w:rsidP="00455095">
      <w:pPr>
        <w:pStyle w:val="ListParagraph"/>
        <w:widowControl w:val="0"/>
        <w:numPr>
          <w:ilvl w:val="0"/>
          <w:numId w:val="1"/>
        </w:numPr>
        <w:autoSpaceDE w:val="0"/>
        <w:autoSpaceDN w:val="0"/>
        <w:adjustRightInd w:val="0"/>
        <w:rPr>
          <w:rFonts w:asciiTheme="majorHAnsi" w:hAnsiTheme="majorHAnsi" w:cs="Times New Roman"/>
          <w:sz w:val="28"/>
          <w:szCs w:val="28"/>
        </w:rPr>
      </w:pPr>
      <w:r>
        <w:rPr>
          <w:rFonts w:asciiTheme="majorHAnsi" w:hAnsiTheme="majorHAnsi" w:cs="Times New Roman"/>
          <w:sz w:val="28"/>
          <w:szCs w:val="28"/>
        </w:rPr>
        <w:t>Better understanding by ALAC of our regional engagement plans</w:t>
      </w:r>
      <w:r w:rsidR="0061490F" w:rsidRPr="00455095">
        <w:rPr>
          <w:rFonts w:asciiTheme="majorHAnsi" w:hAnsiTheme="majorHAnsi" w:cs="Times New Roman"/>
          <w:sz w:val="28"/>
          <w:szCs w:val="28"/>
        </w:rPr>
        <w:t xml:space="preserve"> </w:t>
      </w:r>
    </w:p>
    <w:p w:rsidR="00455095" w:rsidRDefault="00455095" w:rsidP="00455095">
      <w:pPr>
        <w:pStyle w:val="ListParagraph"/>
        <w:widowControl w:val="0"/>
        <w:numPr>
          <w:ilvl w:val="0"/>
          <w:numId w:val="1"/>
        </w:numPr>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 xml:space="preserve">Identify At-Large Structures in each region </w:t>
      </w:r>
    </w:p>
    <w:p w:rsidR="00455095" w:rsidRDefault="0061490F" w:rsidP="00455095">
      <w:pPr>
        <w:pStyle w:val="ListParagraph"/>
        <w:widowControl w:val="0"/>
        <w:numPr>
          <w:ilvl w:val="0"/>
          <w:numId w:val="1"/>
        </w:numPr>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Contact each ALS explaining the purpose of the outreach campaig</w:t>
      </w:r>
      <w:r w:rsidR="00455095" w:rsidRPr="00455095">
        <w:rPr>
          <w:rFonts w:asciiTheme="majorHAnsi" w:hAnsiTheme="majorHAnsi" w:cs="Calibri"/>
          <w:sz w:val="28"/>
          <w:szCs w:val="28"/>
        </w:rPr>
        <w:t xml:space="preserve">n </w:t>
      </w:r>
      <w:r w:rsidRPr="00455095">
        <w:rPr>
          <w:rFonts w:asciiTheme="majorHAnsi" w:hAnsiTheme="majorHAnsi" w:cs="Calibri"/>
          <w:sz w:val="28"/>
          <w:szCs w:val="28"/>
        </w:rPr>
        <w:t>Find out what each ALS already is doing for outreach.</w:t>
      </w:r>
    </w:p>
    <w:p w:rsidR="00455095" w:rsidRDefault="0061490F" w:rsidP="00455095">
      <w:pPr>
        <w:pStyle w:val="ListParagraph"/>
        <w:widowControl w:val="0"/>
        <w:numPr>
          <w:ilvl w:val="0"/>
          <w:numId w:val="1"/>
        </w:numPr>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Request feedback on how to support/improve or do things differently</w:t>
      </w:r>
    </w:p>
    <w:p w:rsidR="00455095" w:rsidRDefault="0061490F" w:rsidP="00455095">
      <w:pPr>
        <w:pStyle w:val="ListParagraph"/>
        <w:widowControl w:val="0"/>
        <w:numPr>
          <w:ilvl w:val="0"/>
          <w:numId w:val="1"/>
        </w:numPr>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Allow the RVPs to evaluate responses and draw up a regional action plan with interested ALSs.</w:t>
      </w:r>
    </w:p>
    <w:p w:rsidR="00455095" w:rsidRPr="00455095" w:rsidRDefault="00455095" w:rsidP="00455095">
      <w:pPr>
        <w:pStyle w:val="ListParagraph"/>
        <w:widowControl w:val="0"/>
        <w:numPr>
          <w:ilvl w:val="0"/>
          <w:numId w:val="1"/>
        </w:numPr>
        <w:autoSpaceDE w:val="0"/>
        <w:autoSpaceDN w:val="0"/>
        <w:adjustRightInd w:val="0"/>
        <w:rPr>
          <w:rFonts w:asciiTheme="majorHAnsi" w:hAnsiTheme="majorHAnsi" w:cs="Calibri"/>
          <w:sz w:val="28"/>
          <w:szCs w:val="28"/>
        </w:rPr>
      </w:pPr>
      <w:r>
        <w:rPr>
          <w:rFonts w:asciiTheme="majorHAnsi" w:hAnsiTheme="majorHAnsi" w:cs="Calibri"/>
          <w:sz w:val="28"/>
          <w:szCs w:val="28"/>
        </w:rPr>
        <w:t>O</w:t>
      </w:r>
      <w:r w:rsidRPr="00455095">
        <w:rPr>
          <w:rFonts w:asciiTheme="majorHAnsi" w:hAnsiTheme="majorHAnsi" w:cs="Calibri"/>
          <w:sz w:val="28"/>
          <w:szCs w:val="28"/>
        </w:rPr>
        <w:t>utreach missions and training sessions on ICANN and Internet governance related issues, could be jointly conducted by ALAC members and the GSE and Communication team to deliver the appropriate message and curricula.</w:t>
      </w:r>
    </w:p>
    <w:p w:rsidR="00455095" w:rsidRPr="00455095" w:rsidRDefault="0061490F" w:rsidP="00455095">
      <w:pPr>
        <w:pStyle w:val="ListParagraph"/>
        <w:widowControl w:val="0"/>
        <w:numPr>
          <w:ilvl w:val="0"/>
          <w:numId w:val="1"/>
        </w:numPr>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Action Plan could include creation of a joint calendar of events and activities.</w:t>
      </w:r>
      <w:r w:rsidR="00455095" w:rsidRPr="00455095">
        <w:rPr>
          <w:rFonts w:asciiTheme="majorHAnsi" w:hAnsiTheme="majorHAnsi" w:cs="Calibri"/>
          <w:sz w:val="28"/>
          <w:szCs w:val="28"/>
        </w:rPr>
        <w:t xml:space="preserve"> </w:t>
      </w:r>
    </w:p>
    <w:p w:rsidR="00821C5E" w:rsidRPr="00455095" w:rsidRDefault="00821C5E" w:rsidP="00455095">
      <w:pPr>
        <w:pStyle w:val="ListParagraph"/>
        <w:widowControl w:val="0"/>
        <w:numPr>
          <w:ilvl w:val="0"/>
          <w:numId w:val="1"/>
        </w:numPr>
        <w:autoSpaceDE w:val="0"/>
        <w:autoSpaceDN w:val="0"/>
        <w:adjustRightInd w:val="0"/>
        <w:rPr>
          <w:rFonts w:asciiTheme="majorHAnsi" w:hAnsiTheme="majorHAnsi" w:cs="Calibri"/>
          <w:sz w:val="28"/>
          <w:szCs w:val="28"/>
        </w:rPr>
      </w:pPr>
      <w:r w:rsidRPr="00455095">
        <w:rPr>
          <w:rFonts w:asciiTheme="majorHAnsi" w:hAnsiTheme="majorHAnsi" w:cs="Calibri"/>
          <w:sz w:val="28"/>
          <w:szCs w:val="28"/>
        </w:rPr>
        <w:t>Possible i</w:t>
      </w:r>
      <w:r w:rsidR="0061490F" w:rsidRPr="00455095">
        <w:rPr>
          <w:rFonts w:asciiTheme="majorHAnsi" w:hAnsiTheme="majorHAnsi" w:cs="Calibri"/>
          <w:sz w:val="28"/>
          <w:szCs w:val="28"/>
        </w:rPr>
        <w:t>nvolvement of the Publ</w:t>
      </w:r>
      <w:r w:rsidRPr="00455095">
        <w:rPr>
          <w:rFonts w:asciiTheme="majorHAnsi" w:hAnsiTheme="majorHAnsi" w:cs="Calibri"/>
          <w:sz w:val="28"/>
          <w:szCs w:val="28"/>
        </w:rPr>
        <w:t xml:space="preserve">ic Responsibility </w:t>
      </w:r>
      <w:r w:rsidR="0061490F" w:rsidRPr="00455095">
        <w:rPr>
          <w:rFonts w:asciiTheme="majorHAnsi" w:hAnsiTheme="majorHAnsi" w:cs="Calibri"/>
          <w:sz w:val="28"/>
          <w:szCs w:val="28"/>
        </w:rPr>
        <w:t>Department</w:t>
      </w:r>
      <w:r w:rsidRPr="00455095">
        <w:rPr>
          <w:rFonts w:asciiTheme="majorHAnsi" w:hAnsiTheme="majorHAnsi" w:cs="Cambria"/>
          <w:sz w:val="28"/>
          <w:szCs w:val="28"/>
        </w:rPr>
        <w:t xml:space="preserve"> </w:t>
      </w:r>
    </w:p>
    <w:p w:rsidR="00490500" w:rsidRPr="00821C5E" w:rsidRDefault="00490500" w:rsidP="00821C5E">
      <w:pPr>
        <w:widowControl w:val="0"/>
        <w:autoSpaceDE w:val="0"/>
        <w:autoSpaceDN w:val="0"/>
        <w:adjustRightInd w:val="0"/>
        <w:ind w:left="960" w:hanging="480"/>
        <w:rPr>
          <w:rFonts w:ascii="Cambria" w:hAnsi="Cambria" w:cs="Cambria"/>
          <w:sz w:val="32"/>
          <w:szCs w:val="32"/>
        </w:rPr>
      </w:pPr>
    </w:p>
    <w:sectPr w:rsidR="00490500" w:rsidRPr="00821C5E" w:rsidSect="00020AF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570E5"/>
    <w:multiLevelType w:val="hybridMultilevel"/>
    <w:tmpl w:val="04B01D32"/>
    <w:lvl w:ilvl="0" w:tplc="16A87286">
      <w:start w:val="1"/>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90F"/>
    <w:rsid w:val="00020AF9"/>
    <w:rsid w:val="00455095"/>
    <w:rsid w:val="00490500"/>
    <w:rsid w:val="0061490F"/>
    <w:rsid w:val="006932C5"/>
    <w:rsid w:val="00821C5E"/>
    <w:rsid w:val="00903FDA"/>
    <w:rsid w:val="009A78E4"/>
    <w:rsid w:val="00C877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50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50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551</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Trengrove</dc:creator>
  <cp:lastModifiedBy>Heidi Ullrich</cp:lastModifiedBy>
  <cp:revision>2</cp:revision>
  <dcterms:created xsi:type="dcterms:W3CDTF">2014-10-08T17:56:00Z</dcterms:created>
  <dcterms:modified xsi:type="dcterms:W3CDTF">2014-10-08T17:56:00Z</dcterms:modified>
</cp:coreProperties>
</file>