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7B" w:rsidRPr="00B914E4" w:rsidRDefault="00A95EFE" w:rsidP="00A95EFE">
      <w:pPr>
        <w:pStyle w:val="Default"/>
        <w:spacing w:line="360" w:lineRule="auto"/>
        <w:jc w:val="center"/>
        <w:rPr>
          <w:b/>
          <w:lang w:val="es-ES"/>
        </w:rPr>
      </w:pPr>
      <w:r w:rsidRPr="00B914E4">
        <w:rPr>
          <w:b/>
          <w:lang w:val="es-ES"/>
        </w:rPr>
        <w:t>Comentarios respecto de NEW GTLD COLLISION RISK MITIGATION</w:t>
      </w:r>
      <w:r w:rsidR="001333CB" w:rsidRPr="00B914E4">
        <w:rPr>
          <w:b/>
          <w:lang w:val="es-ES"/>
        </w:rPr>
        <w:t xml:space="preserve"> R</w:t>
      </w:r>
      <w:r w:rsidRPr="00B914E4">
        <w:rPr>
          <w:b/>
          <w:lang w:val="es-ES"/>
        </w:rPr>
        <w:t>eport</w:t>
      </w:r>
    </w:p>
    <w:p w:rsidR="00A95EFE" w:rsidRPr="00B914E4" w:rsidRDefault="00A95EFE" w:rsidP="00A95EFE">
      <w:pPr>
        <w:pStyle w:val="Default"/>
        <w:spacing w:line="360" w:lineRule="auto"/>
        <w:jc w:val="center"/>
        <w:rPr>
          <w:b/>
          <w:lang w:val="es-ES"/>
        </w:rPr>
      </w:pPr>
    </w:p>
    <w:p w:rsidR="00A95EFE" w:rsidRPr="00B914E4" w:rsidRDefault="00A95EFE" w:rsidP="00A95EFE">
      <w:pPr>
        <w:pStyle w:val="Default"/>
        <w:spacing w:line="360" w:lineRule="auto"/>
        <w:jc w:val="both"/>
        <w:rPr>
          <w:lang w:val="es-ES"/>
        </w:rPr>
      </w:pPr>
    </w:p>
    <w:p w:rsidR="00A95EFE" w:rsidRPr="00B914E4" w:rsidRDefault="00A95EFE" w:rsidP="00A95EFE">
      <w:pPr>
        <w:pStyle w:val="Default"/>
        <w:spacing w:line="360" w:lineRule="auto"/>
        <w:jc w:val="both"/>
        <w:rPr>
          <w:lang w:val="es-ES"/>
        </w:rPr>
      </w:pPr>
      <w:r w:rsidRPr="00B914E4">
        <w:rPr>
          <w:lang w:val="es-ES"/>
        </w:rPr>
        <w:tab/>
        <w:t xml:space="preserve">El presente documento tiene por objetivo hacer comentarios respecto del informe titulado </w:t>
      </w:r>
      <w:r w:rsidRPr="00B914E4">
        <w:rPr>
          <w:b/>
          <w:lang w:val="es-ES"/>
        </w:rPr>
        <w:t xml:space="preserve">de NEW GTLD COLLISION RISK MITIGATION </w:t>
      </w:r>
      <w:r w:rsidRPr="00B914E4">
        <w:rPr>
          <w:lang w:val="es-ES"/>
        </w:rPr>
        <w:t>-  Proposals to mitigate the collision risks between new gTLDs and existing private uses of the same strings.</w:t>
      </w:r>
    </w:p>
    <w:p w:rsidR="00550358" w:rsidRPr="00B914E4" w:rsidRDefault="00550358" w:rsidP="00A95EFE">
      <w:pPr>
        <w:pStyle w:val="Default"/>
        <w:spacing w:line="360" w:lineRule="auto"/>
        <w:jc w:val="both"/>
        <w:rPr>
          <w:lang w:val="es-ES"/>
        </w:rPr>
      </w:pPr>
      <w:r w:rsidRPr="00B914E4">
        <w:rPr>
          <w:lang w:val="es-ES"/>
        </w:rPr>
        <w:tab/>
        <w:t>En resumen este estudio muestra los potenciales impactos sobre la seguridad de la postulación de cadenas de nuevos gTLD y TLDs no delegados que pueden ser usados en espacios privados.</w:t>
      </w:r>
    </w:p>
    <w:p w:rsidR="00A95EFE" w:rsidRPr="00B914E4" w:rsidRDefault="00550358" w:rsidP="00A95EFE">
      <w:pPr>
        <w:pStyle w:val="Default"/>
        <w:spacing w:line="360" w:lineRule="auto"/>
        <w:jc w:val="both"/>
        <w:rPr>
          <w:lang w:val="es-ES"/>
        </w:rPr>
      </w:pPr>
      <w:r w:rsidRPr="00B914E4">
        <w:rPr>
          <w:lang w:val="es-ES"/>
        </w:rPr>
        <w:tab/>
        <w:t>El  estudio señala que hay 3 categorías d</w:t>
      </w:r>
      <w:r w:rsidR="000333D3" w:rsidRPr="00B914E4">
        <w:rPr>
          <w:lang w:val="es-ES"/>
        </w:rPr>
        <w:t>e</w:t>
      </w:r>
      <w:r w:rsidRPr="00B914E4">
        <w:rPr>
          <w:lang w:val="es-ES"/>
        </w:rPr>
        <w:t xml:space="preserve"> cuerdas </w:t>
      </w:r>
      <w:r w:rsidR="000B36A9" w:rsidRPr="00B914E4">
        <w:rPr>
          <w:lang w:val="es-ES"/>
        </w:rPr>
        <w:t>clasificadas</w:t>
      </w:r>
      <w:r w:rsidR="001333CB" w:rsidRPr="00B914E4">
        <w:rPr>
          <w:lang w:val="es-ES"/>
        </w:rPr>
        <w:t xml:space="preserve"> respecto al r</w:t>
      </w:r>
      <w:r w:rsidR="00A95EFE" w:rsidRPr="00B914E4">
        <w:rPr>
          <w:lang w:val="es-ES"/>
        </w:rPr>
        <w:t>i</w:t>
      </w:r>
      <w:r w:rsidR="001333CB" w:rsidRPr="00B914E4">
        <w:rPr>
          <w:lang w:val="es-ES"/>
        </w:rPr>
        <w:t>es</w:t>
      </w:r>
      <w:r w:rsidR="00A95EFE" w:rsidRPr="00B914E4">
        <w:rPr>
          <w:lang w:val="es-ES"/>
        </w:rPr>
        <w:t>go de  colisiones:</w:t>
      </w:r>
    </w:p>
    <w:p w:rsidR="00A95EFE" w:rsidRPr="00B914E4" w:rsidRDefault="00A95EFE" w:rsidP="00A95EFE">
      <w:pPr>
        <w:pStyle w:val="Default"/>
        <w:spacing w:line="360" w:lineRule="auto"/>
        <w:jc w:val="both"/>
        <w:rPr>
          <w:lang w:val="es-ES"/>
        </w:rPr>
      </w:pPr>
      <w:r w:rsidRPr="00B914E4">
        <w:rPr>
          <w:lang w:val="es-ES"/>
        </w:rPr>
        <w:t>a.- Aquellas</w:t>
      </w:r>
      <w:r w:rsidR="000B36A9" w:rsidRPr="00B914E4">
        <w:rPr>
          <w:lang w:val="es-ES"/>
        </w:rPr>
        <w:t xml:space="preserve"> de baj</w:t>
      </w:r>
      <w:r w:rsidR="00550358" w:rsidRPr="00B914E4">
        <w:rPr>
          <w:lang w:val="es-ES"/>
        </w:rPr>
        <w:t>o riesgo (80%)</w:t>
      </w:r>
    </w:p>
    <w:p w:rsidR="00550358" w:rsidRPr="00B914E4" w:rsidRDefault="00550358" w:rsidP="00A95EFE">
      <w:pPr>
        <w:pStyle w:val="Default"/>
        <w:spacing w:line="360" w:lineRule="auto"/>
        <w:jc w:val="both"/>
        <w:rPr>
          <w:lang w:val="es-ES"/>
        </w:rPr>
      </w:pPr>
      <w:r w:rsidRPr="00B914E4">
        <w:rPr>
          <w:lang w:val="es-ES"/>
        </w:rPr>
        <w:t xml:space="preserve">b.- Aquellas de </w:t>
      </w:r>
      <w:r w:rsidR="000B36A9" w:rsidRPr="00B914E4">
        <w:rPr>
          <w:lang w:val="es-ES"/>
        </w:rPr>
        <w:t>alto riesgo (20%)</w:t>
      </w:r>
    </w:p>
    <w:p w:rsidR="000B36A9" w:rsidRPr="00B914E4" w:rsidRDefault="000B36A9" w:rsidP="00A95EFE">
      <w:pPr>
        <w:pStyle w:val="Default"/>
        <w:spacing w:line="360" w:lineRule="auto"/>
        <w:jc w:val="both"/>
        <w:rPr>
          <w:lang w:val="es-ES"/>
        </w:rPr>
      </w:pPr>
      <w:r w:rsidRPr="00B914E4">
        <w:rPr>
          <w:lang w:val="es-ES"/>
        </w:rPr>
        <w:t>c.- Aquellas de riesgo incalculado</w:t>
      </w:r>
      <w:bookmarkStart w:id="0" w:name="_GoBack"/>
      <w:bookmarkEnd w:id="0"/>
      <w:r w:rsidRPr="00B914E4">
        <w:rPr>
          <w:lang w:val="es-ES"/>
        </w:rPr>
        <w:t>. (2 cadenas)</w:t>
      </w:r>
    </w:p>
    <w:p w:rsidR="000B36A9" w:rsidRPr="00B914E4" w:rsidRDefault="000B36A9" w:rsidP="000B36A9">
      <w:pPr>
        <w:pStyle w:val="Default"/>
        <w:spacing w:line="360" w:lineRule="auto"/>
        <w:jc w:val="both"/>
        <w:rPr>
          <w:lang w:val="es-ES"/>
        </w:rPr>
      </w:pPr>
      <w:r w:rsidRPr="00B914E4">
        <w:rPr>
          <w:lang w:val="es-ES"/>
        </w:rPr>
        <w:tab/>
        <w:t xml:space="preserve">La metodología para determinar que se entiende por bajo, alto o </w:t>
      </w:r>
      <w:r w:rsidR="009818F3" w:rsidRPr="00B914E4">
        <w:rPr>
          <w:lang w:val="es-ES"/>
        </w:rPr>
        <w:t>incalculado riesgo se encuentra</w:t>
      </w:r>
      <w:r w:rsidRPr="00B914E4">
        <w:rPr>
          <w:lang w:val="es-ES"/>
        </w:rPr>
        <w:t xml:space="preserve"> en el informe realizado por  Interisle Consulting Group. </w:t>
      </w:r>
    </w:p>
    <w:p w:rsidR="000B36A9" w:rsidRPr="00B914E4" w:rsidRDefault="000B36A9" w:rsidP="000B36A9">
      <w:pPr>
        <w:pStyle w:val="Default"/>
        <w:spacing w:line="360" w:lineRule="auto"/>
        <w:jc w:val="both"/>
        <w:rPr>
          <w:lang w:val="es-ES"/>
        </w:rPr>
      </w:pPr>
      <w:r w:rsidRPr="00B914E4">
        <w:rPr>
          <w:lang w:val="es-ES"/>
        </w:rPr>
        <w:tab/>
        <w:t>Se ha</w:t>
      </w:r>
      <w:r w:rsidR="000333D3" w:rsidRPr="00B914E4">
        <w:rPr>
          <w:lang w:val="es-ES"/>
        </w:rPr>
        <w:t>n</w:t>
      </w:r>
      <w:r w:rsidRPr="00B914E4">
        <w:rPr>
          <w:lang w:val="es-ES"/>
        </w:rPr>
        <w:t xml:space="preserve">  propuesto las siguientes medidas de mitigación</w:t>
      </w:r>
    </w:p>
    <w:p w:rsidR="000B36A9" w:rsidRPr="00B914E4" w:rsidRDefault="000B36A9" w:rsidP="000B36A9">
      <w:pPr>
        <w:pStyle w:val="Default"/>
        <w:spacing w:line="360" w:lineRule="auto"/>
        <w:jc w:val="both"/>
        <w:rPr>
          <w:lang w:val="es-ES"/>
        </w:rPr>
      </w:pPr>
    </w:p>
    <w:p w:rsidR="000B36A9" w:rsidRPr="00B914E4" w:rsidRDefault="000B36A9" w:rsidP="000B36A9">
      <w:pPr>
        <w:pStyle w:val="Default"/>
        <w:spacing w:line="360" w:lineRule="auto"/>
        <w:jc w:val="both"/>
        <w:rPr>
          <w:rStyle w:val="hps"/>
          <w:lang w:val="es-ES"/>
        </w:rPr>
      </w:pPr>
      <w:r w:rsidRPr="00B914E4">
        <w:rPr>
          <w:rStyle w:val="hps"/>
          <w:lang w:val="es-ES"/>
        </w:rPr>
        <w:t>1.- Proceder</w:t>
      </w:r>
      <w:r w:rsidRPr="00B914E4">
        <w:rPr>
          <w:lang w:val="es-ES"/>
        </w:rPr>
        <w:t xml:space="preserve"> </w:t>
      </w:r>
      <w:r w:rsidRPr="00B914E4">
        <w:rPr>
          <w:rStyle w:val="hps"/>
          <w:lang w:val="es-ES"/>
        </w:rPr>
        <w:t>a la contratación</w:t>
      </w:r>
      <w:r w:rsidRPr="00B914E4">
        <w:rPr>
          <w:lang w:val="es-ES"/>
        </w:rPr>
        <w:t xml:space="preserve"> </w:t>
      </w:r>
      <w:r w:rsidRPr="00B914E4">
        <w:rPr>
          <w:rStyle w:val="hps"/>
          <w:lang w:val="es-ES"/>
        </w:rPr>
        <w:t>y la delegación de</w:t>
      </w:r>
      <w:r w:rsidRPr="00B914E4">
        <w:rPr>
          <w:lang w:val="es-ES"/>
        </w:rPr>
        <w:t xml:space="preserve"> </w:t>
      </w:r>
      <w:r w:rsidRPr="00B914E4">
        <w:rPr>
          <w:rStyle w:val="hps"/>
          <w:lang w:val="es-ES"/>
        </w:rPr>
        <w:t>las cadenas</w:t>
      </w:r>
      <w:r w:rsidRPr="00B914E4">
        <w:rPr>
          <w:lang w:val="es-ES"/>
        </w:rPr>
        <w:t xml:space="preserve"> </w:t>
      </w:r>
      <w:r w:rsidRPr="00B914E4">
        <w:rPr>
          <w:rStyle w:val="hps"/>
          <w:lang w:val="es-ES"/>
        </w:rPr>
        <w:t>categorizad</w:t>
      </w:r>
      <w:r w:rsidR="000333D3" w:rsidRPr="00B914E4">
        <w:rPr>
          <w:rStyle w:val="hps"/>
          <w:lang w:val="es-ES"/>
        </w:rPr>
        <w:t>a</w:t>
      </w:r>
      <w:r w:rsidRPr="00B914E4">
        <w:rPr>
          <w:rStyle w:val="hps"/>
          <w:lang w:val="es-ES"/>
        </w:rPr>
        <w:t>s como</w:t>
      </w:r>
      <w:r w:rsidRPr="00B914E4">
        <w:rPr>
          <w:lang w:val="es-ES"/>
        </w:rPr>
        <w:t xml:space="preserve"> </w:t>
      </w:r>
      <w:r w:rsidRPr="00B914E4">
        <w:rPr>
          <w:rStyle w:val="hps"/>
          <w:lang w:val="es-ES"/>
        </w:rPr>
        <w:t>de "bajo riesgo</w:t>
      </w:r>
      <w:r w:rsidRPr="00B914E4">
        <w:rPr>
          <w:lang w:val="es-ES"/>
        </w:rPr>
        <w:t xml:space="preserve">" </w:t>
      </w:r>
      <w:r w:rsidRPr="00B914E4">
        <w:rPr>
          <w:rStyle w:val="hps"/>
          <w:lang w:val="es-ES"/>
        </w:rPr>
        <w:t>(</w:t>
      </w:r>
      <w:r w:rsidRPr="00B914E4">
        <w:rPr>
          <w:lang w:val="es-ES"/>
        </w:rPr>
        <w:t xml:space="preserve">80%), pero bajo </w:t>
      </w:r>
      <w:r w:rsidRPr="00B914E4">
        <w:rPr>
          <w:rStyle w:val="hps"/>
          <w:lang w:val="es-ES"/>
        </w:rPr>
        <w:t>recomendación de medidas</w:t>
      </w:r>
      <w:r w:rsidRPr="00B914E4">
        <w:rPr>
          <w:lang w:val="es-ES"/>
        </w:rPr>
        <w:t xml:space="preserve"> </w:t>
      </w:r>
      <w:r w:rsidRPr="00B914E4">
        <w:rPr>
          <w:rStyle w:val="hps"/>
          <w:lang w:val="es-ES"/>
        </w:rPr>
        <w:t>adicionales de mitigación.</w:t>
      </w:r>
    </w:p>
    <w:p w:rsidR="000B36A9" w:rsidRPr="00B914E4" w:rsidRDefault="000B36A9" w:rsidP="000B36A9">
      <w:pPr>
        <w:pStyle w:val="Default"/>
        <w:spacing w:line="360" w:lineRule="auto"/>
        <w:jc w:val="both"/>
        <w:rPr>
          <w:lang w:val="es-ES"/>
        </w:rPr>
      </w:pPr>
      <w:r w:rsidRPr="00B914E4">
        <w:rPr>
          <w:rStyle w:val="hps"/>
          <w:lang w:val="es-ES"/>
        </w:rPr>
        <w:t>2.- La realización de estudios más profundos sobre</w:t>
      </w:r>
      <w:r w:rsidRPr="00B914E4">
        <w:rPr>
          <w:lang w:val="es-ES"/>
        </w:rPr>
        <w:t xml:space="preserve"> </w:t>
      </w:r>
      <w:r w:rsidRPr="00B914E4">
        <w:rPr>
          <w:rStyle w:val="hps"/>
          <w:lang w:val="es-ES"/>
        </w:rPr>
        <w:t>las</w:t>
      </w:r>
      <w:r w:rsidRPr="00B914E4">
        <w:rPr>
          <w:lang w:val="es-ES"/>
        </w:rPr>
        <w:t xml:space="preserve"> </w:t>
      </w:r>
      <w:r w:rsidRPr="00B914E4">
        <w:rPr>
          <w:rStyle w:val="hps"/>
          <w:lang w:val="es-ES"/>
        </w:rPr>
        <w:t>cadenas</w:t>
      </w:r>
      <w:r w:rsidRPr="00B914E4">
        <w:rPr>
          <w:lang w:val="es-ES"/>
        </w:rPr>
        <w:t xml:space="preserve"> </w:t>
      </w:r>
      <w:r w:rsidRPr="00B914E4">
        <w:rPr>
          <w:rStyle w:val="hps"/>
          <w:lang w:val="es-ES"/>
        </w:rPr>
        <w:t>categorizadas como</w:t>
      </w:r>
      <w:r w:rsidRPr="00B914E4">
        <w:rPr>
          <w:lang w:val="es-ES"/>
        </w:rPr>
        <w:t xml:space="preserve"> de </w:t>
      </w:r>
      <w:r w:rsidRPr="00B914E4">
        <w:rPr>
          <w:rStyle w:val="hps"/>
          <w:lang w:val="es-ES"/>
        </w:rPr>
        <w:t>"riesgo</w:t>
      </w:r>
      <w:r w:rsidRPr="00B914E4">
        <w:rPr>
          <w:lang w:val="es-ES"/>
        </w:rPr>
        <w:t xml:space="preserve"> </w:t>
      </w:r>
      <w:r w:rsidRPr="00B914E4">
        <w:rPr>
          <w:rStyle w:val="hps"/>
          <w:lang w:val="es-ES"/>
        </w:rPr>
        <w:t>incalculable</w:t>
      </w:r>
      <w:r w:rsidRPr="00B914E4">
        <w:rPr>
          <w:lang w:val="es-ES"/>
        </w:rPr>
        <w:t xml:space="preserve">" </w:t>
      </w:r>
      <w:r w:rsidRPr="00B914E4">
        <w:rPr>
          <w:rStyle w:val="hps"/>
          <w:lang w:val="es-ES"/>
        </w:rPr>
        <w:t>(</w:t>
      </w:r>
      <w:r w:rsidRPr="00B914E4">
        <w:rPr>
          <w:lang w:val="es-ES"/>
        </w:rPr>
        <w:t xml:space="preserve">20%) con tiempo previsto de entre </w:t>
      </w:r>
      <w:r w:rsidRPr="00B914E4">
        <w:rPr>
          <w:rStyle w:val="hps"/>
          <w:lang w:val="es-ES"/>
        </w:rPr>
        <w:t>3 a 6</w:t>
      </w:r>
      <w:r w:rsidRPr="00B914E4">
        <w:rPr>
          <w:lang w:val="es-ES"/>
        </w:rPr>
        <w:t xml:space="preserve"> </w:t>
      </w:r>
      <w:r w:rsidRPr="00B914E4">
        <w:rPr>
          <w:rStyle w:val="hps"/>
          <w:lang w:val="es-ES"/>
        </w:rPr>
        <w:t>meses</w:t>
      </w:r>
      <w:r w:rsidRPr="00B914E4">
        <w:rPr>
          <w:lang w:val="es-ES"/>
        </w:rPr>
        <w:t>.</w:t>
      </w:r>
      <w:r w:rsidRPr="00B914E4">
        <w:rPr>
          <w:lang w:val="es-ES"/>
        </w:rPr>
        <w:br/>
        <w:t xml:space="preserve">3.- </w:t>
      </w:r>
      <w:r w:rsidRPr="00B914E4">
        <w:rPr>
          <w:rStyle w:val="hps"/>
          <w:lang w:val="es-ES"/>
        </w:rPr>
        <w:t>Retrasar la</w:t>
      </w:r>
      <w:r w:rsidRPr="00B914E4">
        <w:rPr>
          <w:lang w:val="es-ES"/>
        </w:rPr>
        <w:t xml:space="preserve"> </w:t>
      </w:r>
      <w:r w:rsidRPr="00B914E4">
        <w:rPr>
          <w:rStyle w:val="hps"/>
          <w:lang w:val="es-ES"/>
        </w:rPr>
        <w:t>contratación</w:t>
      </w:r>
      <w:r w:rsidRPr="00B914E4">
        <w:rPr>
          <w:lang w:val="es-ES"/>
        </w:rPr>
        <w:t xml:space="preserve"> </w:t>
      </w:r>
      <w:r w:rsidRPr="00B914E4">
        <w:rPr>
          <w:rStyle w:val="hps"/>
          <w:lang w:val="es-ES"/>
        </w:rPr>
        <w:t>y la delegación de</w:t>
      </w:r>
      <w:r w:rsidRPr="00B914E4">
        <w:rPr>
          <w:lang w:val="es-ES"/>
        </w:rPr>
        <w:t xml:space="preserve"> </w:t>
      </w:r>
      <w:r w:rsidRPr="00B914E4">
        <w:rPr>
          <w:rStyle w:val="hps"/>
          <w:lang w:val="es-ES"/>
        </w:rPr>
        <w:t>las</w:t>
      </w:r>
      <w:r w:rsidRPr="00B914E4">
        <w:rPr>
          <w:lang w:val="es-ES"/>
        </w:rPr>
        <w:t xml:space="preserve"> </w:t>
      </w:r>
      <w:r w:rsidRPr="00B914E4">
        <w:rPr>
          <w:rStyle w:val="hps"/>
          <w:lang w:val="es-ES"/>
        </w:rPr>
        <w:t>dos cadenas de</w:t>
      </w:r>
      <w:r w:rsidRPr="00B914E4">
        <w:rPr>
          <w:lang w:val="es-ES"/>
        </w:rPr>
        <w:t xml:space="preserve"> </w:t>
      </w:r>
      <w:r w:rsidRPr="00B914E4">
        <w:rPr>
          <w:rStyle w:val="hps"/>
          <w:lang w:val="es-ES"/>
        </w:rPr>
        <w:t>"alto riesgo"</w:t>
      </w:r>
      <w:r w:rsidRPr="00B914E4">
        <w:rPr>
          <w:lang w:val="es-ES"/>
        </w:rPr>
        <w:t xml:space="preserve"> </w:t>
      </w:r>
      <w:r w:rsidRPr="00B914E4">
        <w:rPr>
          <w:rStyle w:val="hps"/>
          <w:lang w:val="es-ES"/>
        </w:rPr>
        <w:t>hasta que</w:t>
      </w:r>
      <w:r w:rsidRPr="00B914E4">
        <w:rPr>
          <w:lang w:val="es-ES"/>
        </w:rPr>
        <w:t xml:space="preserve"> </w:t>
      </w:r>
      <w:r w:rsidRPr="00B914E4">
        <w:rPr>
          <w:rStyle w:val="hps"/>
          <w:lang w:val="es-ES"/>
        </w:rPr>
        <w:t>los esfuerzos de mitigación</w:t>
      </w:r>
      <w:r w:rsidRPr="00B914E4">
        <w:rPr>
          <w:lang w:val="es-ES"/>
        </w:rPr>
        <w:t xml:space="preserve"> </w:t>
      </w:r>
      <w:r w:rsidR="000333D3" w:rsidRPr="00B914E4">
        <w:rPr>
          <w:rStyle w:val="hps"/>
          <w:lang w:val="es-ES"/>
        </w:rPr>
        <w:t>puedan</w:t>
      </w:r>
      <w:r w:rsidRPr="00B914E4">
        <w:rPr>
          <w:lang w:val="es-ES"/>
        </w:rPr>
        <w:t xml:space="preserve"> </w:t>
      </w:r>
      <w:r w:rsidRPr="00B914E4">
        <w:rPr>
          <w:rStyle w:val="hps"/>
          <w:lang w:val="es-ES"/>
        </w:rPr>
        <w:t>colocarlos en</w:t>
      </w:r>
      <w:r w:rsidRPr="00B914E4">
        <w:rPr>
          <w:lang w:val="es-ES"/>
        </w:rPr>
        <w:t xml:space="preserve"> </w:t>
      </w:r>
      <w:r w:rsidRPr="00B914E4">
        <w:rPr>
          <w:rStyle w:val="hps"/>
          <w:lang w:val="es-ES"/>
        </w:rPr>
        <w:t>la categoría de</w:t>
      </w:r>
      <w:r w:rsidRPr="00B914E4">
        <w:rPr>
          <w:lang w:val="es-ES"/>
        </w:rPr>
        <w:t xml:space="preserve"> </w:t>
      </w:r>
      <w:r w:rsidRPr="00B914E4">
        <w:rPr>
          <w:rStyle w:val="hps"/>
          <w:lang w:val="es-ES"/>
        </w:rPr>
        <w:t>"bajo riesgo"</w:t>
      </w:r>
      <w:r w:rsidRPr="00B914E4">
        <w:rPr>
          <w:lang w:val="es-ES"/>
        </w:rPr>
        <w:t>.</w:t>
      </w:r>
    </w:p>
    <w:p w:rsidR="00454BD9" w:rsidRPr="00B914E4" w:rsidRDefault="00454BD9" w:rsidP="000B36A9">
      <w:pPr>
        <w:pStyle w:val="Default"/>
        <w:spacing w:line="360" w:lineRule="auto"/>
        <w:jc w:val="both"/>
        <w:rPr>
          <w:lang w:val="es-ES"/>
        </w:rPr>
      </w:pPr>
    </w:p>
    <w:p w:rsidR="00454BD9" w:rsidRPr="00B914E4" w:rsidRDefault="00454BD9" w:rsidP="000B36A9">
      <w:pPr>
        <w:pStyle w:val="Default"/>
        <w:spacing w:line="360" w:lineRule="auto"/>
        <w:jc w:val="both"/>
        <w:rPr>
          <w:lang w:val="es-ES"/>
        </w:rPr>
      </w:pPr>
      <w:r w:rsidRPr="00B914E4">
        <w:rPr>
          <w:lang w:val="es-ES"/>
        </w:rPr>
        <w:tab/>
        <w:t>En relación a esto queremos hacer algunos comentarios:</w:t>
      </w:r>
    </w:p>
    <w:p w:rsidR="00454BD9" w:rsidRPr="00B914E4" w:rsidRDefault="00454BD9" w:rsidP="000B36A9">
      <w:pPr>
        <w:pStyle w:val="Default"/>
        <w:spacing w:line="360" w:lineRule="auto"/>
        <w:jc w:val="both"/>
        <w:rPr>
          <w:lang w:val="es-ES"/>
        </w:rPr>
      </w:pPr>
      <w:r w:rsidRPr="00B914E4">
        <w:rPr>
          <w:lang w:val="es-ES"/>
        </w:rPr>
        <w:t xml:space="preserve">a.- Primero resulta que el nivel de riesgo (alto o bajo) establecido en el informe de  Interisle depende de decisiones políticas de ICANN y de análisis. Esto significa que lo que hoy pueda ser de alto riesgo el día de mañana no lo sea. Creemos que </w:t>
      </w:r>
      <w:r w:rsidR="001333CB" w:rsidRPr="00B914E4">
        <w:rPr>
          <w:lang w:val="es-ES"/>
        </w:rPr>
        <w:t>esta</w:t>
      </w:r>
      <w:r w:rsidRPr="00B914E4">
        <w:rPr>
          <w:lang w:val="es-ES"/>
        </w:rPr>
        <w:t xml:space="preserve"> variación adolece de claridad y requiere de reglas precisas para su determinación, ya </w:t>
      </w:r>
      <w:r w:rsidRPr="00B914E4">
        <w:rPr>
          <w:lang w:val="es-ES"/>
        </w:rPr>
        <w:lastRenderedPageBreak/>
        <w:t>que calificar una colisión como de bajo riesgo hace se pueda proceder a la contratación o delegación de la cadena en cuestión.</w:t>
      </w:r>
    </w:p>
    <w:p w:rsidR="00454BD9" w:rsidRPr="00B914E4" w:rsidRDefault="001333CB" w:rsidP="000B36A9">
      <w:pPr>
        <w:pStyle w:val="Default"/>
        <w:spacing w:line="360" w:lineRule="auto"/>
        <w:jc w:val="both"/>
        <w:rPr>
          <w:lang w:val="es-ES"/>
        </w:rPr>
      </w:pPr>
      <w:r w:rsidRPr="00B914E4">
        <w:rPr>
          <w:lang w:val="es-ES"/>
        </w:rPr>
        <w:t>b.- Respecto de las cadenas de bajo riesgo de colisión par</w:t>
      </w:r>
      <w:r w:rsidR="00C52C98" w:rsidRPr="00B914E4">
        <w:rPr>
          <w:lang w:val="es-ES"/>
        </w:rPr>
        <w:t>ece ser</w:t>
      </w:r>
      <w:r w:rsidRPr="00B914E4">
        <w:rPr>
          <w:lang w:val="es-ES"/>
        </w:rPr>
        <w:t xml:space="preserve"> necesario conocer cuáles son las medidas específicas de mitigación antes de poder autorizar la operación de forma de evitar cualquier conflicto planteado. ICANN debería establecer reglas técnicas para entender si son suficientes la</w:t>
      </w:r>
      <w:r w:rsidR="00F47E71" w:rsidRPr="00B914E4">
        <w:rPr>
          <w:lang w:val="es-ES"/>
        </w:rPr>
        <w:t>s</w:t>
      </w:r>
      <w:r w:rsidRPr="00B914E4">
        <w:rPr>
          <w:lang w:val="es-ES"/>
        </w:rPr>
        <w:t xml:space="preserve"> medidas de mitigación.</w:t>
      </w:r>
    </w:p>
    <w:p w:rsidR="001333CB" w:rsidRPr="00B914E4" w:rsidRDefault="001333CB" w:rsidP="000B36A9">
      <w:pPr>
        <w:pStyle w:val="Default"/>
        <w:spacing w:line="360" w:lineRule="auto"/>
        <w:jc w:val="both"/>
        <w:rPr>
          <w:lang w:val="es-ES"/>
        </w:rPr>
      </w:pPr>
      <w:r w:rsidRPr="00B914E4">
        <w:rPr>
          <w:lang w:val="es-ES"/>
        </w:rPr>
        <w:t>c.- Estamos de acuerdo respecto de las otras propuestas de mitigación.</w:t>
      </w:r>
    </w:p>
    <w:p w:rsidR="00C66CB1" w:rsidRPr="00B914E4" w:rsidRDefault="00C66CB1" w:rsidP="00C66CB1">
      <w:pPr>
        <w:jc w:val="both"/>
        <w:rPr>
          <w:rFonts w:ascii="Cambria" w:hAnsi="Cambria" w:cs="Arial"/>
          <w:sz w:val="24"/>
          <w:szCs w:val="24"/>
        </w:rPr>
      </w:pPr>
      <w:r w:rsidRPr="00B914E4">
        <w:rPr>
          <w:rFonts w:ascii="Cambria" w:hAnsi="Cambria" w:cs="Arial"/>
          <w:color w:val="222222"/>
          <w:sz w:val="24"/>
          <w:szCs w:val="24"/>
        </w:rPr>
        <w:t xml:space="preserve">LACRALO apoya la adopción del documento de la Economist Intelligence Unit sobre la Community Priority Evaluation (CPE) en lo general. </w:t>
      </w:r>
    </w:p>
    <w:p w:rsidR="00C66CB1" w:rsidRPr="00B914E4" w:rsidRDefault="00C66CB1" w:rsidP="00C66CB1">
      <w:pPr>
        <w:jc w:val="both"/>
        <w:rPr>
          <w:rFonts w:ascii="Cambria" w:hAnsi="Cambria" w:cs="Arial"/>
          <w:sz w:val="24"/>
          <w:szCs w:val="24"/>
        </w:rPr>
      </w:pPr>
    </w:p>
    <w:p w:rsidR="00C66CB1" w:rsidRPr="00B914E4" w:rsidRDefault="00C66CB1" w:rsidP="00C66CB1">
      <w:pPr>
        <w:ind w:left="709"/>
        <w:jc w:val="both"/>
        <w:rPr>
          <w:rFonts w:ascii="Cambria" w:hAnsi="Cambria" w:cs="Arial"/>
          <w:color w:val="222222"/>
          <w:sz w:val="24"/>
          <w:szCs w:val="24"/>
        </w:rPr>
      </w:pPr>
      <w:r w:rsidRPr="00B914E4">
        <w:rPr>
          <w:rFonts w:ascii="Cambria" w:hAnsi="Cambria" w:cs="Arial"/>
          <w:sz w:val="24"/>
          <w:szCs w:val="24"/>
        </w:rPr>
        <w:t xml:space="preserve">OBSERVACION DE ECOSISTEMA INTERNACIONAL Cuando una solicitud haga clara referencia a indicaciones geográficas o denominaciones de origen, sería muy conveniente que la evaluación tome en cuenta el ecosistema y las organizaciones internacionales relacionadas con el tema,  que bien podría ser la Organización Mundial de la Propiedad Intelectual – OMPI –.  </w:t>
      </w:r>
    </w:p>
    <w:p w:rsidR="00C66CB1" w:rsidRPr="00B914E4" w:rsidRDefault="00C66CB1" w:rsidP="00C66CB1">
      <w:pPr>
        <w:ind w:left="709"/>
        <w:jc w:val="both"/>
        <w:rPr>
          <w:rFonts w:ascii="Cambria" w:hAnsi="Cambria" w:cs="Arial"/>
          <w:color w:val="222222"/>
          <w:sz w:val="24"/>
          <w:szCs w:val="24"/>
        </w:rPr>
      </w:pPr>
    </w:p>
    <w:p w:rsidR="00C66CB1" w:rsidRPr="00B914E4" w:rsidRDefault="00C66CB1" w:rsidP="00C66CB1">
      <w:pPr>
        <w:ind w:left="709"/>
        <w:jc w:val="both"/>
        <w:rPr>
          <w:rFonts w:ascii="Cambria" w:hAnsi="Cambria" w:cs="Arial"/>
          <w:sz w:val="24"/>
          <w:szCs w:val="24"/>
        </w:rPr>
      </w:pPr>
      <w:r w:rsidRPr="00B914E4">
        <w:rPr>
          <w:rFonts w:ascii="Cambria" w:hAnsi="Cambria" w:cs="Arial"/>
          <w:color w:val="222222"/>
          <w:sz w:val="24"/>
          <w:szCs w:val="24"/>
        </w:rPr>
        <w:t>NOTIFICACION DE LOS GOBIERNOS: Lacralo cree muy conveniente que se apruebe  como requisito de la solicitud, la notificación obligatoria a los gobiernos y comunidades involucrados a través del mecanismo de Alerta Temprana del Comité Asesor Gubernamental, descripto en el apartado 1.1.2.4.</w:t>
      </w:r>
    </w:p>
    <w:p w:rsidR="00C66CB1" w:rsidRPr="00B914E4" w:rsidRDefault="00C66CB1" w:rsidP="00C66CB1">
      <w:pPr>
        <w:ind w:left="709"/>
        <w:jc w:val="both"/>
        <w:rPr>
          <w:rFonts w:ascii="Cambria" w:hAnsi="Cambria" w:cs="Arial"/>
          <w:sz w:val="24"/>
          <w:szCs w:val="24"/>
        </w:rPr>
      </w:pPr>
    </w:p>
    <w:p w:rsidR="00C66CB1" w:rsidRPr="00B914E4" w:rsidRDefault="00C66CB1" w:rsidP="00C66CB1">
      <w:pPr>
        <w:ind w:left="709"/>
        <w:jc w:val="both"/>
        <w:rPr>
          <w:rFonts w:ascii="Cambria" w:hAnsi="Cambria" w:cs="Arial"/>
          <w:color w:val="222222"/>
          <w:sz w:val="24"/>
          <w:szCs w:val="24"/>
        </w:rPr>
      </w:pPr>
      <w:r w:rsidRPr="00B914E4">
        <w:rPr>
          <w:rFonts w:ascii="Cambria" w:hAnsi="Cambria" w:cs="Arial"/>
          <w:color w:val="222222"/>
          <w:sz w:val="24"/>
          <w:szCs w:val="24"/>
        </w:rPr>
        <w:t>PRECENTES: Los antecedentes de gTLDs comunitarios de las rondas anteriores deben ser consultados como precedentes y motivar extrema precaución en el análisis.</w:t>
      </w:r>
    </w:p>
    <w:p w:rsidR="00C66CB1" w:rsidRPr="00B914E4" w:rsidRDefault="00C66CB1" w:rsidP="00C66CB1">
      <w:pPr>
        <w:ind w:left="709"/>
        <w:jc w:val="both"/>
        <w:rPr>
          <w:rFonts w:ascii="Cambria" w:hAnsi="Cambria" w:cs="Arial"/>
          <w:color w:val="222222"/>
          <w:sz w:val="24"/>
          <w:szCs w:val="24"/>
        </w:rPr>
      </w:pPr>
    </w:p>
    <w:p w:rsidR="00C66CB1" w:rsidRPr="00B914E4" w:rsidRDefault="00C66CB1" w:rsidP="00C66CB1">
      <w:pPr>
        <w:ind w:left="709"/>
        <w:jc w:val="both"/>
        <w:rPr>
          <w:rFonts w:ascii="Cambria" w:hAnsi="Cambria" w:cs="Arial"/>
          <w:color w:val="222222"/>
          <w:sz w:val="24"/>
          <w:szCs w:val="24"/>
        </w:rPr>
      </w:pPr>
      <w:r w:rsidRPr="00B914E4">
        <w:rPr>
          <w:rFonts w:ascii="Cambria" w:hAnsi="Cambria" w:cs="Arial"/>
          <w:color w:val="222222"/>
          <w:sz w:val="24"/>
          <w:szCs w:val="24"/>
        </w:rPr>
        <w:t xml:space="preserve">Comentarios realizados por: </w:t>
      </w:r>
    </w:p>
    <w:p w:rsidR="00C66CB1" w:rsidRPr="00B914E4" w:rsidRDefault="00C66CB1" w:rsidP="00C66CB1">
      <w:pPr>
        <w:ind w:left="709"/>
        <w:jc w:val="both"/>
        <w:rPr>
          <w:rFonts w:ascii="Cambria" w:hAnsi="Cambria" w:cs="Arial"/>
          <w:color w:val="222222"/>
          <w:sz w:val="24"/>
          <w:szCs w:val="24"/>
        </w:rPr>
      </w:pPr>
      <w:r w:rsidRPr="00B914E4">
        <w:rPr>
          <w:rFonts w:ascii="Cambria" w:hAnsi="Cambria" w:cs="Arial"/>
          <w:color w:val="222222"/>
          <w:sz w:val="24"/>
          <w:szCs w:val="24"/>
        </w:rPr>
        <w:t>Diego Acosta Bastidas- Asociación Software libre de Ecuador</w:t>
      </w:r>
    </w:p>
    <w:p w:rsidR="00C66CB1" w:rsidRPr="00B914E4" w:rsidRDefault="00C66CB1" w:rsidP="00C66CB1">
      <w:pPr>
        <w:ind w:left="709"/>
        <w:jc w:val="both"/>
        <w:rPr>
          <w:rFonts w:ascii="Cambria" w:hAnsi="Cambria" w:cs="Arial"/>
          <w:color w:val="222222"/>
          <w:sz w:val="24"/>
          <w:szCs w:val="24"/>
        </w:rPr>
      </w:pPr>
      <w:r w:rsidRPr="00B914E4">
        <w:rPr>
          <w:rFonts w:ascii="Cambria" w:hAnsi="Cambria" w:cs="Arial"/>
          <w:color w:val="222222"/>
          <w:sz w:val="24"/>
          <w:szCs w:val="24"/>
        </w:rPr>
        <w:t>Humberto Carrasco – Asociación de Derecho e Informática Chile</w:t>
      </w:r>
    </w:p>
    <w:p w:rsidR="000B36A9" w:rsidRPr="00B914E4" w:rsidRDefault="00C66CB1" w:rsidP="00C66CB1">
      <w:pPr>
        <w:ind w:left="709"/>
        <w:jc w:val="both"/>
      </w:pPr>
      <w:r w:rsidRPr="00B914E4">
        <w:rPr>
          <w:rFonts w:ascii="Cambria" w:hAnsi="Cambria" w:cs="Arial"/>
          <w:color w:val="222222"/>
          <w:sz w:val="24"/>
          <w:szCs w:val="24"/>
        </w:rPr>
        <w:t>Sergio Salinas Porto – Internauta Argentina</w:t>
      </w:r>
      <w:r w:rsidR="000B36A9" w:rsidRPr="00B914E4">
        <w:tab/>
      </w:r>
    </w:p>
    <w:p w:rsidR="000B36A9" w:rsidRPr="00B914E4" w:rsidRDefault="000B36A9" w:rsidP="00A95EFE">
      <w:pPr>
        <w:pStyle w:val="Default"/>
        <w:spacing w:line="360" w:lineRule="auto"/>
        <w:jc w:val="both"/>
        <w:rPr>
          <w:lang w:val="es-ES"/>
        </w:rPr>
      </w:pPr>
    </w:p>
    <w:p w:rsidR="00A95EFE" w:rsidRPr="00B914E4" w:rsidRDefault="00A95EFE" w:rsidP="00A95EFE">
      <w:pPr>
        <w:pStyle w:val="Default"/>
        <w:spacing w:line="360" w:lineRule="auto"/>
        <w:jc w:val="both"/>
        <w:rPr>
          <w:lang w:val="es-ES"/>
        </w:rPr>
      </w:pPr>
    </w:p>
    <w:sectPr w:rsidR="00A95EFE" w:rsidRPr="00B914E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EFE"/>
    <w:rsid w:val="000333D3"/>
    <w:rsid w:val="000B36A9"/>
    <w:rsid w:val="001333CB"/>
    <w:rsid w:val="0034157B"/>
    <w:rsid w:val="00454BD9"/>
    <w:rsid w:val="00550358"/>
    <w:rsid w:val="009818F3"/>
    <w:rsid w:val="00A95EFE"/>
    <w:rsid w:val="00B914E4"/>
    <w:rsid w:val="00C52C98"/>
    <w:rsid w:val="00C66CB1"/>
    <w:rsid w:val="00F47E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A95EFE"/>
    <w:pPr>
      <w:autoSpaceDE w:val="0"/>
      <w:autoSpaceDN w:val="0"/>
      <w:adjustRightInd w:val="0"/>
      <w:spacing w:after="0" w:line="240" w:lineRule="auto"/>
    </w:pPr>
    <w:rPr>
      <w:rFonts w:ascii="Cambria" w:hAnsi="Cambria" w:cs="Cambria"/>
      <w:color w:val="000000"/>
      <w:sz w:val="24"/>
      <w:szCs w:val="24"/>
    </w:rPr>
  </w:style>
  <w:style w:type="character" w:customStyle="1" w:styleId="hps">
    <w:name w:val="hps"/>
    <w:basedOn w:val="Fontepargpadro"/>
    <w:rsid w:val="000B36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A95EFE"/>
    <w:pPr>
      <w:autoSpaceDE w:val="0"/>
      <w:autoSpaceDN w:val="0"/>
      <w:adjustRightInd w:val="0"/>
      <w:spacing w:after="0" w:line="240" w:lineRule="auto"/>
    </w:pPr>
    <w:rPr>
      <w:rFonts w:ascii="Cambria" w:hAnsi="Cambria" w:cs="Cambria"/>
      <w:color w:val="000000"/>
      <w:sz w:val="24"/>
      <w:szCs w:val="24"/>
    </w:rPr>
  </w:style>
  <w:style w:type="character" w:customStyle="1" w:styleId="hps">
    <w:name w:val="hps"/>
    <w:basedOn w:val="Fontepargpadro"/>
    <w:rsid w:val="000B3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0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533</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Betin</dc:creator>
  <cp:lastModifiedBy>SylviaHerlein</cp:lastModifiedBy>
  <cp:revision>8</cp:revision>
  <dcterms:created xsi:type="dcterms:W3CDTF">2013-08-28T18:12:00Z</dcterms:created>
  <dcterms:modified xsi:type="dcterms:W3CDTF">2013-08-28T19:40:00Z</dcterms:modified>
</cp:coreProperties>
</file>