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DB2B" w14:textId="77777777" w:rsidR="002F2C5E" w:rsidRPr="001D7D8C" w:rsidRDefault="002F2C5E" w:rsidP="002F2C5E">
      <w:pPr>
        <w:rPr>
          <w:rFonts w:ascii="Calibri" w:hAnsi="Calibri" w:cs="Calibri"/>
          <w:b/>
          <w:bCs/>
        </w:rPr>
      </w:pPr>
      <w:r w:rsidRPr="001D7D8C">
        <w:rPr>
          <w:rFonts w:ascii="Calibri" w:hAnsi="Calibri" w:cs="Calibri"/>
          <w:b/>
          <w:bCs/>
        </w:rPr>
        <w:t>Recommendation #1: Definition of “IGO Complainant”</w:t>
      </w:r>
    </w:p>
    <w:p w14:paraId="0D81B8F8" w14:textId="77777777" w:rsidR="002F2C5E" w:rsidRPr="001D7D8C" w:rsidRDefault="002F2C5E" w:rsidP="002F2C5E">
      <w:pPr>
        <w:rPr>
          <w:rFonts w:ascii="Calibri" w:hAnsi="Calibri" w:cs="Calibri"/>
          <w:bCs/>
        </w:rPr>
      </w:pPr>
      <w:r w:rsidRPr="001D7D8C">
        <w:rPr>
          <w:rFonts w:ascii="Calibri" w:hAnsi="Calibri" w:cs="Calibri"/>
          <w:bCs/>
        </w:rPr>
        <w:t>The EPDP team recommends that the UDRP Rules and URS Rules be modified in the following two ways:</w:t>
      </w:r>
    </w:p>
    <w:p w14:paraId="44A1CC59" w14:textId="77777777" w:rsidR="002F2C5E" w:rsidRPr="001D7D8C" w:rsidRDefault="002F2C5E" w:rsidP="002F2C5E">
      <w:pPr>
        <w:rPr>
          <w:rFonts w:ascii="Calibri" w:hAnsi="Calibri" w:cs="Calibri"/>
          <w:bCs/>
        </w:rPr>
      </w:pPr>
    </w:p>
    <w:p w14:paraId="0E294C66" w14:textId="77777777" w:rsidR="002F2C5E" w:rsidRPr="001D7D8C" w:rsidRDefault="002F2C5E" w:rsidP="002F2C5E">
      <w:pPr>
        <w:pStyle w:val="ListParagraph"/>
        <w:numPr>
          <w:ilvl w:val="0"/>
          <w:numId w:val="1"/>
        </w:numPr>
        <w:rPr>
          <w:rFonts w:cs="Calibri"/>
          <w:bCs/>
        </w:rPr>
      </w:pPr>
      <w:r w:rsidRPr="001D7D8C">
        <w:rPr>
          <w:rFonts w:cs="Calibri"/>
          <w:bCs/>
        </w:rPr>
        <w:t>Add a description of “IGO Complainant” to section 1 (i.e., the definitions section of both sets of Rules): </w:t>
      </w:r>
    </w:p>
    <w:p w14:paraId="6164A544" w14:textId="77777777" w:rsidR="002F2C5E" w:rsidRPr="001D7D8C" w:rsidRDefault="002F2C5E" w:rsidP="002F2C5E">
      <w:pPr>
        <w:rPr>
          <w:rFonts w:ascii="Calibri" w:hAnsi="Calibri" w:cs="Calibri"/>
          <w:bCs/>
        </w:rPr>
      </w:pPr>
    </w:p>
    <w:p w14:paraId="6D251517" w14:textId="77777777" w:rsidR="002F2C5E" w:rsidRPr="001D7D8C" w:rsidRDefault="002F2C5E" w:rsidP="002F2C5E">
      <w:pPr>
        <w:ind w:left="360"/>
        <w:rPr>
          <w:rFonts w:ascii="Calibri" w:hAnsi="Calibri" w:cs="Calibri"/>
          <w:bCs/>
        </w:rPr>
      </w:pPr>
      <w:r w:rsidRPr="001D7D8C">
        <w:rPr>
          <w:rFonts w:ascii="Calibri" w:hAnsi="Calibri" w:cs="Calibri"/>
          <w:bCs/>
        </w:rPr>
        <w:t>“‘IGO Complainant’ refers to:</w:t>
      </w:r>
    </w:p>
    <w:p w14:paraId="42A70911" w14:textId="77777777" w:rsidR="002F2C5E" w:rsidRPr="001D7D8C" w:rsidRDefault="002F2C5E" w:rsidP="002F2C5E">
      <w:pPr>
        <w:ind w:left="360"/>
        <w:rPr>
          <w:rFonts w:ascii="Calibri" w:hAnsi="Calibri" w:cs="Calibri"/>
          <w:bCs/>
        </w:rPr>
      </w:pPr>
      <w:r w:rsidRPr="001D7D8C">
        <w:rPr>
          <w:rFonts w:ascii="Calibri" w:hAnsi="Calibri" w:cs="Calibri"/>
          <w:bCs/>
        </w:rPr>
        <w:t>(a) an international organization established by a treaty and which possesses international legal personality; or</w:t>
      </w:r>
    </w:p>
    <w:p w14:paraId="1D13B8CE" w14:textId="4DF1A2F0" w:rsidR="002F2C5E" w:rsidRPr="00205F1B" w:rsidRDefault="002F2C5E" w:rsidP="002F2C5E">
      <w:pPr>
        <w:ind w:left="360"/>
        <w:rPr>
          <w:ins w:id="0" w:author="Berry Cobb" w:date="2022-01-24T10:10:00Z"/>
          <w:rFonts w:ascii="Calibri" w:hAnsi="Calibri" w:cs="Calibri"/>
          <w:bCs/>
          <w:strike/>
        </w:rPr>
      </w:pPr>
      <w:r w:rsidRPr="00205F1B">
        <w:rPr>
          <w:rFonts w:ascii="Calibri" w:hAnsi="Calibri" w:cs="Calibri"/>
          <w:bCs/>
          <w:strike/>
        </w:rPr>
        <w:t xml:space="preserve">(b) an ‘Intergovernmental organization’ </w:t>
      </w:r>
      <w:ins w:id="1" w:author="Berry Cobb" w:date="2021-11-02T15:54:00Z">
        <w:r w:rsidRPr="00205F1B">
          <w:rPr>
            <w:rFonts w:ascii="Calibri" w:hAnsi="Calibri" w:cs="Calibri"/>
            <w:bCs/>
            <w:strike/>
          </w:rPr>
          <w:t>having received, accepted, and is actively engaging in, a standing invitation to participate</w:t>
        </w:r>
      </w:ins>
      <w:del w:id="2" w:author="Berry Cobb" w:date="2021-11-02T15:54:00Z">
        <w:r w:rsidRPr="00205F1B" w:rsidDel="002F2C5E">
          <w:rPr>
            <w:rFonts w:ascii="Calibri" w:hAnsi="Calibri" w:cs="Calibri"/>
            <w:bCs/>
            <w:strike/>
          </w:rPr>
          <w:delText>having received a standing invitation to participate</w:delText>
        </w:r>
      </w:del>
      <w:r w:rsidRPr="00205F1B">
        <w:rPr>
          <w:rFonts w:ascii="Calibri" w:hAnsi="Calibri" w:cs="Calibri"/>
          <w:bCs/>
          <w:strike/>
        </w:rPr>
        <w:t xml:space="preserve"> </w:t>
      </w:r>
      <w:ins w:id="3" w:author="Berry Cobb" w:date="2021-11-14T16:16:00Z">
        <w:r w:rsidR="000A667B" w:rsidRPr="00205F1B">
          <w:rPr>
            <w:rFonts w:ascii="Calibri" w:hAnsi="Calibri" w:cs="Calibri"/>
            <w:bCs/>
            <w:strike/>
          </w:rPr>
          <w:t xml:space="preserve">having applied for and been granted </w:t>
        </w:r>
      </w:ins>
      <w:commentRangeStart w:id="4"/>
      <w:ins w:id="5" w:author="Berry Cobb" w:date="2021-11-19T10:20:00Z">
        <w:r w:rsidR="0066322F" w:rsidRPr="00205F1B">
          <w:rPr>
            <w:rFonts w:ascii="Calibri" w:hAnsi="Calibri" w:cs="Calibri"/>
            <w:bCs/>
            <w:strike/>
          </w:rPr>
          <w:t>P</w:t>
        </w:r>
      </w:ins>
      <w:ins w:id="6" w:author="Berry Cobb" w:date="2021-11-19T09:50:00Z">
        <w:r w:rsidR="005F5A01" w:rsidRPr="00205F1B">
          <w:rPr>
            <w:rFonts w:ascii="Calibri" w:hAnsi="Calibri" w:cs="Calibri"/>
            <w:bCs/>
            <w:strike/>
          </w:rPr>
          <w:t xml:space="preserve">ermanent </w:t>
        </w:r>
      </w:ins>
      <w:ins w:id="7" w:author="Berry Cobb" w:date="2021-11-19T10:20:00Z">
        <w:r w:rsidR="0066322F" w:rsidRPr="00205F1B">
          <w:rPr>
            <w:rFonts w:ascii="Calibri" w:hAnsi="Calibri" w:cs="Calibri"/>
            <w:bCs/>
            <w:strike/>
          </w:rPr>
          <w:t>O</w:t>
        </w:r>
      </w:ins>
      <w:ins w:id="8" w:author="Berry Cobb" w:date="2021-11-19T10:09:00Z">
        <w:r w:rsidR="00F74D6C" w:rsidRPr="00205F1B">
          <w:rPr>
            <w:rFonts w:ascii="Calibri" w:hAnsi="Calibri" w:cs="Calibri"/>
            <w:bCs/>
            <w:strike/>
          </w:rPr>
          <w:t>bserver</w:t>
        </w:r>
      </w:ins>
      <w:ins w:id="9" w:author="Berry Cobb" w:date="2021-11-19T10:10:00Z">
        <w:r w:rsidR="00F74D6C" w:rsidRPr="00205F1B">
          <w:rPr>
            <w:rFonts w:ascii="Calibri" w:hAnsi="Calibri" w:cs="Calibri"/>
            <w:bCs/>
            <w:strike/>
          </w:rPr>
          <w:t xml:space="preserve"> </w:t>
        </w:r>
      </w:ins>
      <w:ins w:id="10" w:author="Berry Cobb" w:date="2021-11-19T10:20:00Z">
        <w:r w:rsidR="0066322F" w:rsidRPr="00205F1B">
          <w:rPr>
            <w:rFonts w:ascii="Calibri" w:hAnsi="Calibri" w:cs="Calibri"/>
            <w:bCs/>
            <w:strike/>
          </w:rPr>
          <w:t>S</w:t>
        </w:r>
      </w:ins>
      <w:ins w:id="11" w:author="Berry Cobb" w:date="2021-11-14T16:16:00Z">
        <w:r w:rsidR="000A667B" w:rsidRPr="00205F1B">
          <w:rPr>
            <w:rFonts w:ascii="Calibri" w:hAnsi="Calibri" w:cs="Calibri"/>
            <w:bCs/>
            <w:strike/>
          </w:rPr>
          <w:t>tatus</w:t>
        </w:r>
      </w:ins>
      <w:commentRangeEnd w:id="4"/>
      <w:ins w:id="12" w:author="Berry Cobb" w:date="2021-12-13T08:22:00Z">
        <w:r w:rsidR="004F0C51" w:rsidRPr="00205F1B">
          <w:rPr>
            <w:rStyle w:val="CommentReference"/>
            <w:strike/>
          </w:rPr>
          <w:commentReference w:id="4"/>
        </w:r>
      </w:ins>
      <w:ins w:id="13" w:author="Berry Cobb" w:date="2021-11-14T16:16:00Z">
        <w:r w:rsidR="000A667B" w:rsidRPr="00205F1B">
          <w:rPr>
            <w:rFonts w:ascii="Calibri" w:hAnsi="Calibri" w:cs="Calibri"/>
            <w:bCs/>
            <w:strike/>
          </w:rPr>
          <w:t xml:space="preserve"> </w:t>
        </w:r>
      </w:ins>
      <w:del w:id="14" w:author="Berry Cobb" w:date="2021-11-19T10:10:00Z">
        <w:r w:rsidRPr="00205F1B" w:rsidDel="00F74D6C">
          <w:rPr>
            <w:rFonts w:ascii="Calibri" w:hAnsi="Calibri" w:cs="Calibri"/>
            <w:bCs/>
            <w:strike/>
          </w:rPr>
          <w:delText xml:space="preserve">as an observer </w:delText>
        </w:r>
      </w:del>
      <w:r w:rsidRPr="00205F1B">
        <w:rPr>
          <w:rFonts w:ascii="Calibri" w:hAnsi="Calibri" w:cs="Calibri"/>
          <w:bCs/>
          <w:strike/>
        </w:rPr>
        <w:t>in the sessions and the work of the United Nations General Assembly</w:t>
      </w:r>
      <w:ins w:id="15" w:author="Berry Cobb" w:date="2021-11-19T10:22:00Z">
        <w:r w:rsidR="00EA6C04" w:rsidRPr="00205F1B">
          <w:rPr>
            <w:rStyle w:val="FootnoteReference"/>
            <w:rFonts w:cs="Calibri"/>
            <w:bCs/>
            <w:strike/>
          </w:rPr>
          <w:footnoteReference w:id="1"/>
        </w:r>
      </w:ins>
      <w:r w:rsidRPr="00205F1B">
        <w:rPr>
          <w:rFonts w:ascii="Calibri" w:hAnsi="Calibri" w:cs="Calibri"/>
          <w:bCs/>
          <w:strike/>
        </w:rPr>
        <w:t>; or</w:t>
      </w:r>
    </w:p>
    <w:p w14:paraId="4A049FA3" w14:textId="5A51FD5D" w:rsidR="005679D9" w:rsidRPr="00205F1B" w:rsidRDefault="005679D9" w:rsidP="002F2C5E">
      <w:pPr>
        <w:ind w:left="360"/>
        <w:rPr>
          <w:ins w:id="18" w:author="Berry Cobb" w:date="2022-01-24T14:37:00Z"/>
          <w:rFonts w:ascii="Calibri" w:hAnsi="Calibri" w:cs="Calibri"/>
          <w:bCs/>
          <w:strike/>
        </w:rPr>
      </w:pPr>
      <w:ins w:id="19" w:author="Berry Cobb" w:date="2022-01-24T10:10:00Z">
        <w:r w:rsidRPr="00205F1B">
          <w:rPr>
            <w:rFonts w:ascii="Calibri" w:hAnsi="Calibri" w:cs="Calibri"/>
            <w:bCs/>
            <w:strike/>
          </w:rPr>
          <w:t xml:space="preserve">(b) an ‘Intergovernmental organization’ having received, accepted, a standing invitation to participate as an observer in the sessions and the work of the United Nations General </w:t>
        </w:r>
        <w:proofErr w:type="gramStart"/>
        <w:r w:rsidRPr="00205F1B">
          <w:rPr>
            <w:rFonts w:ascii="Calibri" w:hAnsi="Calibri" w:cs="Calibri"/>
            <w:bCs/>
            <w:strike/>
          </w:rPr>
          <w:t>Assembly ;</w:t>
        </w:r>
        <w:proofErr w:type="gramEnd"/>
        <w:r w:rsidRPr="00205F1B">
          <w:rPr>
            <w:rFonts w:ascii="Calibri" w:hAnsi="Calibri" w:cs="Calibri"/>
            <w:bCs/>
            <w:strike/>
          </w:rPr>
          <w:t xml:space="preserve"> or</w:t>
        </w:r>
      </w:ins>
    </w:p>
    <w:p w14:paraId="1671AECE" w14:textId="45C7D08E" w:rsidR="00205F1B" w:rsidRPr="001D7D8C" w:rsidRDefault="00205F1B" w:rsidP="002F2C5E">
      <w:pPr>
        <w:ind w:left="360"/>
        <w:rPr>
          <w:rFonts w:ascii="Calibri" w:hAnsi="Calibri" w:cs="Calibri"/>
          <w:bCs/>
        </w:rPr>
      </w:pPr>
      <w:commentRangeStart w:id="20"/>
      <w:ins w:id="21" w:author="Berry Cobb" w:date="2022-01-24T14:37:00Z">
        <w:r w:rsidRPr="00205F1B">
          <w:rPr>
            <w:rFonts w:ascii="Calibri" w:hAnsi="Calibri" w:cs="Calibri"/>
            <w:bCs/>
          </w:rPr>
          <w:t xml:space="preserve">(b) </w:t>
        </w:r>
      </w:ins>
      <w:commentRangeEnd w:id="20"/>
      <w:r>
        <w:rPr>
          <w:rStyle w:val="CommentReference"/>
        </w:rPr>
        <w:commentReference w:id="20"/>
      </w:r>
      <w:ins w:id="22" w:author="Berry Cobb" w:date="2022-01-24T14:37:00Z">
        <w:r w:rsidRPr="00205F1B">
          <w:rPr>
            <w:rFonts w:ascii="Calibri" w:hAnsi="Calibri" w:cs="Calibri"/>
            <w:bCs/>
          </w:rPr>
          <w:t>an ‘Intergovernmental organization’ having received a standing invitation which remains in force to participate as an observer in the sessions and the work of the United Nations General Assembly; or</w:t>
        </w:r>
      </w:ins>
    </w:p>
    <w:p w14:paraId="18A57255" w14:textId="77777777" w:rsidR="002F2C5E" w:rsidRPr="001D7D8C" w:rsidRDefault="002F2C5E" w:rsidP="002F2C5E">
      <w:pPr>
        <w:ind w:left="360"/>
        <w:rPr>
          <w:rFonts w:ascii="Calibri" w:hAnsi="Calibri" w:cs="Calibri"/>
          <w:bCs/>
        </w:rPr>
      </w:pPr>
      <w:r w:rsidRPr="001D7D8C">
        <w:rPr>
          <w:rFonts w:ascii="Calibri" w:hAnsi="Calibri" w:cs="Calibri"/>
          <w:bCs/>
        </w:rPr>
        <w:t>(c) a Specialized Agency or distinct entity, organ or program of the United Nations</w:t>
      </w:r>
      <w:r w:rsidRPr="001D7D8C">
        <w:rPr>
          <w:rFonts w:ascii="Calibri" w:hAnsi="Calibri" w:cs="Calibri"/>
          <w:bCs/>
          <w:vertAlign w:val="superscript"/>
        </w:rPr>
        <w:footnoteReference w:id="2"/>
      </w:r>
      <w:r w:rsidRPr="001D7D8C">
        <w:rPr>
          <w:rFonts w:ascii="Calibri" w:hAnsi="Calibri" w:cs="Calibri"/>
          <w:bCs/>
        </w:rPr>
        <w:t>.”</w:t>
      </w:r>
    </w:p>
    <w:p w14:paraId="1E1FE2E6" w14:textId="77777777" w:rsidR="002F2C5E" w:rsidRPr="001D7D8C" w:rsidRDefault="002F2C5E" w:rsidP="002F2C5E">
      <w:pPr>
        <w:ind w:left="360"/>
        <w:rPr>
          <w:rFonts w:ascii="Calibri" w:hAnsi="Calibri" w:cs="Calibri"/>
          <w:bCs/>
        </w:rPr>
      </w:pPr>
    </w:p>
    <w:p w14:paraId="485057FD" w14:textId="77777777" w:rsidR="002F2C5E" w:rsidRPr="001D7D8C" w:rsidRDefault="002F2C5E" w:rsidP="002F2C5E">
      <w:pPr>
        <w:ind w:left="360"/>
        <w:rPr>
          <w:rFonts w:ascii="Calibri" w:hAnsi="Calibri" w:cs="Calibri"/>
          <w:bCs/>
        </w:rPr>
      </w:pPr>
      <w:r w:rsidRPr="001D7D8C">
        <w:rPr>
          <w:rFonts w:ascii="Calibri" w:hAnsi="Calibri" w:cs="Calibri"/>
          <w:bCs/>
        </w:rPr>
        <w:t>AND</w:t>
      </w:r>
    </w:p>
    <w:p w14:paraId="4D4C54DC" w14:textId="77777777" w:rsidR="002F2C5E" w:rsidRPr="001D7D8C" w:rsidRDefault="002F2C5E" w:rsidP="002F2C5E">
      <w:pPr>
        <w:rPr>
          <w:rFonts w:ascii="Calibri" w:hAnsi="Calibri" w:cs="Calibri"/>
          <w:bCs/>
        </w:rPr>
      </w:pPr>
    </w:p>
    <w:p w14:paraId="04604E7F" w14:textId="77777777" w:rsidR="002F2C5E" w:rsidRPr="001D7D8C" w:rsidRDefault="002F2C5E" w:rsidP="002F2C5E">
      <w:pPr>
        <w:pStyle w:val="ListParagraph"/>
        <w:numPr>
          <w:ilvl w:val="0"/>
          <w:numId w:val="1"/>
        </w:numPr>
        <w:rPr>
          <w:rFonts w:cs="Calibri"/>
          <w:bCs/>
        </w:rPr>
      </w:pPr>
      <w:r w:rsidRPr="001D7D8C">
        <w:rPr>
          <w:rFonts w:cs="Calibri"/>
          <w:bCs/>
        </w:rPr>
        <w:t>Add the following explanatory text to UDRP Rules Section 3(b)(viii), URS Section 1.2.6 and URS Rules Section 3(b)(v): </w:t>
      </w:r>
    </w:p>
    <w:p w14:paraId="7DB0180E" w14:textId="77777777" w:rsidR="002F2C5E" w:rsidRPr="001D7D8C" w:rsidRDefault="002F2C5E" w:rsidP="002F2C5E">
      <w:pPr>
        <w:rPr>
          <w:rFonts w:ascii="Calibri" w:hAnsi="Calibri" w:cs="Calibri"/>
          <w:bCs/>
        </w:rPr>
      </w:pPr>
    </w:p>
    <w:p w14:paraId="6797BA95" w14:textId="7E30A6B5" w:rsidR="002F2C5E" w:rsidRPr="001D7D8C" w:rsidRDefault="002F2C5E" w:rsidP="002F2C5E">
      <w:pPr>
        <w:ind w:left="360"/>
        <w:rPr>
          <w:rFonts w:ascii="Calibri" w:hAnsi="Calibri" w:cs="Calibri"/>
          <w:bCs/>
        </w:rPr>
      </w:pPr>
      <w:r w:rsidRPr="001D7D8C">
        <w:rPr>
          <w:rFonts w:ascii="Calibri" w:hAnsi="Calibri" w:cs="Calibri"/>
          <w:bCs/>
        </w:rPr>
        <w:t xml:space="preserve">“Where the Complainant is an IGO Complainant, it may show rights in a mark by demonstrating that the </w:t>
      </w:r>
      <w:ins w:id="23" w:author="Mary Wong" w:date="2021-11-04T12:33:00Z">
        <w:del w:id="24" w:author="Berry Cobb" w:date="2021-11-12T10:29:00Z">
          <w:r w:rsidR="0074724F" w:rsidDel="005301D9">
            <w:rPr>
              <w:rFonts w:ascii="Calibri" w:hAnsi="Calibri" w:cs="Calibri"/>
              <w:bCs/>
            </w:rPr>
            <w:delText>[</w:delText>
          </w:r>
        </w:del>
      </w:ins>
      <w:r w:rsidRPr="001D7D8C">
        <w:rPr>
          <w:rFonts w:ascii="Calibri" w:hAnsi="Calibri" w:cs="Calibri"/>
          <w:bCs/>
        </w:rPr>
        <w:t>identifier</w:t>
      </w:r>
      <w:ins w:id="25" w:author="Mary Wong" w:date="2021-11-04T12:33:00Z">
        <w:del w:id="26" w:author="Berry Cobb" w:date="2021-11-12T10:29:00Z">
          <w:r w:rsidR="0074724F" w:rsidDel="005301D9">
            <w:rPr>
              <w:rFonts w:ascii="Calibri" w:hAnsi="Calibri" w:cs="Calibri"/>
              <w:bCs/>
            </w:rPr>
            <w:delText>] [acronym]</w:delText>
          </w:r>
        </w:del>
      </w:ins>
      <w:r w:rsidRPr="001D7D8C">
        <w:rPr>
          <w:rFonts w:ascii="Calibri" w:hAnsi="Calibri" w:cs="Calibri"/>
          <w:bCs/>
        </w:rPr>
        <w:t xml:space="preserve"> which forms the basis for the complaint is used by the IGO Complainant to conduct public activities in accordance with its stated mission (as may be reflected in its treaty, charter, or governing document).</w:t>
      </w:r>
      <w:ins w:id="27" w:author="Berry Cobb" w:date="2021-11-02T15:56:00Z">
        <w:r>
          <w:rPr>
            <w:rFonts w:ascii="Calibri" w:hAnsi="Calibri" w:cs="Calibri"/>
            <w:bCs/>
          </w:rPr>
          <w:t xml:space="preserve"> </w:t>
        </w:r>
      </w:ins>
      <w:ins w:id="28" w:author="Berry Cobb" w:date="2021-11-19T10:40:00Z">
        <w:r w:rsidR="00694722">
          <w:rPr>
            <w:rFonts w:ascii="Calibri" w:hAnsi="Calibri" w:cs="Calibri"/>
            <w:bCs/>
          </w:rPr>
          <w:t>S</w:t>
        </w:r>
      </w:ins>
      <w:commentRangeStart w:id="29"/>
      <w:commentRangeStart w:id="30"/>
      <w:ins w:id="31" w:author="Berry Cobb" w:date="2021-11-02T15:56:00Z">
        <w:r w:rsidRPr="002F2C5E">
          <w:rPr>
            <w:rFonts w:ascii="Calibri" w:hAnsi="Calibri" w:cs="Calibri"/>
            <w:bCs/>
          </w:rPr>
          <w:t>uch use shall not be a token use</w:t>
        </w:r>
      </w:ins>
      <w:commentRangeEnd w:id="29"/>
      <w:r w:rsidR="00E65B2D">
        <w:rPr>
          <w:rStyle w:val="CommentReference"/>
        </w:rPr>
        <w:commentReference w:id="29"/>
      </w:r>
      <w:commentRangeEnd w:id="30"/>
      <w:r w:rsidR="00EA6C04">
        <w:rPr>
          <w:rStyle w:val="CommentReference"/>
        </w:rPr>
        <w:commentReference w:id="30"/>
      </w:r>
      <w:ins w:id="32" w:author="Berry Cobb" w:date="2021-11-02T15:57:00Z">
        <w:r>
          <w:rPr>
            <w:rFonts w:ascii="Calibri" w:hAnsi="Calibri" w:cs="Calibri"/>
            <w:bCs/>
          </w:rPr>
          <w:t>.</w:t>
        </w:r>
      </w:ins>
      <w:r w:rsidRPr="001D7D8C">
        <w:rPr>
          <w:rFonts w:ascii="Calibri" w:hAnsi="Calibri" w:cs="Calibri"/>
          <w:bCs/>
        </w:rPr>
        <w:t>”</w:t>
      </w:r>
      <w:ins w:id="33" w:author="Berry Cobb" w:date="2021-11-02T15:55:00Z">
        <w:r>
          <w:rPr>
            <w:rFonts w:ascii="Calibri" w:hAnsi="Calibri" w:cs="Calibri"/>
            <w:bCs/>
          </w:rPr>
          <w:t xml:space="preserve"> </w:t>
        </w:r>
      </w:ins>
    </w:p>
    <w:p w14:paraId="4CB96179" w14:textId="6203A442" w:rsidR="00954077" w:rsidRPr="000A795E" w:rsidRDefault="009D07F5">
      <w:pPr>
        <w:rPr>
          <w:ins w:id="34" w:author="Berry Cobb" w:date="2021-11-02T16:07:00Z"/>
          <w:rFonts w:asciiTheme="minorHAnsi" w:hAnsiTheme="minorHAnsi" w:cstheme="minorHAnsi"/>
        </w:rPr>
      </w:pPr>
    </w:p>
    <w:p w14:paraId="24A9F1A9" w14:textId="77777777" w:rsidR="0074724F" w:rsidRDefault="000A795E">
      <w:pPr>
        <w:rPr>
          <w:ins w:id="35" w:author="Mary Wong" w:date="2021-11-04T12:28:00Z"/>
          <w:rFonts w:asciiTheme="minorHAnsi" w:hAnsiTheme="minorHAnsi" w:cstheme="minorHAnsi"/>
        </w:rPr>
      </w:pPr>
      <w:ins w:id="36" w:author="Berry Cobb" w:date="2021-11-02T16:07:00Z">
        <w:r w:rsidRPr="000A795E">
          <w:rPr>
            <w:rFonts w:asciiTheme="minorHAnsi" w:hAnsiTheme="minorHAnsi" w:cstheme="minorHAnsi"/>
          </w:rPr>
          <w:t>For clarit</w:t>
        </w:r>
      </w:ins>
      <w:ins w:id="37" w:author="Berry Cobb" w:date="2021-11-02T16:08:00Z">
        <w:r>
          <w:rPr>
            <w:rFonts w:asciiTheme="minorHAnsi" w:hAnsiTheme="minorHAnsi" w:cstheme="minorHAnsi"/>
          </w:rPr>
          <w:t xml:space="preserve">y, </w:t>
        </w:r>
      </w:ins>
      <w:ins w:id="38" w:author="Mary Wong" w:date="2021-11-04T12:28:00Z">
        <w:r w:rsidR="0074724F">
          <w:rPr>
            <w:rFonts w:asciiTheme="minorHAnsi" w:hAnsiTheme="minorHAnsi" w:cstheme="minorHAnsi"/>
          </w:rPr>
          <w:t>the EPDP Team emphasizes that:</w:t>
        </w:r>
      </w:ins>
    </w:p>
    <w:p w14:paraId="40C150C4" w14:textId="4186C0EA" w:rsidR="000A795E" w:rsidRPr="000A667B" w:rsidRDefault="000A795E" w:rsidP="0074724F">
      <w:pPr>
        <w:pStyle w:val="ListParagraph"/>
        <w:numPr>
          <w:ilvl w:val="0"/>
          <w:numId w:val="2"/>
        </w:numPr>
        <w:rPr>
          <w:ins w:id="39" w:author="Mary Wong" w:date="2021-11-04T12:30:00Z"/>
          <w:rFonts w:asciiTheme="minorHAnsi" w:hAnsiTheme="minorHAnsi"/>
          <w:strike/>
        </w:rPr>
      </w:pPr>
      <w:ins w:id="40" w:author="Berry Cobb" w:date="2021-11-02T16:08:00Z">
        <w:del w:id="41" w:author="Mary Wong" w:date="2021-11-04T12:28:00Z">
          <w:r w:rsidRPr="002706CF" w:rsidDel="0074724F">
            <w:rPr>
              <w:rFonts w:asciiTheme="minorHAnsi" w:hAnsiTheme="minorHAnsi" w:cstheme="minorHAnsi"/>
            </w:rPr>
            <w:delText>t</w:delText>
          </w:r>
        </w:del>
      </w:ins>
      <w:ins w:id="42" w:author="Mary Wong" w:date="2021-11-04T12:28:00Z">
        <w:r w:rsidR="0074724F">
          <w:rPr>
            <w:rFonts w:asciiTheme="minorHAnsi" w:hAnsiTheme="minorHAnsi" w:cstheme="minorHAnsi"/>
          </w:rPr>
          <w:t>T</w:t>
        </w:r>
      </w:ins>
      <w:ins w:id="43" w:author="Berry Cobb" w:date="2021-11-02T16:08:00Z">
        <w:r w:rsidRPr="002706CF">
          <w:rPr>
            <w:rFonts w:asciiTheme="minorHAnsi" w:hAnsiTheme="minorHAnsi" w:cstheme="minorHAnsi"/>
          </w:rPr>
          <w:t xml:space="preserve">his recommendation </w:t>
        </w:r>
        <w:r w:rsidRPr="000A667B">
          <w:rPr>
            <w:rFonts w:asciiTheme="minorHAnsi" w:hAnsiTheme="minorHAnsi" w:cstheme="minorHAnsi"/>
            <w:strike/>
          </w:rPr>
          <w:t xml:space="preserve">does not </w:t>
        </w:r>
        <w:del w:id="44" w:author="Mary Wong" w:date="2021-11-04T12:28:00Z">
          <w:r w:rsidRPr="002706CF" w:rsidDel="0074724F">
            <w:rPr>
              <w:rFonts w:asciiTheme="minorHAnsi" w:hAnsiTheme="minorHAnsi" w:cstheme="minorHAnsi"/>
            </w:rPr>
            <w:delText>supplant</w:delText>
          </w:r>
        </w:del>
      </w:ins>
      <w:ins w:id="45" w:author="Mary Wong" w:date="2021-11-04T12:28:00Z">
        <w:del w:id="46" w:author="Berry Cobb" w:date="2021-11-14T16:17:00Z">
          <w:r w:rsidR="0074724F" w:rsidDel="000A667B">
            <w:rPr>
              <w:rFonts w:asciiTheme="minorHAnsi" w:hAnsiTheme="minorHAnsi" w:cstheme="minorHAnsi"/>
            </w:rPr>
            <w:delText xml:space="preserve">modify or </w:delText>
          </w:r>
        </w:del>
        <w:commentRangeStart w:id="47"/>
        <w:commentRangeStart w:id="48"/>
        <w:del w:id="49" w:author="Berry Cobb" w:date="2021-11-19T10:48:00Z">
          <w:r w:rsidR="0074724F" w:rsidDel="00694722">
            <w:rPr>
              <w:rFonts w:asciiTheme="minorHAnsi" w:hAnsiTheme="minorHAnsi" w:cstheme="minorHAnsi"/>
            </w:rPr>
            <w:delText xml:space="preserve">supersede </w:delText>
          </w:r>
        </w:del>
      </w:ins>
      <w:ins w:id="50" w:author="Berry Cobb" w:date="2021-11-19T10:49:00Z">
        <w:r w:rsidR="00FD3129">
          <w:rPr>
            <w:rFonts w:asciiTheme="minorHAnsi" w:hAnsiTheme="minorHAnsi" w:cstheme="minorHAnsi"/>
          </w:rPr>
          <w:t>obviates</w:t>
        </w:r>
      </w:ins>
      <w:ins w:id="51" w:author="Berry Cobb" w:date="2021-11-19T10:48:00Z">
        <w:r w:rsidR="00694722">
          <w:rPr>
            <w:rFonts w:asciiTheme="minorHAnsi" w:hAnsiTheme="minorHAnsi" w:cstheme="minorHAnsi"/>
          </w:rPr>
          <w:t xml:space="preserve"> </w:t>
        </w:r>
      </w:ins>
      <w:ins w:id="52" w:author="Mary Wong" w:date="2021-11-04T12:28:00Z">
        <w:r w:rsidR="0074724F">
          <w:rPr>
            <w:rFonts w:asciiTheme="minorHAnsi" w:hAnsiTheme="minorHAnsi" w:cstheme="minorHAnsi"/>
          </w:rPr>
          <w:t>Recommendation #2</w:t>
        </w:r>
        <w:del w:id="53" w:author="Berry Cobb" w:date="2021-11-19T10:51:00Z">
          <w:r w:rsidR="0074724F" w:rsidDel="00FD3129">
            <w:rPr>
              <w:rFonts w:asciiTheme="minorHAnsi" w:hAnsiTheme="minorHAnsi" w:cstheme="minorHAnsi"/>
            </w:rPr>
            <w:delText xml:space="preserve"> </w:delText>
          </w:r>
        </w:del>
      </w:ins>
      <w:commentRangeEnd w:id="47"/>
      <w:ins w:id="54" w:author="Mary Wong" w:date="2021-11-15T18:56:00Z">
        <w:del w:id="55" w:author="Berry Cobb" w:date="2021-11-19T10:51:00Z">
          <w:r w:rsidR="00E65B2D" w:rsidDel="00FD3129">
            <w:rPr>
              <w:rStyle w:val="CommentReference"/>
              <w:rFonts w:ascii="Times New Roman" w:eastAsia="Times New Roman" w:hAnsi="Times New Roman" w:cs="Times New Roman"/>
              <w:lang w:eastAsia="zh-CN"/>
            </w:rPr>
            <w:commentReference w:id="47"/>
          </w:r>
        </w:del>
      </w:ins>
      <w:commentRangeEnd w:id="48"/>
      <w:del w:id="56" w:author="Berry Cobb" w:date="2021-11-19T10:51:00Z">
        <w:r w:rsidR="00694722" w:rsidDel="00FD3129">
          <w:rPr>
            <w:rStyle w:val="CommentReference"/>
            <w:rFonts w:ascii="Times New Roman" w:eastAsia="Times New Roman" w:hAnsi="Times New Roman" w:cs="Times New Roman"/>
            <w:lang w:eastAsia="zh-CN"/>
          </w:rPr>
          <w:commentReference w:id="48"/>
        </w:r>
      </w:del>
      <w:ins w:id="57" w:author="Mary Wong" w:date="2021-11-04T12:28:00Z">
        <w:del w:id="58" w:author="Berry Cobb" w:date="2021-11-19T10:51:00Z">
          <w:r w:rsidR="0074724F" w:rsidDel="00FD3129">
            <w:rPr>
              <w:rFonts w:asciiTheme="minorHAnsi" w:hAnsiTheme="minorHAnsi" w:cstheme="minorHAnsi"/>
            </w:rPr>
            <w:delText>from</w:delText>
          </w:r>
        </w:del>
      </w:ins>
      <w:ins w:id="59" w:author="Berry Cobb" w:date="2021-11-02T16:08:00Z">
        <w:r w:rsidRPr="002706CF">
          <w:rPr>
            <w:rFonts w:asciiTheme="minorHAnsi" w:hAnsiTheme="minorHAnsi" w:cstheme="minorHAnsi"/>
          </w:rPr>
          <w:t xml:space="preserve"> </w:t>
        </w:r>
      </w:ins>
      <w:ins w:id="60" w:author="Berry Cobb" w:date="2021-11-19T10:51:00Z">
        <w:r w:rsidR="00FD3129">
          <w:rPr>
            <w:rFonts w:asciiTheme="minorHAnsi" w:hAnsiTheme="minorHAnsi" w:cstheme="minorHAnsi"/>
          </w:rPr>
          <w:t xml:space="preserve">in </w:t>
        </w:r>
      </w:ins>
      <w:ins w:id="61" w:author="Berry Cobb" w:date="2021-11-02T16:09:00Z">
        <w:r w:rsidRPr="002706CF">
          <w:rPr>
            <w:rFonts w:asciiTheme="minorHAnsi" w:hAnsiTheme="minorHAnsi" w:cstheme="minorHAnsi"/>
          </w:rPr>
          <w:t xml:space="preserve">the IGO-INGO Access to Curative Rights Protection Mechanisms Policy Development Process </w:t>
        </w:r>
        <w:del w:id="62" w:author="Mary Wong" w:date="2021-11-04T12:29:00Z">
          <w:r w:rsidRPr="002706CF" w:rsidDel="0074724F">
            <w:rPr>
              <w:rFonts w:asciiTheme="minorHAnsi" w:hAnsiTheme="minorHAnsi" w:cstheme="minorHAnsi"/>
            </w:rPr>
            <w:delText>(Recommendations #2)</w:delText>
          </w:r>
        </w:del>
      </w:ins>
      <w:ins w:id="63" w:author="Berry Cobb" w:date="2021-11-02T16:10:00Z">
        <w:del w:id="64" w:author="Mary Wong" w:date="2021-11-04T12:29:00Z">
          <w:r w:rsidRPr="0074724F" w:rsidDel="0074724F">
            <w:rPr>
              <w:rStyle w:val="FootnoteTextChar"/>
              <w:rFonts w:cstheme="minorHAnsi"/>
            </w:rPr>
            <w:delText xml:space="preserve"> </w:delText>
          </w:r>
        </w:del>
        <w:r w:rsidRPr="000A667B">
          <w:rPr>
            <w:rStyle w:val="FootnoteReference"/>
            <w:rFonts w:cstheme="minorHAnsi"/>
            <w:strike/>
          </w:rPr>
          <w:footnoteReference w:id="3"/>
        </w:r>
        <w:r w:rsidRPr="0074724F">
          <w:rPr>
            <w:rStyle w:val="FootnoteTextChar"/>
            <w:rFonts w:cstheme="minorHAnsi"/>
          </w:rPr>
          <w:t xml:space="preserve"> </w:t>
        </w:r>
      </w:ins>
      <w:ins w:id="75" w:author="Mary Wong" w:date="2021-11-04T12:29:00Z">
        <w:r w:rsidR="0074724F">
          <w:rPr>
            <w:rStyle w:val="FootnoteTextChar"/>
            <w:rFonts w:cstheme="minorHAnsi"/>
          </w:rPr>
          <w:t xml:space="preserve">that </w:t>
        </w:r>
      </w:ins>
      <w:ins w:id="76" w:author="Berry Cobb" w:date="2021-11-02T16:10:00Z">
        <w:del w:id="77" w:author="Mary Wong" w:date="2021-11-04T12:29:00Z">
          <w:r w:rsidRPr="0074724F" w:rsidDel="0074724F">
            <w:rPr>
              <w:rFonts w:asciiTheme="minorHAnsi" w:hAnsiTheme="minorHAnsi"/>
              <w:rPrChange w:id="78" w:author="Mary Wong" w:date="2021-11-04T12:28:00Z">
                <w:rPr/>
              </w:rPrChange>
            </w:rPr>
            <w:delText xml:space="preserve">adopted by </w:delText>
          </w:r>
        </w:del>
        <w:r w:rsidRPr="0074724F">
          <w:rPr>
            <w:rFonts w:asciiTheme="minorHAnsi" w:hAnsiTheme="minorHAnsi"/>
            <w:rPrChange w:id="79" w:author="Mary Wong" w:date="2021-11-04T12:28:00Z">
              <w:rPr/>
            </w:rPrChange>
          </w:rPr>
          <w:t>the GNSO Council</w:t>
        </w:r>
      </w:ins>
      <w:ins w:id="80" w:author="Mary Wong" w:date="2021-11-04T12:29:00Z">
        <w:r w:rsidR="0074724F">
          <w:rPr>
            <w:rFonts w:asciiTheme="minorHAnsi" w:hAnsiTheme="minorHAnsi"/>
          </w:rPr>
          <w:t xml:space="preserve"> approved on</w:t>
        </w:r>
      </w:ins>
      <w:ins w:id="81" w:author="Berry Cobb" w:date="2021-11-02T16:10:00Z">
        <w:r w:rsidRPr="002706CF">
          <w:rPr>
            <w:rFonts w:asciiTheme="minorHAnsi" w:hAnsiTheme="minorHAnsi"/>
          </w:rPr>
          <w:t xml:space="preserve"> </w:t>
        </w:r>
      </w:ins>
      <w:ins w:id="82" w:author="Berry Cobb" w:date="2021-11-02T16:11:00Z">
        <w:r w:rsidRPr="002706CF">
          <w:rPr>
            <w:rFonts w:asciiTheme="minorHAnsi" w:hAnsiTheme="minorHAnsi"/>
          </w:rPr>
          <w:t>18 April 2019.</w:t>
        </w:r>
      </w:ins>
      <w:ins w:id="83" w:author="Berry Cobb" w:date="2021-11-19T10:50:00Z">
        <w:r w:rsidR="00FD3129">
          <w:rPr>
            <w:rFonts w:asciiTheme="minorHAnsi" w:hAnsiTheme="minorHAnsi"/>
          </w:rPr>
          <w:t xml:space="preserve"> </w:t>
        </w:r>
        <w:r w:rsidR="00FD3129">
          <w:rPr>
            <w:rFonts w:asciiTheme="minorHAnsi" w:hAnsiTheme="minorHAnsi"/>
          </w:rPr>
          <w:lastRenderedPageBreak/>
          <w:t>Thus, the ICANN Board no longer needs to consider it.</w:t>
        </w:r>
      </w:ins>
      <w:ins w:id="84" w:author="Berry Cobb" w:date="2021-11-02T16:12:00Z">
        <w:r w:rsidRPr="000A667B">
          <w:rPr>
            <w:rFonts w:asciiTheme="minorHAnsi" w:hAnsiTheme="minorHAnsi"/>
            <w:strike/>
          </w:rPr>
          <w:t xml:space="preserve"> IGOs may still </w:t>
        </w:r>
      </w:ins>
      <w:ins w:id="85" w:author="Mary Wong" w:date="2021-11-04T12:29:00Z">
        <w:r w:rsidR="0074724F" w:rsidRPr="000A667B">
          <w:rPr>
            <w:rFonts w:asciiTheme="minorHAnsi" w:hAnsiTheme="minorHAnsi"/>
            <w:strike/>
          </w:rPr>
          <w:t xml:space="preserve">attempt to </w:t>
        </w:r>
      </w:ins>
      <w:ins w:id="86" w:author="Berry Cobb" w:date="2021-11-02T16:12:00Z">
        <w:r w:rsidRPr="000A667B">
          <w:rPr>
            <w:rFonts w:asciiTheme="minorHAnsi" w:hAnsiTheme="minorHAnsi"/>
            <w:strike/>
          </w:rPr>
          <w:t xml:space="preserve">demonstrate </w:t>
        </w:r>
      </w:ins>
      <w:ins w:id="87" w:author="Mary Wong" w:date="2021-11-04T12:29:00Z">
        <w:r w:rsidR="0074724F" w:rsidRPr="000A667B">
          <w:rPr>
            <w:rFonts w:asciiTheme="minorHAnsi" w:hAnsiTheme="minorHAnsi"/>
            <w:strike/>
          </w:rPr>
          <w:t xml:space="preserve">that they have the </w:t>
        </w:r>
      </w:ins>
      <w:ins w:id="88" w:author="Berry Cobb" w:date="2021-11-02T16:12:00Z">
        <w:r w:rsidR="002B71DD" w:rsidRPr="000A667B">
          <w:rPr>
            <w:rFonts w:asciiTheme="minorHAnsi" w:hAnsiTheme="minorHAnsi"/>
            <w:strike/>
          </w:rPr>
          <w:t>requisite standing</w:t>
        </w:r>
      </w:ins>
      <w:ins w:id="89" w:author="Berry Cobb" w:date="2021-11-02T16:13:00Z">
        <w:r w:rsidR="002B71DD" w:rsidRPr="000A667B">
          <w:rPr>
            <w:rFonts w:asciiTheme="minorHAnsi" w:hAnsiTheme="minorHAnsi"/>
            <w:strike/>
          </w:rPr>
          <w:t xml:space="preserve"> to file a UDRP/URS complaint by </w:t>
        </w:r>
        <w:del w:id="90" w:author="Mary Wong" w:date="2021-11-04T12:30:00Z">
          <w:r w:rsidR="002B71DD" w:rsidRPr="000A667B" w:rsidDel="0074724F">
            <w:rPr>
              <w:rFonts w:asciiTheme="minorHAnsi" w:hAnsiTheme="minorHAnsi"/>
              <w:strike/>
            </w:rPr>
            <w:delText>showing</w:delText>
          </w:r>
        </w:del>
      </w:ins>
      <w:ins w:id="91" w:author="Mary Wong" w:date="2021-11-04T12:30:00Z">
        <w:r w:rsidR="0074724F" w:rsidRPr="000A667B">
          <w:rPr>
            <w:rFonts w:asciiTheme="minorHAnsi" w:hAnsiTheme="minorHAnsi"/>
            <w:strike/>
          </w:rPr>
          <w:t>proof of</w:t>
        </w:r>
      </w:ins>
      <w:ins w:id="92" w:author="Berry Cobb" w:date="2021-11-02T16:13:00Z">
        <w:r w:rsidR="002B71DD" w:rsidRPr="000A667B">
          <w:rPr>
            <w:rFonts w:asciiTheme="minorHAnsi" w:hAnsiTheme="minorHAnsi"/>
            <w:strike/>
          </w:rPr>
          <w:t xml:space="preserve"> compliance with the communications an</w:t>
        </w:r>
      </w:ins>
      <w:ins w:id="93" w:author="Berry Cobb" w:date="2021-11-02T16:14:00Z">
        <w:r w:rsidR="002B71DD" w:rsidRPr="000A667B">
          <w:rPr>
            <w:rFonts w:asciiTheme="minorHAnsi" w:hAnsiTheme="minorHAnsi"/>
            <w:strike/>
          </w:rPr>
          <w:t xml:space="preserve">d notification procedures </w:t>
        </w:r>
        <w:del w:id="94" w:author="Mary Wong" w:date="2021-11-04T12:30:00Z">
          <w:r w:rsidR="002B71DD" w:rsidRPr="000A667B" w:rsidDel="0074724F">
            <w:rPr>
              <w:rFonts w:asciiTheme="minorHAnsi" w:hAnsiTheme="minorHAnsi"/>
              <w:strike/>
            </w:rPr>
            <w:delText>as</w:delText>
          </w:r>
        </w:del>
        <w:r w:rsidR="002B71DD" w:rsidRPr="000A667B">
          <w:rPr>
            <w:rFonts w:asciiTheme="minorHAnsi" w:hAnsiTheme="minorHAnsi"/>
            <w:strike/>
          </w:rPr>
          <w:t xml:space="preserve"> outlined in Article 6ter of the Paris Convention.</w:t>
        </w:r>
      </w:ins>
    </w:p>
    <w:p w14:paraId="26935952" w14:textId="73F370C8" w:rsidR="0074724F" w:rsidRPr="00E65B2D" w:rsidDel="00E65B2D" w:rsidRDefault="0074724F" w:rsidP="00E65B2D">
      <w:pPr>
        <w:rPr>
          <w:ins w:id="95" w:author="Berry Cobb" w:date="2021-11-02T16:15:00Z"/>
          <w:del w:id="96" w:author="Mary Wong" w:date="2021-11-15T18:54:00Z"/>
          <w:rFonts w:asciiTheme="minorHAnsi" w:hAnsiTheme="minorHAnsi" w:cstheme="minorHAnsi"/>
        </w:rPr>
      </w:pPr>
    </w:p>
    <w:p w14:paraId="2A185442" w14:textId="02652E30" w:rsidR="002B71DD" w:rsidRDefault="002B71DD">
      <w:pPr>
        <w:rPr>
          <w:ins w:id="97" w:author="Berry Cobb" w:date="2021-11-02T16:15:00Z"/>
          <w:rFonts w:asciiTheme="minorHAnsi" w:hAnsiTheme="minorHAnsi"/>
        </w:rPr>
      </w:pPr>
    </w:p>
    <w:p w14:paraId="64C2F1D5" w14:textId="50E8F837" w:rsidR="002B71DD" w:rsidRPr="000A795E" w:rsidRDefault="002B71DD">
      <w:pPr>
        <w:rPr>
          <w:rFonts w:asciiTheme="minorHAnsi" w:hAnsiTheme="minorHAnsi" w:cstheme="minorHAnsi"/>
        </w:rPr>
      </w:pPr>
    </w:p>
    <w:sectPr w:rsidR="002B71DD" w:rsidRPr="000A795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Berry Cobb" w:date="2021-12-13T08:22:00Z" w:initials="BC">
    <w:p w14:paraId="4DFC5275" w14:textId="77777777" w:rsidR="004F0C51" w:rsidRDefault="004F0C51">
      <w:pPr>
        <w:pStyle w:val="CommentText"/>
      </w:pPr>
      <w:r>
        <w:rPr>
          <w:rStyle w:val="CommentReference"/>
        </w:rPr>
        <w:annotationRef/>
      </w:r>
      <w:r>
        <w:t>BB:</w:t>
      </w:r>
    </w:p>
    <w:p w14:paraId="36B54AA3" w14:textId="77777777" w:rsidR="004F0C51" w:rsidRDefault="004F0C51">
      <w:pPr>
        <w:pStyle w:val="CommentText"/>
      </w:pPr>
    </w:p>
    <w:p w14:paraId="2350E277" w14:textId="77777777" w:rsidR="004F0C51" w:rsidRDefault="004F0C51" w:rsidP="004F0C51">
      <w:pPr>
        <w:rPr>
          <w:rFonts w:ascii="Calibri" w:hAnsi="Calibri" w:cs="Calibri"/>
          <w:sz w:val="22"/>
          <w:szCs w:val="22"/>
          <w:lang w:eastAsia="en-US"/>
        </w:rPr>
      </w:pPr>
      <w:r>
        <w:rPr>
          <w:rFonts w:ascii="Calibri" w:hAnsi="Calibri" w:cs="Calibri"/>
          <w:sz w:val="22"/>
          <w:szCs w:val="22"/>
        </w:rPr>
        <w:t>T</w:t>
      </w:r>
      <w:r>
        <w:rPr>
          <w:rFonts w:ascii="Calibri" w:hAnsi="Calibri" w:cs="Calibri"/>
          <w:color w:val="201F1E"/>
          <w:sz w:val="22"/>
          <w:szCs w:val="22"/>
        </w:rPr>
        <w:t xml:space="preserve">he General Assembly has often referred to the intergovernmental organizations and other entities that have been granted observer status in the General Assembly as “Intergovernmental organizations and other entities having received a standing invitation to participate as observers in the sessions and work of the General Assembly”.  </w:t>
      </w:r>
    </w:p>
    <w:p w14:paraId="66B6BACF" w14:textId="1513E142" w:rsidR="004F0C51" w:rsidRDefault="004F0C51">
      <w:pPr>
        <w:pStyle w:val="CommentText"/>
      </w:pPr>
    </w:p>
  </w:comment>
  <w:comment w:id="20" w:author="Berry Cobb" w:date="2022-01-24T14:42:00Z" w:initials="BC">
    <w:p w14:paraId="4A46FE52" w14:textId="46A03D84" w:rsidR="00205F1B" w:rsidRDefault="00205F1B">
      <w:pPr>
        <w:pStyle w:val="CommentText"/>
      </w:pPr>
      <w:r>
        <w:rPr>
          <w:rStyle w:val="CommentReference"/>
        </w:rPr>
        <w:annotationRef/>
      </w:r>
      <w:r w:rsidR="00B252C0">
        <w:t>Rec#1 Small team agreed on new “(b)” 24 Jan 2022.</w:t>
      </w:r>
    </w:p>
  </w:comment>
  <w:comment w:id="29" w:author="Mary Wong" w:date="2021-11-15T18:55:00Z" w:initials="MW">
    <w:p w14:paraId="02D00E67" w14:textId="5A289677" w:rsidR="00E65B2D" w:rsidRDefault="00E65B2D">
      <w:pPr>
        <w:pStyle w:val="CommentText"/>
      </w:pPr>
      <w:r>
        <w:rPr>
          <w:rStyle w:val="CommentReference"/>
        </w:rPr>
        <w:annotationRef/>
      </w:r>
      <w:r>
        <w:t>While this sentence likely adds welcome clarity and certainty (and shouldn’t be difficult to satisfy), is this something the small team expects to be checked by the UDRP/URS provider during the Admin Check phase? Or is it more something that a respondent can bring up to the panelist hearing the ca</w:t>
      </w:r>
      <w:r w:rsidR="0077748F">
        <w:t>s</w:t>
      </w:r>
      <w:r>
        <w:t>es?</w:t>
      </w:r>
    </w:p>
  </w:comment>
  <w:comment w:id="30" w:author="Berry Cobb" w:date="2021-11-19T10:37:00Z" w:initials="BC">
    <w:p w14:paraId="4A704853" w14:textId="7AEE749C" w:rsidR="00EA6C04" w:rsidRDefault="00EA6C04">
      <w:pPr>
        <w:pStyle w:val="CommentText"/>
      </w:pPr>
      <w:r>
        <w:rPr>
          <w:rStyle w:val="CommentReference"/>
        </w:rPr>
        <w:annotationRef/>
      </w:r>
      <w:r>
        <w:t>IPC: definitional and token use are strictly defensive</w:t>
      </w:r>
      <w:r w:rsidR="00694722">
        <w:t xml:space="preserve"> and not the role of the Provider or Panelist(s)</w:t>
      </w:r>
      <w:r>
        <w:t>. Provider does not need to investigate more use.</w:t>
      </w:r>
      <w:r w:rsidR="00694722">
        <w:t xml:space="preserve"> Small team agrees. It would not be on the admin checklist for intake.</w:t>
      </w:r>
    </w:p>
  </w:comment>
  <w:comment w:id="47" w:author="Mary Wong" w:date="2021-11-15T18:56:00Z" w:initials="MW">
    <w:p w14:paraId="32F40197" w14:textId="4C4EF181" w:rsidR="00E65B2D" w:rsidRDefault="00E65B2D">
      <w:pPr>
        <w:pStyle w:val="CommentText"/>
      </w:pPr>
      <w:r>
        <w:rPr>
          <w:rStyle w:val="CommentReference"/>
        </w:rPr>
        <w:annotationRef/>
      </w:r>
      <w:r>
        <w:t>This may require discussion with Chris, John and the EPDP Team (followed by the GNSO Council). As staff understands it, the GNSO Council had approved old Rec 2, so saying that this definition “supersedes” old Rec 2 means that the Council needs to (at minimum) document and clarify that old Rec 2 should not be adopted by the Board and implemented (even if the Council doesn’t feel the need to actually vote to now reject old Rec 2).</w:t>
      </w:r>
    </w:p>
  </w:comment>
  <w:comment w:id="48" w:author="Berry Cobb" w:date="2021-11-19T10:46:00Z" w:initials="BC">
    <w:p w14:paraId="28FC8301" w14:textId="289C841F" w:rsidR="00694722" w:rsidRDefault="00694722">
      <w:pPr>
        <w:pStyle w:val="CommentText"/>
      </w:pPr>
      <w:r>
        <w:rPr>
          <w:rStyle w:val="CommentReference"/>
        </w:rPr>
        <w:annotationRef/>
      </w:r>
      <w:r>
        <w:t xml:space="preserve">Small team </w:t>
      </w:r>
      <w:r w:rsidR="00FD3129">
        <w:t xml:space="preserve">made minor edits but </w:t>
      </w:r>
      <w:r>
        <w:t xml:space="preserve">stands behind </w:t>
      </w:r>
      <w:r w:rsidR="00FD3129">
        <w:t>the intent</w:t>
      </w:r>
      <w:r>
        <w:t>. Requires discussion with plenary.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B6BACF" w15:done="0"/>
  <w15:commentEx w15:paraId="4A46FE52" w15:done="0"/>
  <w15:commentEx w15:paraId="02D00E67" w15:done="0"/>
  <w15:commentEx w15:paraId="4A704853" w15:paraIdParent="02D00E67" w15:done="0"/>
  <w15:commentEx w15:paraId="32F40197" w15:done="0"/>
  <w15:commentEx w15:paraId="28FC8301" w15:paraIdParent="32F401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18155" w16cex:dateUtc="2021-12-13T13:22:00Z"/>
  <w16cex:commentExtensible w16cex:durableId="25993948" w16cex:dateUtc="2022-01-24T19:42:00Z"/>
  <w16cex:commentExtensible w16cex:durableId="253D2B94" w16cex:dateUtc="2021-11-15T23:55:00Z"/>
  <w16cex:commentExtensible w16cex:durableId="2541FCEA" w16cex:dateUtc="2021-11-19T15:37:00Z"/>
  <w16cex:commentExtensible w16cex:durableId="253D2BE4" w16cex:dateUtc="2021-11-15T23:56:00Z"/>
  <w16cex:commentExtensible w16cex:durableId="2541FF13" w16cex:dateUtc="2021-11-19T15: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B6BACF" w16cid:durableId="25618155"/>
  <w16cid:commentId w16cid:paraId="4A46FE52" w16cid:durableId="25993948"/>
  <w16cid:commentId w16cid:paraId="02D00E67" w16cid:durableId="253D2B94"/>
  <w16cid:commentId w16cid:paraId="4A704853" w16cid:durableId="2541FCEA"/>
  <w16cid:commentId w16cid:paraId="32F40197" w16cid:durableId="253D2BE4"/>
  <w16cid:commentId w16cid:paraId="28FC8301" w16cid:durableId="2541FF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DA4FF" w14:textId="77777777" w:rsidR="009D07F5" w:rsidRDefault="009D07F5" w:rsidP="002F2C5E">
      <w:r>
        <w:separator/>
      </w:r>
    </w:p>
  </w:endnote>
  <w:endnote w:type="continuationSeparator" w:id="0">
    <w:p w14:paraId="5FE0D35E" w14:textId="77777777" w:rsidR="009D07F5" w:rsidRDefault="009D07F5" w:rsidP="002F2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6F638" w14:textId="77777777" w:rsidR="009D07F5" w:rsidRDefault="009D07F5" w:rsidP="002F2C5E">
      <w:r>
        <w:separator/>
      </w:r>
    </w:p>
  </w:footnote>
  <w:footnote w:type="continuationSeparator" w:id="0">
    <w:p w14:paraId="0066DBB0" w14:textId="77777777" w:rsidR="009D07F5" w:rsidRDefault="009D07F5" w:rsidP="002F2C5E">
      <w:r>
        <w:continuationSeparator/>
      </w:r>
    </w:p>
  </w:footnote>
  <w:footnote w:id="1">
    <w:p w14:paraId="2D47DE33" w14:textId="1B62750B" w:rsidR="00EA6C04" w:rsidRDefault="00EA6C04">
      <w:pPr>
        <w:pStyle w:val="FootnoteText"/>
      </w:pPr>
      <w:ins w:id="16" w:author="Berry Cobb" w:date="2021-11-19T10:22:00Z">
        <w:r>
          <w:rPr>
            <w:rStyle w:val="FootnoteReference"/>
          </w:rPr>
          <w:footnoteRef/>
        </w:r>
        <w:r>
          <w:t xml:space="preserve"> Process to obtain obs</w:t>
        </w:r>
      </w:ins>
      <w:ins w:id="17" w:author="Berry Cobb" w:date="2021-11-19T10:23:00Z">
        <w:r>
          <w:t xml:space="preserve">erver status: </w:t>
        </w:r>
        <w:r w:rsidRPr="00EA6C04">
          <w:t>https://ask.un.org/faq/14519</w:t>
        </w:r>
      </w:ins>
    </w:p>
  </w:footnote>
  <w:footnote w:id="2">
    <w:p w14:paraId="42DDDCBE" w14:textId="77777777" w:rsidR="002F2C5E" w:rsidRDefault="002F2C5E" w:rsidP="002F2C5E">
      <w:pPr>
        <w:pStyle w:val="FootnoteText"/>
      </w:pPr>
      <w:r>
        <w:rPr>
          <w:rStyle w:val="FootnoteReference"/>
        </w:rPr>
        <w:footnoteRef/>
      </w:r>
      <w:r>
        <w:t xml:space="preserve"> A visual depiction of the United Nations system is available here, including its Specialized Agencies and various programs: </w:t>
      </w:r>
      <w:hyperlink r:id="rId1" w:history="1">
        <w:r w:rsidRPr="004F1867">
          <w:rPr>
            <w:rStyle w:val="Hyperlink"/>
          </w:rPr>
          <w:t>https://www.un.org/en/pdfs/un_system_chart.pdf</w:t>
        </w:r>
      </w:hyperlink>
      <w:r>
        <w:rPr>
          <w:rStyle w:val="Hyperlink"/>
        </w:rPr>
        <w:t xml:space="preserve">. </w:t>
      </w:r>
    </w:p>
  </w:footnote>
  <w:footnote w:id="3">
    <w:p w14:paraId="715ECBF6" w14:textId="77777777" w:rsidR="000A795E" w:rsidRPr="000A667B" w:rsidRDefault="000A795E" w:rsidP="000A795E">
      <w:pPr>
        <w:pStyle w:val="FootnoteText"/>
        <w:rPr>
          <w:ins w:id="65" w:author="Berry Cobb" w:date="2021-11-02T16:10:00Z"/>
          <w:strike/>
        </w:rPr>
      </w:pPr>
      <w:ins w:id="66" w:author="Berry Cobb" w:date="2021-11-02T16:10:00Z">
        <w:r w:rsidRPr="000A667B">
          <w:rPr>
            <w:rStyle w:val="FootnoteReference"/>
            <w:strike/>
          </w:rPr>
          <w:footnoteRef/>
        </w:r>
        <w:r w:rsidRPr="000A667B">
          <w:rPr>
            <w:strike/>
          </w:rPr>
          <w:t xml:space="preserve"> Recommendation #2:</w:t>
        </w:r>
      </w:ins>
    </w:p>
    <w:p w14:paraId="5CC388B6" w14:textId="77777777" w:rsidR="000A795E" w:rsidRPr="000A667B" w:rsidRDefault="000A795E" w:rsidP="000A795E">
      <w:pPr>
        <w:pStyle w:val="FootnoteText"/>
        <w:rPr>
          <w:ins w:id="67" w:author="Berry Cobb" w:date="2021-11-02T16:10:00Z"/>
          <w:strike/>
        </w:rPr>
      </w:pPr>
      <w:ins w:id="68" w:author="Berry Cobb" w:date="2021-11-02T16:10:00Z">
        <w:r w:rsidRPr="000A667B">
          <w:rPr>
            <w:strike/>
          </w:rPr>
          <w:t>The Working Group notes that an IGO may seek to demonstrate that it has the requisite standing to file a complaint under the UDRP or URS by showing that it has complied with the requisite communication and notification procedure in accordance with Article 6ter of the Paris Convention for the Protection of Industrial Property. An IGO may consider this to be an option where it does not have a registered trademark or service mark in its name and/or acronym but believes it has certain unregistered trademark or service mark rights for which it must adduce factual evidence to show that it nevertheless has substantive legal rights in the name and/or acronym in question. In this regard, the Working Group recommends that specific Policy Guidance be issued by ICANN to clarify the following points:</w:t>
        </w:r>
      </w:ins>
    </w:p>
    <w:p w14:paraId="5460A122" w14:textId="77777777" w:rsidR="000A795E" w:rsidRDefault="000A795E" w:rsidP="000A795E">
      <w:pPr>
        <w:pStyle w:val="FootnoteText"/>
        <w:ind w:left="360"/>
        <w:rPr>
          <w:ins w:id="69" w:author="Berry Cobb" w:date="2021-11-02T16:10:00Z"/>
        </w:rPr>
      </w:pPr>
      <w:ins w:id="70" w:author="Berry Cobb" w:date="2021-11-02T16:10:00Z">
        <w:r w:rsidRPr="000A667B">
          <w:rPr>
            <w:strike/>
          </w:rPr>
          <w:t xml:space="preserve">(a) this alternative mechanism for standing is not needed in a situation where an IGO already holds trademark or service mark rights in its name and/or acronym, as the IGO would in such a case proceed in the same way as a </w:t>
        </w:r>
        <w:proofErr w:type="spellStart"/>
        <w:r w:rsidRPr="000A667B">
          <w:rPr>
            <w:strike/>
          </w:rPr>
          <w:t>nonIGO</w:t>
        </w:r>
        <w:proofErr w:type="spellEnd"/>
        <w:r w:rsidRPr="000A667B">
          <w:rPr>
            <w:strike/>
          </w:rPr>
          <w:t xml:space="preserve"> trademark owner;</w:t>
        </w:r>
      </w:ins>
    </w:p>
    <w:p w14:paraId="1A12683A" w14:textId="77777777" w:rsidR="000A795E" w:rsidRPr="000A667B" w:rsidRDefault="000A795E" w:rsidP="000A795E">
      <w:pPr>
        <w:pStyle w:val="FootnoteText"/>
        <w:ind w:left="360"/>
        <w:rPr>
          <w:ins w:id="71" w:author="Berry Cobb" w:date="2021-11-02T16:10:00Z"/>
          <w:strike/>
        </w:rPr>
      </w:pPr>
      <w:ins w:id="72" w:author="Berry Cobb" w:date="2021-11-02T16:10:00Z">
        <w:r w:rsidRPr="000A667B">
          <w:rPr>
            <w:strike/>
          </w:rPr>
          <w:t>(b) whether or not compliance with Article 6ter will be considered determinative of standing is a decision to be made by the UDRP or URS panelist(s) based on the facts of each case; and</w:t>
        </w:r>
      </w:ins>
    </w:p>
    <w:p w14:paraId="4F352880" w14:textId="77777777" w:rsidR="000A795E" w:rsidRDefault="000A795E" w:rsidP="000A795E">
      <w:pPr>
        <w:pStyle w:val="FootnoteText"/>
        <w:ind w:left="360"/>
        <w:rPr>
          <w:ins w:id="73" w:author="Berry Cobb" w:date="2021-11-02T16:10:00Z"/>
        </w:rPr>
      </w:pPr>
      <w:ins w:id="74" w:author="Berry Cobb" w:date="2021-11-02T16:10:00Z">
        <w:r w:rsidRPr="000A667B">
          <w:rPr>
            <w:strike/>
          </w:rPr>
          <w:t>(c) the possibility that an IGO may seek to rely on its compliance with Article 6ter to demonstrate standing should not modify or affect any of the existing grounds which UDRP and/or URS panelists have previously found sufficient for IGO standing (</w:t>
        </w:r>
        <w:proofErr w:type="gramStart"/>
        <w:r w:rsidRPr="000A667B">
          <w:rPr>
            <w:strike/>
          </w:rPr>
          <w:t>e.g.</w:t>
        </w:r>
        <w:proofErr w:type="gramEnd"/>
        <w:r w:rsidRPr="000A667B">
          <w:rPr>
            <w:strike/>
          </w:rPr>
          <w:t xml:space="preserve"> based on statutes and treaties).</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830F1"/>
    <w:multiLevelType w:val="hybridMultilevel"/>
    <w:tmpl w:val="A1F60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EE4365"/>
    <w:multiLevelType w:val="hybridMultilevel"/>
    <w:tmpl w:val="834EF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rry Cobb">
    <w15:presenceInfo w15:providerId="Windows Live" w15:userId="0a999daf9fe587d5"/>
  </w15:person>
  <w15:person w15:author="Mary Wong">
    <w15:presenceInfo w15:providerId="None" w15:userId="Mary Wo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C5E"/>
    <w:rsid w:val="00027F67"/>
    <w:rsid w:val="00060CB6"/>
    <w:rsid w:val="000A667B"/>
    <w:rsid w:val="000A795E"/>
    <w:rsid w:val="001267C2"/>
    <w:rsid w:val="0019213B"/>
    <w:rsid w:val="00205F1B"/>
    <w:rsid w:val="002706CF"/>
    <w:rsid w:val="002B71DD"/>
    <w:rsid w:val="002F2C5E"/>
    <w:rsid w:val="00331CC2"/>
    <w:rsid w:val="003B4F2B"/>
    <w:rsid w:val="00404953"/>
    <w:rsid w:val="00427C36"/>
    <w:rsid w:val="004B13C1"/>
    <w:rsid w:val="004F0C51"/>
    <w:rsid w:val="00507FB4"/>
    <w:rsid w:val="005301D9"/>
    <w:rsid w:val="005679D9"/>
    <w:rsid w:val="005F5A01"/>
    <w:rsid w:val="0066322F"/>
    <w:rsid w:val="00694722"/>
    <w:rsid w:val="006B3256"/>
    <w:rsid w:val="006F7A17"/>
    <w:rsid w:val="00744403"/>
    <w:rsid w:val="0074724F"/>
    <w:rsid w:val="0077748F"/>
    <w:rsid w:val="00783B55"/>
    <w:rsid w:val="00960352"/>
    <w:rsid w:val="0099660F"/>
    <w:rsid w:val="009C5FD3"/>
    <w:rsid w:val="009D07F5"/>
    <w:rsid w:val="00A2147C"/>
    <w:rsid w:val="00AC2E0A"/>
    <w:rsid w:val="00B252C0"/>
    <w:rsid w:val="00B6036F"/>
    <w:rsid w:val="00B95759"/>
    <w:rsid w:val="00BA6176"/>
    <w:rsid w:val="00C201B1"/>
    <w:rsid w:val="00D47B96"/>
    <w:rsid w:val="00E65B2D"/>
    <w:rsid w:val="00EA0613"/>
    <w:rsid w:val="00EA6C04"/>
    <w:rsid w:val="00F60838"/>
    <w:rsid w:val="00F74D6C"/>
    <w:rsid w:val="00F953AC"/>
    <w:rsid w:val="00FD3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E863"/>
  <w15:chartTrackingRefBased/>
  <w15:docId w15:val="{CA66A17E-1E2F-49AC-8B4B-38BFA878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C5E"/>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2C5E"/>
    <w:pPr>
      <w:ind w:left="720"/>
      <w:contextualSpacing/>
    </w:pPr>
    <w:rPr>
      <w:rFonts w:ascii="Calibri" w:eastAsiaTheme="minorEastAsia" w:hAnsi="Calibri" w:cstheme="minorBidi"/>
      <w:sz w:val="22"/>
      <w:lang w:eastAsia="en-US"/>
    </w:rPr>
  </w:style>
  <w:style w:type="paragraph" w:styleId="FootnoteText">
    <w:name w:val="footnote text"/>
    <w:aliases w:val="+ Footnote Text"/>
    <w:basedOn w:val="Normal"/>
    <w:link w:val="FootnoteTextChar"/>
    <w:uiPriority w:val="99"/>
    <w:unhideWhenUsed/>
    <w:rsid w:val="002F2C5E"/>
    <w:rPr>
      <w:rFonts w:ascii="Source Sans Pro" w:eastAsiaTheme="minorEastAsia" w:hAnsi="Source Sans Pro" w:cstheme="minorBidi"/>
      <w:color w:val="595959" w:themeColor="text1" w:themeTint="A6"/>
      <w:sz w:val="20"/>
      <w:lang w:eastAsia="en-US"/>
    </w:rPr>
  </w:style>
  <w:style w:type="character" w:customStyle="1" w:styleId="FootnoteTextChar">
    <w:name w:val="Footnote Text Char"/>
    <w:aliases w:val="+ Footnote Text Char"/>
    <w:basedOn w:val="DefaultParagraphFont"/>
    <w:link w:val="FootnoteText"/>
    <w:uiPriority w:val="99"/>
    <w:rsid w:val="002F2C5E"/>
    <w:rPr>
      <w:rFonts w:ascii="Source Sans Pro" w:eastAsiaTheme="minorEastAsia" w:hAnsi="Source Sans Pro"/>
      <w:color w:val="595959" w:themeColor="text1" w:themeTint="A6"/>
      <w:sz w:val="20"/>
      <w:szCs w:val="24"/>
    </w:rPr>
  </w:style>
  <w:style w:type="character" w:styleId="FootnoteReference">
    <w:name w:val="footnote reference"/>
    <w:basedOn w:val="DefaultParagraphFont"/>
    <w:uiPriority w:val="99"/>
    <w:unhideWhenUsed/>
    <w:rsid w:val="002F2C5E"/>
    <w:rPr>
      <w:rFonts w:ascii="Calibri" w:hAnsi="Calibri"/>
      <w:vertAlign w:val="superscript"/>
    </w:rPr>
  </w:style>
  <w:style w:type="character" w:styleId="Hyperlink">
    <w:name w:val="Hyperlink"/>
    <w:basedOn w:val="DefaultParagraphFont"/>
    <w:uiPriority w:val="99"/>
    <w:unhideWhenUsed/>
    <w:rsid w:val="002F2C5E"/>
    <w:rPr>
      <w:color w:val="0563C1" w:themeColor="hyperlink"/>
      <w:u w:val="single"/>
    </w:rPr>
  </w:style>
  <w:style w:type="character" w:styleId="CommentReference">
    <w:name w:val="annotation reference"/>
    <w:basedOn w:val="DefaultParagraphFont"/>
    <w:uiPriority w:val="99"/>
    <w:semiHidden/>
    <w:unhideWhenUsed/>
    <w:rsid w:val="002F2C5E"/>
    <w:rPr>
      <w:sz w:val="16"/>
      <w:szCs w:val="16"/>
    </w:rPr>
  </w:style>
  <w:style w:type="paragraph" w:styleId="CommentText">
    <w:name w:val="annotation text"/>
    <w:basedOn w:val="Normal"/>
    <w:link w:val="CommentTextChar"/>
    <w:uiPriority w:val="99"/>
    <w:semiHidden/>
    <w:unhideWhenUsed/>
    <w:rsid w:val="002F2C5E"/>
    <w:rPr>
      <w:sz w:val="20"/>
      <w:szCs w:val="20"/>
    </w:rPr>
  </w:style>
  <w:style w:type="character" w:customStyle="1" w:styleId="CommentTextChar">
    <w:name w:val="Comment Text Char"/>
    <w:basedOn w:val="DefaultParagraphFont"/>
    <w:link w:val="CommentText"/>
    <w:uiPriority w:val="99"/>
    <w:semiHidden/>
    <w:rsid w:val="002F2C5E"/>
    <w:rPr>
      <w:rFonts w:ascii="Times New Roman" w:eastAsia="Times New Roma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2F2C5E"/>
    <w:rPr>
      <w:b/>
      <w:bCs/>
    </w:rPr>
  </w:style>
  <w:style w:type="character" w:customStyle="1" w:styleId="CommentSubjectChar">
    <w:name w:val="Comment Subject Char"/>
    <w:basedOn w:val="CommentTextChar"/>
    <w:link w:val="CommentSubject"/>
    <w:uiPriority w:val="99"/>
    <w:semiHidden/>
    <w:rsid w:val="002F2C5E"/>
    <w:rPr>
      <w:rFonts w:ascii="Times New Roman" w:eastAsia="Times New Roman" w:hAnsi="Times New Roman" w:cs="Times New Roman"/>
      <w:b/>
      <w:bCs/>
      <w:sz w:val="20"/>
      <w:szCs w:val="20"/>
      <w:lang w:eastAsia="zh-CN"/>
    </w:rPr>
  </w:style>
  <w:style w:type="paragraph" w:customStyle="1" w:styleId="ColorfulList-Accent11">
    <w:name w:val="Colorful List - Accent 11"/>
    <w:basedOn w:val="Normal"/>
    <w:uiPriority w:val="34"/>
    <w:qFormat/>
    <w:rsid w:val="002B71DD"/>
    <w:pPr>
      <w:ind w:left="720"/>
      <w:contextualSpacing/>
    </w:pPr>
    <w:rPr>
      <w:rFonts w:ascii="Cambria" w:eastAsia="Cambria" w:hAnsi="Cambria"/>
      <w:lang w:eastAsia="en-US"/>
    </w:rPr>
  </w:style>
  <w:style w:type="character" w:styleId="UnresolvedMention">
    <w:name w:val="Unresolved Mention"/>
    <w:basedOn w:val="DefaultParagraphFont"/>
    <w:uiPriority w:val="99"/>
    <w:semiHidden/>
    <w:unhideWhenUsed/>
    <w:rsid w:val="00EA6C04"/>
    <w:rPr>
      <w:color w:val="605E5C"/>
      <w:shd w:val="clear" w:color="auto" w:fill="E1DFDD"/>
    </w:rPr>
  </w:style>
  <w:style w:type="paragraph" w:styleId="Revision">
    <w:name w:val="Revision"/>
    <w:hidden/>
    <w:uiPriority w:val="99"/>
    <w:semiHidden/>
    <w:rsid w:val="00B95759"/>
    <w:pPr>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245395">
      <w:bodyDiv w:val="1"/>
      <w:marLeft w:val="0"/>
      <w:marRight w:val="0"/>
      <w:marTop w:val="0"/>
      <w:marBottom w:val="0"/>
      <w:divBdr>
        <w:top w:val="none" w:sz="0" w:space="0" w:color="auto"/>
        <w:left w:val="none" w:sz="0" w:space="0" w:color="auto"/>
        <w:bottom w:val="none" w:sz="0" w:space="0" w:color="auto"/>
        <w:right w:val="none" w:sz="0" w:space="0" w:color="auto"/>
      </w:divBdr>
    </w:div>
    <w:div w:id="195998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n.org/en/pdfs/un_system_cha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FDB27-A323-4A5C-B12F-736258572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Cobb</dc:creator>
  <cp:keywords/>
  <dc:description/>
  <cp:lastModifiedBy>Berry Cobb</cp:lastModifiedBy>
  <cp:revision>3</cp:revision>
  <dcterms:created xsi:type="dcterms:W3CDTF">2022-01-24T19:35:00Z</dcterms:created>
  <dcterms:modified xsi:type="dcterms:W3CDTF">2022-01-24T20:19:00Z</dcterms:modified>
</cp:coreProperties>
</file>