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73312F18"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6D7AB5">
        <w:rPr>
          <w:rFonts w:asciiTheme="minorHAnsi" w:hAnsiTheme="minorHAnsi"/>
          <w:sz w:val="22"/>
          <w:highlight w:val="yellow"/>
        </w:rPr>
        <w:t>09</w:t>
      </w:r>
      <w:r w:rsidR="001A0130" w:rsidRPr="00072C03">
        <w:rPr>
          <w:rFonts w:asciiTheme="minorHAnsi" w:hAnsiTheme="minorHAnsi"/>
          <w:sz w:val="22"/>
          <w:highlight w:val="yellow"/>
        </w:rPr>
        <w:t xml:space="preserve"> </w:t>
      </w:r>
      <w:r w:rsidR="006D7AB5">
        <w:rPr>
          <w:rFonts w:asciiTheme="minorHAnsi" w:hAnsiTheme="minorHAnsi"/>
          <w:sz w:val="22"/>
          <w:highlight w:val="yellow"/>
        </w:rPr>
        <w:t>Novem</w:t>
      </w:r>
      <w:r w:rsidR="00F524B6">
        <w:rPr>
          <w:rFonts w:asciiTheme="minorHAnsi" w:hAnsiTheme="minorHAnsi"/>
          <w:sz w:val="22"/>
          <w:highlight w:val="yellow"/>
        </w:rPr>
        <w:t>ber</w:t>
      </w:r>
      <w:r w:rsidR="00E3563F" w:rsidRPr="00072C03">
        <w:rPr>
          <w:rFonts w:asciiTheme="minorHAnsi" w:hAnsiTheme="minorHAnsi"/>
          <w:sz w:val="22"/>
          <w:highlight w:val="yellow"/>
        </w:rPr>
        <w:t xml:space="preserve"> 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6356CA7E" w:rsidR="00676084" w:rsidRPr="002860E2" w:rsidRDefault="003A5403"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1610B3">
        <w:rPr>
          <w:rFonts w:asciiTheme="minorHAnsi" w:hAnsiTheme="minorHAnsi"/>
          <w:color w:val="FFFFFF" w:themeColor="background1"/>
        </w:rPr>
        <w:t>2</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54ACB03D" w14:textId="77777777" w:rsidR="001610B3" w:rsidRPr="001610B3" w:rsidRDefault="001610B3" w:rsidP="001610B3">
            <w:pPr>
              <w:rPr>
                <w:rFonts w:ascii="Calibri" w:hAnsi="Calibri" w:cs="Calibri"/>
                <w:b/>
                <w:sz w:val="20"/>
                <w:szCs w:val="20"/>
              </w:rPr>
            </w:pPr>
            <w:r w:rsidRPr="001610B3">
              <w:rPr>
                <w:rFonts w:ascii="Calibri" w:hAnsi="Calibri" w:cs="Calibri"/>
                <w:b/>
                <w:sz w:val="20"/>
                <w:szCs w:val="20"/>
              </w:rPr>
              <w:t>Recommendation #2: Cumulative Effect of Recommendations #3, #4, #5 &amp; #6</w:t>
            </w:r>
          </w:p>
          <w:p w14:paraId="61715A93" w14:textId="7FF1F125" w:rsidR="001610B3" w:rsidRPr="001610B3" w:rsidRDefault="001610B3" w:rsidP="001610B3">
            <w:pPr>
              <w:rPr>
                <w:rFonts w:ascii="Calibri" w:hAnsi="Calibri" w:cs="Calibri"/>
                <w:bCs/>
                <w:sz w:val="20"/>
                <w:szCs w:val="20"/>
              </w:rPr>
            </w:pPr>
            <w:r w:rsidRPr="001610B3">
              <w:rPr>
                <w:rFonts w:ascii="Calibri" w:hAnsi="Calibri" w:cs="Calibri"/>
                <w:bCs/>
                <w:sz w:val="20"/>
                <w:szCs w:val="20"/>
              </w:rPr>
              <w:t>If the GNSO Council approves the recommendations set out below in Recommendations #3, #4, #5 and #6, then the EPDP team recommends that the original Recommendation #5 from the IGO-INGO Access to Curative Rights Protections PDP be rejected.</w:t>
            </w:r>
          </w:p>
          <w:p w14:paraId="4C6D6415" w14:textId="627C5135" w:rsidR="004F47AB" w:rsidRPr="002860E2" w:rsidRDefault="004F47AB" w:rsidP="00AC3871">
            <w:pPr>
              <w:contextualSpacing/>
              <w:rPr>
                <w:rFonts w:asciiTheme="minorHAnsi" w:hAnsiTheme="minorHAnsi"/>
                <w:b/>
                <w:sz w:val="22"/>
              </w:rPr>
            </w:pPr>
          </w:p>
        </w:tc>
      </w:tr>
      <w:tr w:rsidR="00072C03" w:rsidRPr="002860E2" w14:paraId="04E317DE" w14:textId="77777777" w:rsidTr="00BA3CFD">
        <w:trPr>
          <w:cantSplit/>
        </w:trPr>
        <w:tc>
          <w:tcPr>
            <w:tcW w:w="675" w:type="dxa"/>
          </w:tcPr>
          <w:p w14:paraId="07439DC7"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0A36F11" w14:textId="7225003A" w:rsidR="00072C03" w:rsidRPr="002860E2" w:rsidRDefault="00635552" w:rsidP="005417AB">
            <w:pPr>
              <w:pStyle w:val="ColorfulList-Accent11"/>
              <w:ind w:left="0"/>
              <w:rPr>
                <w:rFonts w:asciiTheme="minorHAnsi" w:hAnsiTheme="minorHAnsi"/>
                <w:sz w:val="20"/>
                <w:szCs w:val="20"/>
              </w:rPr>
            </w:pPr>
            <w:r w:rsidRPr="00635552">
              <w:rPr>
                <w:rFonts w:asciiTheme="minorHAnsi" w:hAnsiTheme="minorHAnsi"/>
                <w:sz w:val="20"/>
                <w:szCs w:val="20"/>
              </w:rPr>
              <w:t>The ICA recommends that notwithstanding Preliminary Recommendation #2, that the GNSO revisit the original Recommendation #5 from the original Recommendation #5 from the IGO- INGO Access to Curative Rights Protections PDP as it provides a reasonable proposal grounded in the facts and the law which appropriately balances the interests of IGOs with the rights of registrants. Alternatively, the GNSO should consider new alternatives altogether, such as a procedure comparable to that employed in British Colombia, Canada by the Civil Resolution Tribunal, as described in Leap of Faith Financial Services Inc.’s Public Comment dated August 20, 2019.</w:t>
            </w:r>
          </w:p>
        </w:tc>
        <w:tc>
          <w:tcPr>
            <w:tcW w:w="2700" w:type="dxa"/>
          </w:tcPr>
          <w:p w14:paraId="48E8DB7B" w14:textId="7CFA8EFA" w:rsidR="00072C03" w:rsidRPr="002860E2" w:rsidRDefault="00635552" w:rsidP="005417AB">
            <w:pPr>
              <w:contextualSpacing/>
              <w:rPr>
                <w:rFonts w:asciiTheme="minorHAnsi" w:hAnsiTheme="minorHAnsi"/>
                <w:sz w:val="20"/>
                <w:szCs w:val="20"/>
              </w:rPr>
            </w:pPr>
            <w:r w:rsidRPr="00635552">
              <w:rPr>
                <w:rFonts w:asciiTheme="minorHAnsi" w:hAnsiTheme="minorHAnsi"/>
                <w:sz w:val="20"/>
                <w:szCs w:val="20"/>
              </w:rPr>
              <w:t>Internet Commerce Association</w:t>
            </w:r>
          </w:p>
        </w:tc>
        <w:tc>
          <w:tcPr>
            <w:tcW w:w="3960" w:type="dxa"/>
          </w:tcPr>
          <w:p w14:paraId="316380AA" w14:textId="4CE63F1E"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328E816F" w:rsidR="00E51086" w:rsidRDefault="00D1021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The EPDP Team has considered this comment. Additional concerns will be considered in the EPDP Team’s review of comments to its Recommendations 3-5.</w:t>
            </w:r>
          </w:p>
          <w:p w14:paraId="40A072B7" w14:textId="77777777" w:rsidR="00D1021F" w:rsidRPr="002860E2" w:rsidRDefault="00D1021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DE6E7EE" w14:textId="3FDC909D" w:rsidR="00E51086" w:rsidRPr="002860E2" w:rsidRDefault="00D1021F" w:rsidP="00E51086">
            <w:pPr>
              <w:contextualSpacing/>
              <w:rPr>
                <w:rFonts w:asciiTheme="minorHAnsi" w:hAnsiTheme="minorHAnsi"/>
                <w:sz w:val="20"/>
                <w:szCs w:val="20"/>
              </w:rPr>
            </w:pPr>
            <w:r>
              <w:rPr>
                <w:rFonts w:asciiTheme="minorHAnsi" w:hAnsiTheme="minorHAnsi"/>
                <w:sz w:val="20"/>
                <w:szCs w:val="20"/>
              </w:rPr>
              <w:t>Delete Rec 2 on the understanding that it is not needed, since the GNSO Council had resolved not to approve original Rec 5. Agreement to add opening text to EPDP Final Report to clarify that original Rec 5 was rejected by the Council and that the new EPDP recommendations address the problem that original Rec 5 was intended to solve.</w:t>
            </w:r>
          </w:p>
          <w:p w14:paraId="3BD7770E" w14:textId="77777777" w:rsidR="007C7576" w:rsidRDefault="007C7576" w:rsidP="00E51086">
            <w:pPr>
              <w:contextualSpacing/>
              <w:rPr>
                <w:rFonts w:asciiTheme="minorHAnsi" w:hAnsiTheme="minorHAnsi"/>
                <w:b/>
                <w:color w:val="FF0000"/>
                <w:sz w:val="20"/>
                <w:szCs w:val="20"/>
                <w:highlight w:val="yellow"/>
              </w:rPr>
            </w:pPr>
          </w:p>
          <w:p w14:paraId="2E5C6749" w14:textId="295BA50C" w:rsidR="00E51086" w:rsidRPr="002860E2" w:rsidRDefault="00E51086" w:rsidP="00E51086">
            <w:pPr>
              <w:contextualSpacing/>
              <w:rPr>
                <w:rFonts w:asciiTheme="minorHAnsi" w:hAnsiTheme="minorHAnsi"/>
                <w:sz w:val="20"/>
                <w:szCs w:val="20"/>
              </w:rPr>
            </w:pPr>
            <w:r w:rsidRPr="002860E2">
              <w:rPr>
                <w:rFonts w:asciiTheme="minorHAnsi" w:hAnsiTheme="minorHAnsi"/>
                <w:b/>
                <w:color w:val="FF0000"/>
                <w:sz w:val="20"/>
                <w:szCs w:val="20"/>
                <w:highlight w:val="yellow"/>
              </w:rPr>
              <w:t>COMPLETED</w:t>
            </w:r>
            <w:r w:rsidRPr="002860E2">
              <w:rPr>
                <w:rFonts w:asciiTheme="minorHAnsi" w:hAnsiTheme="minorHAnsi"/>
                <w:sz w:val="20"/>
                <w:szCs w:val="20"/>
              </w:rPr>
              <w:t xml:space="preserve"> </w:t>
            </w:r>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6AC333A" w14:textId="51D6AE75" w:rsidR="00072C03" w:rsidRPr="002860E2" w:rsidRDefault="00FC2E29" w:rsidP="000E3F5B">
            <w:pPr>
              <w:pStyle w:val="ColorfulList-Accent11"/>
              <w:ind w:left="0"/>
              <w:rPr>
                <w:rFonts w:asciiTheme="minorHAnsi" w:hAnsiTheme="minorHAnsi"/>
                <w:sz w:val="20"/>
                <w:szCs w:val="20"/>
              </w:rPr>
            </w:pPr>
            <w:proofErr w:type="spellStart"/>
            <w:r w:rsidRPr="00FC2E29">
              <w:rPr>
                <w:rFonts w:asciiTheme="minorHAnsi" w:hAnsiTheme="minorHAnsi"/>
                <w:sz w:val="20"/>
                <w:szCs w:val="20"/>
              </w:rPr>
              <w:t>Digimedia</w:t>
            </w:r>
            <w:proofErr w:type="spellEnd"/>
            <w:r w:rsidRPr="00FC2E29">
              <w:rPr>
                <w:rFonts w:asciiTheme="minorHAnsi" w:hAnsiTheme="minorHAnsi"/>
                <w:sz w:val="20"/>
                <w:szCs w:val="20"/>
              </w:rPr>
              <w:t xml:space="preserve"> does not support Recommendation 2 to the extent </w:t>
            </w:r>
            <w:proofErr w:type="gramStart"/>
            <w:r w:rsidRPr="00FC2E29">
              <w:rPr>
                <w:rFonts w:asciiTheme="minorHAnsi" w:hAnsiTheme="minorHAnsi"/>
                <w:sz w:val="20"/>
                <w:szCs w:val="20"/>
              </w:rPr>
              <w:t>it</w:t>
            </w:r>
            <w:proofErr w:type="gramEnd"/>
            <w:r w:rsidRPr="00FC2E29">
              <w:rPr>
                <w:rFonts w:asciiTheme="minorHAnsi" w:hAnsiTheme="minorHAnsi"/>
                <w:sz w:val="20"/>
                <w:szCs w:val="20"/>
              </w:rPr>
              <w:t xml:space="preserve"> “packages” the preliminary recommendations together as “interdependent.” (See Further Comment, below)</w:t>
            </w:r>
          </w:p>
        </w:tc>
        <w:tc>
          <w:tcPr>
            <w:tcW w:w="2700" w:type="dxa"/>
          </w:tcPr>
          <w:p w14:paraId="1735F630" w14:textId="1C98392B" w:rsidR="00072C03" w:rsidRPr="002860E2" w:rsidRDefault="00FC2E29" w:rsidP="005417AB">
            <w:pPr>
              <w:contextualSpacing/>
              <w:rPr>
                <w:rFonts w:asciiTheme="minorHAnsi" w:hAnsiTheme="minorHAnsi"/>
                <w:sz w:val="20"/>
                <w:szCs w:val="20"/>
              </w:rPr>
            </w:pPr>
            <w:r w:rsidRPr="00FC2E29">
              <w:rPr>
                <w:rFonts w:asciiTheme="minorHAnsi" w:hAnsiTheme="minorHAnsi"/>
                <w:sz w:val="20"/>
                <w:szCs w:val="20"/>
              </w:rPr>
              <w:t>Digimedia.com, LP</w:t>
            </w:r>
          </w:p>
        </w:tc>
        <w:tc>
          <w:tcPr>
            <w:tcW w:w="3960" w:type="dxa"/>
          </w:tcPr>
          <w:p w14:paraId="6C810A68" w14:textId="28B7793E"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B467440" w14:textId="30AC6D81" w:rsidR="00E51086" w:rsidRDefault="00D1021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The EPDP Team has considered this comment. Additional concerns will be considered in the EPDP Team’s review of comments to its Recommendations 3-5.</w:t>
            </w:r>
          </w:p>
          <w:p w14:paraId="796F14D5" w14:textId="77777777" w:rsidR="00D1021F" w:rsidRPr="002860E2" w:rsidRDefault="00D1021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097D867" w14:textId="77777777" w:rsidR="00D1021F" w:rsidRPr="002860E2" w:rsidRDefault="00D1021F" w:rsidP="00D1021F">
            <w:pPr>
              <w:contextualSpacing/>
              <w:rPr>
                <w:rFonts w:asciiTheme="minorHAnsi" w:hAnsiTheme="minorHAnsi"/>
                <w:sz w:val="20"/>
                <w:szCs w:val="20"/>
              </w:rPr>
            </w:pPr>
            <w:r>
              <w:rPr>
                <w:rFonts w:asciiTheme="minorHAnsi" w:hAnsiTheme="minorHAnsi"/>
                <w:sz w:val="20"/>
                <w:szCs w:val="20"/>
              </w:rPr>
              <w:t>Delete Rec 2 on the understanding that it is not needed, since the GNSO Council had resolved not to approve original Rec 5. Agreement to add opening text to EPDP Final Report to clarify that original Rec 5 was rejected by the Council and that the new EPDP recommendations address the problem that original Rec 5 was intended to solve.</w:t>
            </w:r>
          </w:p>
          <w:p w14:paraId="3B63850B" w14:textId="77777777" w:rsidR="00E51086" w:rsidRPr="002860E2" w:rsidRDefault="00E51086" w:rsidP="00E51086">
            <w:pPr>
              <w:contextualSpacing/>
              <w:rPr>
                <w:rFonts w:asciiTheme="minorHAnsi" w:hAnsiTheme="minorHAnsi"/>
                <w:sz w:val="20"/>
                <w:szCs w:val="20"/>
              </w:rPr>
            </w:pPr>
          </w:p>
          <w:p w14:paraId="73F3D720" w14:textId="7C918B53" w:rsidR="00E51086" w:rsidRPr="002860E2" w:rsidRDefault="00E51086" w:rsidP="00E51086">
            <w:pPr>
              <w:contextualSpacing/>
              <w:rPr>
                <w:rFonts w:asciiTheme="minorHAnsi" w:hAnsiTheme="minorHAnsi"/>
                <w:sz w:val="20"/>
                <w:szCs w:val="20"/>
              </w:rPr>
            </w:pPr>
            <w:r w:rsidRPr="002860E2">
              <w:rPr>
                <w:rFonts w:asciiTheme="minorHAnsi" w:hAnsiTheme="minorHAnsi"/>
                <w:b/>
                <w:color w:val="FF0000"/>
                <w:sz w:val="20"/>
                <w:szCs w:val="20"/>
                <w:highlight w:val="yellow"/>
              </w:rPr>
              <w:t xml:space="preserve">COMPLETED </w:t>
            </w:r>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07AC156" w14:textId="47AFCABB" w:rsidR="00072C03" w:rsidRPr="002860E2" w:rsidRDefault="0023256B" w:rsidP="000E3F5B">
            <w:pPr>
              <w:pStyle w:val="ColorfulList-Accent11"/>
              <w:ind w:left="0"/>
              <w:rPr>
                <w:rFonts w:asciiTheme="minorHAnsi" w:hAnsiTheme="minorHAnsi"/>
                <w:sz w:val="20"/>
                <w:szCs w:val="20"/>
              </w:rPr>
            </w:pPr>
            <w:r w:rsidRPr="0023256B">
              <w:rPr>
                <w:rFonts w:asciiTheme="minorHAnsi" w:hAnsiTheme="minorHAnsi"/>
                <w:sz w:val="20"/>
                <w:szCs w:val="20"/>
              </w:rPr>
              <w:t>Acknowledging that the GNSO Council has already elected not to approve original Recommendation #5 from the IGO-INGO Access to Curative Rights Protections PDP, the BC agrees that if Preliminary Recommendations #3, #4, #5 and #6 are approved, then the original Recommendation #5 shall be superseded and replaced by these cumulative recommendations.</w:t>
            </w:r>
          </w:p>
        </w:tc>
        <w:tc>
          <w:tcPr>
            <w:tcW w:w="2700" w:type="dxa"/>
          </w:tcPr>
          <w:p w14:paraId="6057DE6D" w14:textId="22652785" w:rsidR="00072C03" w:rsidRPr="002860E2" w:rsidRDefault="0023256B" w:rsidP="005417AB">
            <w:pPr>
              <w:contextualSpacing/>
              <w:rPr>
                <w:rFonts w:asciiTheme="minorHAnsi" w:hAnsiTheme="minorHAnsi"/>
                <w:sz w:val="20"/>
                <w:szCs w:val="20"/>
              </w:rPr>
            </w:pPr>
            <w:r w:rsidRPr="0023256B">
              <w:rPr>
                <w:rFonts w:asciiTheme="minorHAnsi" w:hAnsiTheme="minorHAnsi"/>
                <w:sz w:val="20"/>
                <w:szCs w:val="20"/>
              </w:rPr>
              <w:t>ICANN Business Constituency (BC)</w:t>
            </w:r>
          </w:p>
        </w:tc>
        <w:tc>
          <w:tcPr>
            <w:tcW w:w="3960" w:type="dxa"/>
          </w:tcPr>
          <w:p w14:paraId="528990A1" w14:textId="179528BD"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152718F" w14:textId="1E6C48F7" w:rsidR="00E51086" w:rsidRDefault="00D1021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The EPDP Team has considered this comment.</w:t>
            </w:r>
          </w:p>
          <w:p w14:paraId="3B37F2D7" w14:textId="77777777" w:rsidR="00D1021F" w:rsidRPr="002860E2" w:rsidRDefault="00D1021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65DB2B7" w14:textId="77777777" w:rsidR="00D1021F" w:rsidRPr="002860E2" w:rsidRDefault="00D1021F" w:rsidP="00D1021F">
            <w:pPr>
              <w:contextualSpacing/>
              <w:rPr>
                <w:rFonts w:asciiTheme="minorHAnsi" w:hAnsiTheme="minorHAnsi"/>
                <w:sz w:val="20"/>
                <w:szCs w:val="20"/>
              </w:rPr>
            </w:pPr>
            <w:r>
              <w:rPr>
                <w:rFonts w:asciiTheme="minorHAnsi" w:hAnsiTheme="minorHAnsi"/>
                <w:sz w:val="20"/>
                <w:szCs w:val="20"/>
              </w:rPr>
              <w:t>Delete Rec 2 on the understanding that it is not needed, since the GNSO Council had resolved not to approve original Rec 5. Agreement to add opening text to EPDP Final Report to clarify that original Rec 5 was rejected by the Council and that the new EPDP recommendations address the problem that original Rec 5 was intended to solve.</w:t>
            </w:r>
          </w:p>
          <w:p w14:paraId="03F48AB1" w14:textId="77777777" w:rsidR="00E51086" w:rsidRPr="002860E2" w:rsidRDefault="00E51086" w:rsidP="00E51086">
            <w:pPr>
              <w:contextualSpacing/>
              <w:rPr>
                <w:rFonts w:asciiTheme="minorHAnsi" w:hAnsiTheme="minorHAnsi"/>
                <w:sz w:val="20"/>
                <w:szCs w:val="20"/>
              </w:rPr>
            </w:pPr>
          </w:p>
          <w:p w14:paraId="57794D8A" w14:textId="108920D1" w:rsidR="00E51086" w:rsidRPr="002860E2" w:rsidRDefault="00E51086" w:rsidP="00E51086">
            <w:pPr>
              <w:contextualSpacing/>
              <w:rPr>
                <w:rFonts w:asciiTheme="minorHAnsi" w:hAnsiTheme="minorHAnsi"/>
                <w:sz w:val="20"/>
                <w:szCs w:val="20"/>
              </w:rPr>
            </w:pPr>
            <w:r w:rsidRPr="002860E2">
              <w:rPr>
                <w:rFonts w:asciiTheme="minorHAnsi" w:hAnsiTheme="minorHAnsi"/>
                <w:b/>
                <w:color w:val="FF0000"/>
                <w:sz w:val="20"/>
                <w:szCs w:val="20"/>
                <w:highlight w:val="yellow"/>
              </w:rPr>
              <w:t>COMPLETED</w:t>
            </w:r>
          </w:p>
          <w:p w14:paraId="4D175A13" w14:textId="77777777" w:rsidR="00072C03" w:rsidRPr="002860E2" w:rsidRDefault="00072C03" w:rsidP="005417AB">
            <w:pPr>
              <w:contextualSpacing/>
              <w:rPr>
                <w:rFonts w:asciiTheme="minorHAnsi" w:hAnsiTheme="minorHAnsi"/>
                <w:sz w:val="20"/>
                <w:szCs w:val="20"/>
              </w:rPr>
            </w:pPr>
          </w:p>
        </w:tc>
      </w:tr>
      <w:tr w:rsidR="00072C03" w:rsidRPr="002860E2" w14:paraId="001A12FC" w14:textId="77777777" w:rsidTr="00BA3CFD">
        <w:trPr>
          <w:cantSplit/>
        </w:trPr>
        <w:tc>
          <w:tcPr>
            <w:tcW w:w="675" w:type="dxa"/>
          </w:tcPr>
          <w:p w14:paraId="2EC0225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4846F87" w14:textId="0F234940" w:rsidR="00072C03" w:rsidRPr="002860E2" w:rsidRDefault="007C5424" w:rsidP="000E3F5B">
            <w:pPr>
              <w:pStyle w:val="ColorfulList-Accent11"/>
              <w:ind w:left="0"/>
              <w:rPr>
                <w:rFonts w:asciiTheme="minorHAnsi" w:hAnsiTheme="minorHAnsi"/>
                <w:sz w:val="20"/>
                <w:szCs w:val="20"/>
              </w:rPr>
            </w:pPr>
            <w:r w:rsidRPr="007C5424">
              <w:rPr>
                <w:rFonts w:asciiTheme="minorHAnsi" w:hAnsiTheme="minorHAnsi"/>
                <w:sz w:val="20"/>
                <w:szCs w:val="20"/>
              </w:rPr>
              <w:t>Finally, we understand that it is unnecessary for us to comment on Preliminary Recommendation #2 since the outcome would be subject to what ultimately happens with the package of Preliminary Recommendations #3, #4, #5 and #6.</w:t>
            </w:r>
          </w:p>
        </w:tc>
        <w:tc>
          <w:tcPr>
            <w:tcW w:w="2700" w:type="dxa"/>
          </w:tcPr>
          <w:p w14:paraId="67B73A79" w14:textId="4745B9CD" w:rsidR="00180D28" w:rsidRPr="002860E2" w:rsidRDefault="007C5424" w:rsidP="005417AB">
            <w:pPr>
              <w:contextualSpacing/>
              <w:rPr>
                <w:rFonts w:asciiTheme="minorHAnsi" w:hAnsiTheme="minorHAnsi"/>
                <w:sz w:val="20"/>
                <w:szCs w:val="20"/>
              </w:rPr>
            </w:pPr>
            <w:r>
              <w:rPr>
                <w:rFonts w:asciiTheme="minorHAnsi" w:hAnsiTheme="minorHAnsi"/>
                <w:sz w:val="20"/>
                <w:szCs w:val="20"/>
              </w:rPr>
              <w:t>ALAC</w:t>
            </w:r>
          </w:p>
        </w:tc>
        <w:tc>
          <w:tcPr>
            <w:tcW w:w="3960" w:type="dxa"/>
          </w:tcPr>
          <w:p w14:paraId="61A0F7F6" w14:textId="287ABCDF"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shd w:val="clear" w:color="auto" w:fill="00FF00"/>
              </w:rPr>
              <w:t>Support</w:t>
            </w:r>
            <w:proofErr w:type="gramEnd"/>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478680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39E0753" w14:textId="77777777" w:rsidR="00D1021F" w:rsidRPr="002860E2" w:rsidRDefault="00D1021F" w:rsidP="00D1021F">
            <w:pPr>
              <w:contextualSpacing/>
              <w:rPr>
                <w:rFonts w:asciiTheme="minorHAnsi" w:hAnsiTheme="minorHAnsi"/>
                <w:sz w:val="20"/>
                <w:szCs w:val="20"/>
              </w:rPr>
            </w:pPr>
            <w:r>
              <w:rPr>
                <w:rFonts w:asciiTheme="minorHAnsi" w:hAnsiTheme="minorHAnsi"/>
                <w:sz w:val="20"/>
                <w:szCs w:val="20"/>
              </w:rPr>
              <w:t>Delete Rec 2 on the understanding that it is not needed, since the GNSO Council had resolved not to approve original Rec 5. Agreement to add opening text to EPDP Final Report to clarify that original Rec 5 was rejected by the Council and that the new EPDP recommendations address the problem that original Rec 5 was intended to solve.</w:t>
            </w:r>
          </w:p>
          <w:p w14:paraId="0714C658" w14:textId="77777777" w:rsidR="00E51086" w:rsidRPr="002860E2" w:rsidRDefault="00E51086" w:rsidP="00E51086">
            <w:pPr>
              <w:contextualSpacing/>
              <w:rPr>
                <w:rFonts w:asciiTheme="minorHAnsi" w:hAnsiTheme="minorHAnsi"/>
                <w:sz w:val="20"/>
                <w:szCs w:val="20"/>
              </w:rPr>
            </w:pPr>
          </w:p>
          <w:p w14:paraId="4309D6FD" w14:textId="40BDE200" w:rsidR="00E51086" w:rsidRPr="002860E2" w:rsidRDefault="00E51086" w:rsidP="00E51086">
            <w:pPr>
              <w:contextualSpacing/>
              <w:rPr>
                <w:rFonts w:asciiTheme="minorHAnsi" w:hAnsiTheme="minorHAnsi"/>
                <w:sz w:val="20"/>
                <w:szCs w:val="20"/>
              </w:rPr>
            </w:pPr>
            <w:r w:rsidRPr="002860E2">
              <w:rPr>
                <w:rFonts w:asciiTheme="minorHAnsi" w:hAnsiTheme="minorHAnsi"/>
                <w:b/>
                <w:color w:val="FF0000"/>
                <w:sz w:val="20"/>
                <w:szCs w:val="20"/>
                <w:highlight w:val="yellow"/>
              </w:rPr>
              <w:t>COMPLETED</w:t>
            </w:r>
          </w:p>
          <w:p w14:paraId="6F8FF0E9" w14:textId="77777777" w:rsidR="00072C03" w:rsidRPr="002860E2" w:rsidRDefault="00072C03" w:rsidP="005417AB">
            <w:pPr>
              <w:contextualSpacing/>
              <w:rPr>
                <w:rFonts w:asciiTheme="minorHAnsi" w:hAnsiTheme="minorHAnsi"/>
                <w:sz w:val="20"/>
                <w:szCs w:val="20"/>
              </w:rPr>
            </w:pPr>
          </w:p>
        </w:tc>
      </w:tr>
      <w:tr w:rsidR="00072C03" w:rsidRPr="002860E2" w14:paraId="07A13C9D" w14:textId="77777777" w:rsidTr="00BA3CFD">
        <w:trPr>
          <w:cantSplit/>
        </w:trPr>
        <w:tc>
          <w:tcPr>
            <w:tcW w:w="675" w:type="dxa"/>
          </w:tcPr>
          <w:p w14:paraId="0356F63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52FE28E" w14:textId="257363E2" w:rsidR="00072C03" w:rsidRPr="002860E2" w:rsidRDefault="0018129F" w:rsidP="000E3F5B">
            <w:pPr>
              <w:pStyle w:val="ColorfulList-Accent11"/>
              <w:ind w:left="0"/>
              <w:rPr>
                <w:rFonts w:asciiTheme="minorHAnsi" w:hAnsiTheme="minorHAnsi"/>
                <w:sz w:val="20"/>
                <w:szCs w:val="20"/>
              </w:rPr>
            </w:pPr>
            <w:r w:rsidRPr="0018129F">
              <w:rPr>
                <w:rFonts w:asciiTheme="minorHAnsi" w:hAnsiTheme="minorHAnsi"/>
                <w:sz w:val="20"/>
                <w:szCs w:val="20"/>
              </w:rPr>
              <w:t>The IPC believes this Recommendation is worded poorly as it implies that the original Recommendation #5 from the IGO-INGO Access to Curative Rights Protections PDP (“Old 5”) was not already rejected.  That Recommendation was not adopted by the GNSO Council.  When a recommendation from a PDP is not adopted by Council, it is dead.  Creating confusion that somehow the failure to adopt the recommendations of this EPDP would somehow resurrect (through non-rejection – whatever that may be) Old 5 simply doesn’t reflect how policy development works.  This Recommendation needs to be reworked in order to tease out whatever concept the EPDP team was meaning to put forward.</w:t>
            </w:r>
          </w:p>
        </w:tc>
        <w:tc>
          <w:tcPr>
            <w:tcW w:w="2700" w:type="dxa"/>
          </w:tcPr>
          <w:p w14:paraId="49135340" w14:textId="1141631F" w:rsidR="00072C03" w:rsidRPr="002860E2" w:rsidRDefault="0018129F" w:rsidP="005417AB">
            <w:pPr>
              <w:contextualSpacing/>
              <w:rPr>
                <w:rFonts w:asciiTheme="minorHAnsi" w:hAnsiTheme="minorHAnsi"/>
                <w:sz w:val="20"/>
                <w:szCs w:val="20"/>
              </w:rPr>
            </w:pPr>
            <w:r>
              <w:rPr>
                <w:rFonts w:asciiTheme="minorHAnsi" w:hAnsiTheme="minorHAnsi"/>
                <w:sz w:val="20"/>
                <w:szCs w:val="20"/>
              </w:rPr>
              <w:t>IPC</w:t>
            </w:r>
          </w:p>
        </w:tc>
        <w:tc>
          <w:tcPr>
            <w:tcW w:w="3960" w:type="dxa"/>
          </w:tcPr>
          <w:p w14:paraId="3E0491E8" w14:textId="14845E0D"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C945483" w14:textId="5EF17F35" w:rsidR="00E51086" w:rsidRDefault="00D1021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The EPDP Team has considered this comment.</w:t>
            </w:r>
          </w:p>
          <w:p w14:paraId="71A9F0A3" w14:textId="77777777" w:rsidR="00D1021F" w:rsidRPr="002860E2" w:rsidRDefault="00D1021F"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08BC3C2" w14:textId="77777777" w:rsidR="00D1021F" w:rsidRPr="002860E2" w:rsidRDefault="00D1021F" w:rsidP="00D1021F">
            <w:pPr>
              <w:contextualSpacing/>
              <w:rPr>
                <w:rFonts w:asciiTheme="minorHAnsi" w:hAnsiTheme="minorHAnsi"/>
                <w:sz w:val="20"/>
                <w:szCs w:val="20"/>
              </w:rPr>
            </w:pPr>
            <w:r>
              <w:rPr>
                <w:rFonts w:asciiTheme="minorHAnsi" w:hAnsiTheme="minorHAnsi"/>
                <w:sz w:val="20"/>
                <w:szCs w:val="20"/>
              </w:rPr>
              <w:t>Delete Rec 2 on the understanding that it is not needed, since the GNSO Council had resolved not to approve original Rec 5. Agreement to add opening text to EPDP Final Report to clarify that original Rec 5 was rejected by the Council and that the new EPDP recommendations address the problem that original Rec 5 was intended to solve.</w:t>
            </w:r>
          </w:p>
          <w:p w14:paraId="15895D70" w14:textId="77777777" w:rsidR="00E51086" w:rsidRPr="002860E2" w:rsidRDefault="00E51086" w:rsidP="00E51086">
            <w:pPr>
              <w:contextualSpacing/>
              <w:rPr>
                <w:rFonts w:asciiTheme="minorHAnsi" w:hAnsiTheme="minorHAnsi"/>
                <w:sz w:val="20"/>
                <w:szCs w:val="20"/>
              </w:rPr>
            </w:pPr>
          </w:p>
          <w:p w14:paraId="51D25D24" w14:textId="0AFD1001" w:rsidR="00E51086" w:rsidRPr="002860E2" w:rsidRDefault="00E51086" w:rsidP="00E51086">
            <w:pPr>
              <w:contextualSpacing/>
              <w:rPr>
                <w:rFonts w:asciiTheme="minorHAnsi" w:hAnsiTheme="minorHAnsi"/>
                <w:sz w:val="20"/>
                <w:szCs w:val="20"/>
              </w:rPr>
            </w:pPr>
            <w:r w:rsidRPr="002860E2">
              <w:rPr>
                <w:rFonts w:asciiTheme="minorHAnsi" w:hAnsiTheme="minorHAnsi"/>
                <w:b/>
                <w:color w:val="FF0000"/>
                <w:sz w:val="20"/>
                <w:szCs w:val="20"/>
                <w:highlight w:val="yellow"/>
              </w:rPr>
              <w:t>COMPLETED</w:t>
            </w:r>
          </w:p>
          <w:p w14:paraId="2BE83E0D" w14:textId="77777777" w:rsidR="00072C03" w:rsidRPr="002860E2" w:rsidRDefault="00072C03" w:rsidP="005417AB">
            <w:pPr>
              <w:contextualSpacing/>
              <w:rPr>
                <w:rFonts w:asciiTheme="minorHAnsi" w:hAnsiTheme="minorHAnsi"/>
                <w:sz w:val="20"/>
                <w:szCs w:val="20"/>
              </w:rPr>
            </w:pPr>
          </w:p>
        </w:tc>
      </w:tr>
    </w:tbl>
    <w:p w14:paraId="36045C21" w14:textId="77777777" w:rsidR="00676084" w:rsidRPr="002860E2" w:rsidRDefault="00676084" w:rsidP="00676084">
      <w:pPr>
        <w:rPr>
          <w:rFonts w:asciiTheme="minorHAnsi" w:hAnsiTheme="minorHAnsi"/>
        </w:rPr>
      </w:pPr>
    </w:p>
    <w:sectPr w:rsidR="00676084" w:rsidRPr="002860E2"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85403" w14:textId="77777777" w:rsidR="00E453FB" w:rsidRDefault="00E453FB" w:rsidP="00E3563F">
      <w:r>
        <w:separator/>
      </w:r>
    </w:p>
  </w:endnote>
  <w:endnote w:type="continuationSeparator" w:id="0">
    <w:p w14:paraId="2BDEE4C3" w14:textId="77777777" w:rsidR="00E453FB" w:rsidRDefault="00E453FB"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A03D1" w14:textId="77777777" w:rsidR="00E453FB" w:rsidRDefault="00E453FB" w:rsidP="00E3563F">
      <w:r>
        <w:separator/>
      </w:r>
    </w:p>
  </w:footnote>
  <w:footnote w:type="continuationSeparator" w:id="0">
    <w:p w14:paraId="0B6C8976" w14:textId="77777777" w:rsidR="00E453FB" w:rsidRDefault="00E453FB"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5"/>
  </w:num>
  <w:num w:numId="4">
    <w:abstractNumId w:val="28"/>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29"/>
  </w:num>
  <w:num w:numId="10">
    <w:abstractNumId w:val="9"/>
  </w:num>
  <w:num w:numId="11">
    <w:abstractNumId w:val="32"/>
  </w:num>
  <w:num w:numId="12">
    <w:abstractNumId w:val="24"/>
  </w:num>
  <w:num w:numId="13">
    <w:abstractNumId w:val="5"/>
  </w:num>
  <w:num w:numId="14">
    <w:abstractNumId w:val="16"/>
  </w:num>
  <w:num w:numId="15">
    <w:abstractNumId w:val="38"/>
  </w:num>
  <w:num w:numId="16">
    <w:abstractNumId w:val="33"/>
  </w:num>
  <w:num w:numId="17">
    <w:abstractNumId w:val="7"/>
  </w:num>
  <w:num w:numId="18">
    <w:abstractNumId w:val="20"/>
  </w:num>
  <w:num w:numId="19">
    <w:abstractNumId w:val="35"/>
  </w:num>
  <w:num w:numId="20">
    <w:abstractNumId w:val="2"/>
  </w:num>
  <w:num w:numId="21">
    <w:abstractNumId w:val="37"/>
  </w:num>
  <w:num w:numId="22">
    <w:abstractNumId w:val="3"/>
  </w:num>
  <w:num w:numId="23">
    <w:abstractNumId w:val="34"/>
  </w:num>
  <w:num w:numId="24">
    <w:abstractNumId w:val="18"/>
  </w:num>
  <w:num w:numId="25">
    <w:abstractNumId w:val="22"/>
  </w:num>
  <w:num w:numId="26">
    <w:abstractNumId w:val="12"/>
  </w:num>
  <w:num w:numId="27">
    <w:abstractNumId w:val="30"/>
  </w:num>
  <w:num w:numId="28">
    <w:abstractNumId w:val="27"/>
  </w:num>
  <w:num w:numId="29">
    <w:abstractNumId w:val="11"/>
  </w:num>
  <w:num w:numId="30">
    <w:abstractNumId w:val="14"/>
  </w:num>
  <w:num w:numId="31">
    <w:abstractNumId w:val="31"/>
  </w:num>
  <w:num w:numId="32">
    <w:abstractNumId w:val="17"/>
  </w:num>
  <w:num w:numId="33">
    <w:abstractNumId w:val="23"/>
  </w:num>
  <w:num w:numId="34">
    <w:abstractNumId w:val="13"/>
  </w:num>
  <w:num w:numId="35">
    <w:abstractNumId w:val="36"/>
  </w:num>
  <w:num w:numId="36">
    <w:abstractNumId w:val="8"/>
  </w:num>
  <w:num w:numId="37">
    <w:abstractNumId w:val="19"/>
  </w:num>
  <w:num w:numId="38">
    <w:abstractNumId w:val="26"/>
  </w:num>
  <w:num w:numId="39">
    <w:abstractNumId w:val="1"/>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attachedTemplate r:id="rId1"/>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1F6F"/>
    <w:rsid w:val="000B5015"/>
    <w:rsid w:val="000B687E"/>
    <w:rsid w:val="000C213E"/>
    <w:rsid w:val="000C41AC"/>
    <w:rsid w:val="000D4882"/>
    <w:rsid w:val="000E0B7B"/>
    <w:rsid w:val="000E3475"/>
    <w:rsid w:val="000E3F5B"/>
    <w:rsid w:val="000E62C3"/>
    <w:rsid w:val="000E7DA1"/>
    <w:rsid w:val="000F0BCC"/>
    <w:rsid w:val="000F2AAF"/>
    <w:rsid w:val="000F6219"/>
    <w:rsid w:val="00110E6D"/>
    <w:rsid w:val="0012111A"/>
    <w:rsid w:val="0012379F"/>
    <w:rsid w:val="00136D38"/>
    <w:rsid w:val="00142DA9"/>
    <w:rsid w:val="00144DA9"/>
    <w:rsid w:val="00145919"/>
    <w:rsid w:val="00154108"/>
    <w:rsid w:val="001556A8"/>
    <w:rsid w:val="00156DE5"/>
    <w:rsid w:val="00160157"/>
    <w:rsid w:val="001610B3"/>
    <w:rsid w:val="00161E5B"/>
    <w:rsid w:val="00163F0A"/>
    <w:rsid w:val="0016792B"/>
    <w:rsid w:val="0017295E"/>
    <w:rsid w:val="00172D14"/>
    <w:rsid w:val="001735E3"/>
    <w:rsid w:val="00174146"/>
    <w:rsid w:val="00175AB9"/>
    <w:rsid w:val="00180D28"/>
    <w:rsid w:val="0018129F"/>
    <w:rsid w:val="00191A2E"/>
    <w:rsid w:val="00196DBB"/>
    <w:rsid w:val="00197AE1"/>
    <w:rsid w:val="001A0130"/>
    <w:rsid w:val="001B2C23"/>
    <w:rsid w:val="001B3C32"/>
    <w:rsid w:val="001B4A89"/>
    <w:rsid w:val="001B4BEA"/>
    <w:rsid w:val="001B5BE1"/>
    <w:rsid w:val="001D5C26"/>
    <w:rsid w:val="001E17DE"/>
    <w:rsid w:val="001E182B"/>
    <w:rsid w:val="001E696D"/>
    <w:rsid w:val="001F24C1"/>
    <w:rsid w:val="001F30FC"/>
    <w:rsid w:val="001F3A35"/>
    <w:rsid w:val="002103FC"/>
    <w:rsid w:val="002146BF"/>
    <w:rsid w:val="00222095"/>
    <w:rsid w:val="0022339A"/>
    <w:rsid w:val="0023256B"/>
    <w:rsid w:val="00234801"/>
    <w:rsid w:val="00235D20"/>
    <w:rsid w:val="00237EF6"/>
    <w:rsid w:val="00242CD1"/>
    <w:rsid w:val="002449DE"/>
    <w:rsid w:val="002470E5"/>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0BD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F13"/>
    <w:rsid w:val="00397CCB"/>
    <w:rsid w:val="003A14BE"/>
    <w:rsid w:val="003A29E2"/>
    <w:rsid w:val="003A5403"/>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114"/>
    <w:rsid w:val="004B4C8A"/>
    <w:rsid w:val="004C758A"/>
    <w:rsid w:val="004D0107"/>
    <w:rsid w:val="004D1348"/>
    <w:rsid w:val="004D549B"/>
    <w:rsid w:val="004E5687"/>
    <w:rsid w:val="004F47AB"/>
    <w:rsid w:val="00501BDF"/>
    <w:rsid w:val="00504173"/>
    <w:rsid w:val="00521AD0"/>
    <w:rsid w:val="0052462D"/>
    <w:rsid w:val="00526F52"/>
    <w:rsid w:val="005271C6"/>
    <w:rsid w:val="0053052E"/>
    <w:rsid w:val="00534C71"/>
    <w:rsid w:val="00537784"/>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2BFA"/>
    <w:rsid w:val="005E4C02"/>
    <w:rsid w:val="005F005E"/>
    <w:rsid w:val="005F0A58"/>
    <w:rsid w:val="005F41F5"/>
    <w:rsid w:val="005F4ED1"/>
    <w:rsid w:val="00600152"/>
    <w:rsid w:val="00603571"/>
    <w:rsid w:val="00607529"/>
    <w:rsid w:val="00617663"/>
    <w:rsid w:val="00617E10"/>
    <w:rsid w:val="006306A3"/>
    <w:rsid w:val="00631DAA"/>
    <w:rsid w:val="00633B2E"/>
    <w:rsid w:val="00635552"/>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D7AB5"/>
    <w:rsid w:val="006E0C41"/>
    <w:rsid w:val="006F18EC"/>
    <w:rsid w:val="006F23CC"/>
    <w:rsid w:val="00700E7E"/>
    <w:rsid w:val="00712997"/>
    <w:rsid w:val="00713FC1"/>
    <w:rsid w:val="007157FD"/>
    <w:rsid w:val="007160CD"/>
    <w:rsid w:val="00727EE5"/>
    <w:rsid w:val="0073029D"/>
    <w:rsid w:val="0073082D"/>
    <w:rsid w:val="0073280D"/>
    <w:rsid w:val="00735DB2"/>
    <w:rsid w:val="00735E1A"/>
    <w:rsid w:val="0074180B"/>
    <w:rsid w:val="007604EC"/>
    <w:rsid w:val="00761956"/>
    <w:rsid w:val="00761C50"/>
    <w:rsid w:val="007663C1"/>
    <w:rsid w:val="00775F35"/>
    <w:rsid w:val="007861C8"/>
    <w:rsid w:val="00787045"/>
    <w:rsid w:val="00790C44"/>
    <w:rsid w:val="007A3055"/>
    <w:rsid w:val="007A63F1"/>
    <w:rsid w:val="007A7405"/>
    <w:rsid w:val="007B220C"/>
    <w:rsid w:val="007C5344"/>
    <w:rsid w:val="007C5424"/>
    <w:rsid w:val="007C58A9"/>
    <w:rsid w:val="007C65DC"/>
    <w:rsid w:val="007C7576"/>
    <w:rsid w:val="007C7810"/>
    <w:rsid w:val="007D5DFD"/>
    <w:rsid w:val="007F3A26"/>
    <w:rsid w:val="0080405F"/>
    <w:rsid w:val="00810CE7"/>
    <w:rsid w:val="00824FEA"/>
    <w:rsid w:val="00827C0B"/>
    <w:rsid w:val="00830049"/>
    <w:rsid w:val="0083576F"/>
    <w:rsid w:val="0083774F"/>
    <w:rsid w:val="00851F3A"/>
    <w:rsid w:val="008622EB"/>
    <w:rsid w:val="00864622"/>
    <w:rsid w:val="00871292"/>
    <w:rsid w:val="00882C56"/>
    <w:rsid w:val="008A039F"/>
    <w:rsid w:val="008A5397"/>
    <w:rsid w:val="008B6E4E"/>
    <w:rsid w:val="008B7535"/>
    <w:rsid w:val="008C34A2"/>
    <w:rsid w:val="008D71E5"/>
    <w:rsid w:val="008D7EE5"/>
    <w:rsid w:val="008E6562"/>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422C"/>
    <w:rsid w:val="00A075ED"/>
    <w:rsid w:val="00A1507F"/>
    <w:rsid w:val="00A3656B"/>
    <w:rsid w:val="00A36B8F"/>
    <w:rsid w:val="00A443A1"/>
    <w:rsid w:val="00A52157"/>
    <w:rsid w:val="00A60B32"/>
    <w:rsid w:val="00A651B1"/>
    <w:rsid w:val="00A66394"/>
    <w:rsid w:val="00A6744A"/>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531A"/>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3CFD"/>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264B4"/>
    <w:rsid w:val="00C36F81"/>
    <w:rsid w:val="00C412C7"/>
    <w:rsid w:val="00C435F3"/>
    <w:rsid w:val="00C43E85"/>
    <w:rsid w:val="00C478F9"/>
    <w:rsid w:val="00C7129E"/>
    <w:rsid w:val="00C72B04"/>
    <w:rsid w:val="00C82A67"/>
    <w:rsid w:val="00C851AF"/>
    <w:rsid w:val="00CB5228"/>
    <w:rsid w:val="00CB7558"/>
    <w:rsid w:val="00CE5D4C"/>
    <w:rsid w:val="00CF764A"/>
    <w:rsid w:val="00D0061C"/>
    <w:rsid w:val="00D0168C"/>
    <w:rsid w:val="00D045AC"/>
    <w:rsid w:val="00D1021F"/>
    <w:rsid w:val="00D10CEF"/>
    <w:rsid w:val="00D22D39"/>
    <w:rsid w:val="00D3005F"/>
    <w:rsid w:val="00D32791"/>
    <w:rsid w:val="00D34257"/>
    <w:rsid w:val="00D4024E"/>
    <w:rsid w:val="00D45F9B"/>
    <w:rsid w:val="00D524CA"/>
    <w:rsid w:val="00D5734F"/>
    <w:rsid w:val="00D65A12"/>
    <w:rsid w:val="00D80DC7"/>
    <w:rsid w:val="00D829C9"/>
    <w:rsid w:val="00D867FB"/>
    <w:rsid w:val="00D8703B"/>
    <w:rsid w:val="00D95C06"/>
    <w:rsid w:val="00D96992"/>
    <w:rsid w:val="00DB0E8C"/>
    <w:rsid w:val="00DB45C9"/>
    <w:rsid w:val="00DC1977"/>
    <w:rsid w:val="00DC26AA"/>
    <w:rsid w:val="00DC6811"/>
    <w:rsid w:val="00DC6A17"/>
    <w:rsid w:val="00DC71CD"/>
    <w:rsid w:val="00DD27C4"/>
    <w:rsid w:val="00DE42B5"/>
    <w:rsid w:val="00E0015B"/>
    <w:rsid w:val="00E0308C"/>
    <w:rsid w:val="00E0436F"/>
    <w:rsid w:val="00E0743F"/>
    <w:rsid w:val="00E0778D"/>
    <w:rsid w:val="00E2012C"/>
    <w:rsid w:val="00E202D3"/>
    <w:rsid w:val="00E212B7"/>
    <w:rsid w:val="00E22C7A"/>
    <w:rsid w:val="00E237D5"/>
    <w:rsid w:val="00E24D1D"/>
    <w:rsid w:val="00E26003"/>
    <w:rsid w:val="00E338C3"/>
    <w:rsid w:val="00E3563F"/>
    <w:rsid w:val="00E453FB"/>
    <w:rsid w:val="00E45785"/>
    <w:rsid w:val="00E51086"/>
    <w:rsid w:val="00E517C0"/>
    <w:rsid w:val="00E527FF"/>
    <w:rsid w:val="00E529E0"/>
    <w:rsid w:val="00E70A6E"/>
    <w:rsid w:val="00E71ABE"/>
    <w:rsid w:val="00E724A6"/>
    <w:rsid w:val="00E773EA"/>
    <w:rsid w:val="00E776CB"/>
    <w:rsid w:val="00E829A7"/>
    <w:rsid w:val="00E87E02"/>
    <w:rsid w:val="00E9365C"/>
    <w:rsid w:val="00EA0008"/>
    <w:rsid w:val="00EA3E0C"/>
    <w:rsid w:val="00EA6408"/>
    <w:rsid w:val="00EB4D7A"/>
    <w:rsid w:val="00EB7908"/>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24B6"/>
    <w:rsid w:val="00F546E9"/>
    <w:rsid w:val="00F6678E"/>
    <w:rsid w:val="00F66C03"/>
    <w:rsid w:val="00F73556"/>
    <w:rsid w:val="00F73991"/>
    <w:rsid w:val="00F74F78"/>
    <w:rsid w:val="00F830FF"/>
    <w:rsid w:val="00F879B2"/>
    <w:rsid w:val="00F96759"/>
    <w:rsid w:val="00FC0189"/>
    <w:rsid w:val="00FC2E2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D28"/>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3</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2021-11-08T16:52:00Z</dcterms:created>
  <dcterms:modified xsi:type="dcterms:W3CDTF">2021-11-08T16:53:00Z</dcterms:modified>
</cp:coreProperties>
</file>