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9CF18" w14:textId="77777777" w:rsidR="00C25AF0" w:rsidRDefault="00C25AF0" w:rsidP="00E51700">
      <w:pPr>
        <w:ind w:left="-810"/>
        <w:rPr>
          <w:sz w:val="28"/>
        </w:rPr>
      </w:pPr>
    </w:p>
    <w:p w14:paraId="26A16981" w14:textId="1C6F1293" w:rsidR="006E40CC" w:rsidRPr="00B57027" w:rsidRDefault="00765F29" w:rsidP="006E40CC">
      <w:pPr>
        <w:ind w:left="-810"/>
        <w:rPr>
          <w:sz w:val="28"/>
        </w:rPr>
      </w:pPr>
      <w:r>
        <w:rPr>
          <w:sz w:val="28"/>
        </w:rPr>
        <w:t>The</w:t>
      </w:r>
      <w:r w:rsidR="00E51700" w:rsidRPr="00B57027">
        <w:rPr>
          <w:sz w:val="28"/>
        </w:rPr>
        <w:t xml:space="preserve"> deadline for FY</w:t>
      </w:r>
      <w:r w:rsidR="003F430D">
        <w:rPr>
          <w:sz w:val="28"/>
        </w:rPr>
        <w:t>2</w:t>
      </w:r>
      <w:r w:rsidR="00E74BF8">
        <w:rPr>
          <w:sz w:val="28"/>
        </w:rPr>
        <w:t>2</w:t>
      </w:r>
      <w:r w:rsidR="00E51700" w:rsidRPr="00B57027">
        <w:rPr>
          <w:sz w:val="28"/>
        </w:rPr>
        <w:t xml:space="preserve"> Budget consideration is </w:t>
      </w:r>
      <w:r w:rsidR="00E74BF8">
        <w:rPr>
          <w:b/>
          <w:sz w:val="28"/>
        </w:rPr>
        <w:t>29</w:t>
      </w:r>
      <w:r w:rsidR="00CC087D" w:rsidRPr="00CC087D">
        <w:rPr>
          <w:b/>
          <w:sz w:val="28"/>
        </w:rPr>
        <w:t xml:space="preserve"> January</w:t>
      </w:r>
      <w:r w:rsidR="005839A1" w:rsidRPr="00CC087D">
        <w:rPr>
          <w:b/>
          <w:sz w:val="28"/>
        </w:rPr>
        <w:t xml:space="preserve"> 20</w:t>
      </w:r>
      <w:r w:rsidR="006663E2">
        <w:rPr>
          <w:b/>
          <w:sz w:val="28"/>
        </w:rPr>
        <w:t>2</w:t>
      </w:r>
      <w:r w:rsidR="00E74BF8">
        <w:rPr>
          <w:b/>
          <w:sz w:val="28"/>
        </w:rPr>
        <w:t>1</w:t>
      </w:r>
      <w:r w:rsidR="00B57027" w:rsidRPr="00CC087D">
        <w:rPr>
          <w:b/>
          <w:sz w:val="28"/>
        </w:rPr>
        <w:t>.</w:t>
      </w:r>
      <w:r w:rsidR="006E40CC" w:rsidRPr="006E40CC">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BF65E41" w14:textId="0703A921" w:rsidR="00E51700" w:rsidRPr="00E51700" w:rsidRDefault="00E51700" w:rsidP="00E51700">
      <w:pPr>
        <w:ind w:left="-810"/>
        <w:rPr>
          <w:sz w:val="28"/>
        </w:rPr>
      </w:pP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4E021EAD" w:rsidR="005A15AF" w:rsidRDefault="0053562D" w:rsidP="009A206F">
            <w:pPr>
              <w:pStyle w:val="TableText"/>
              <w:rPr>
                <w:noProof w:val="0"/>
              </w:rPr>
            </w:pPr>
            <w:r>
              <w:rPr>
                <w:noProof w:val="0"/>
              </w:rPr>
              <w:t xml:space="preserve">Professional </w:t>
            </w:r>
            <w:r w:rsidR="00C54585">
              <w:rPr>
                <w:noProof w:val="0"/>
              </w:rPr>
              <w:t>Individual End User Poll</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60C350EB" w:rsidR="005A15AF" w:rsidRDefault="00EF75A2">
            <w:pPr>
              <w:pStyle w:val="Header"/>
              <w:rPr>
                <w:rFonts w:ascii="Arial" w:hAnsi="Arial"/>
              </w:rPr>
            </w:pPr>
            <w:r>
              <w:rPr>
                <w:rFonts w:ascii="Arial" w:hAnsi="Arial"/>
              </w:rPr>
              <w:t>ALAC</w:t>
            </w:r>
          </w:p>
        </w:tc>
        <w:tc>
          <w:tcPr>
            <w:tcW w:w="5490" w:type="dxa"/>
            <w:gridSpan w:val="2"/>
            <w:tcBorders>
              <w:top w:val="nil"/>
              <w:left w:val="single" w:sz="6" w:space="0" w:color="auto"/>
              <w:bottom w:val="single" w:sz="4" w:space="0" w:color="auto"/>
              <w:right w:val="single" w:sz="4" w:space="0" w:color="auto"/>
            </w:tcBorders>
          </w:tcPr>
          <w:p w14:paraId="132FFA89" w14:textId="33D57B46" w:rsidR="00946200" w:rsidRDefault="00EF75A2">
            <w:pPr>
              <w:pStyle w:val="Header"/>
              <w:rPr>
                <w:rFonts w:ascii="Arial" w:hAnsi="Arial"/>
              </w:rPr>
            </w:pPr>
            <w:r>
              <w:rPr>
                <w:rFonts w:ascii="Arial" w:hAnsi="Arial"/>
              </w:rPr>
              <w:t>Maureen Hilyard</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77777777" w:rsidR="00946200" w:rsidRDefault="00946200">
            <w:pPr>
              <w:pStyle w:val="Header"/>
              <w:rPr>
                <w:rFonts w:ascii="Arial" w:hAnsi="Arial"/>
              </w:rPr>
            </w:pPr>
          </w:p>
          <w:p w14:paraId="5CDF4DD3" w14:textId="01697BB8" w:rsidR="005A15AF" w:rsidRDefault="00EF75A2">
            <w:pPr>
              <w:pStyle w:val="Header"/>
              <w:rPr>
                <w:rFonts w:ascii="Arial" w:hAnsi="Arial"/>
              </w:rPr>
            </w:pPr>
            <w:r>
              <w:rPr>
                <w:rFonts w:ascii="Arial" w:hAnsi="Arial"/>
              </w:rPr>
              <w:t>Heidi Ullrich</w:t>
            </w: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4EAA01BE" w14:textId="6B11B987" w:rsidR="00C91BF4" w:rsidRDefault="00C91BF4" w:rsidP="00EB3FA1">
            <w:pPr>
              <w:rPr>
                <w:rFonts w:ascii="Arial" w:hAnsi="Arial"/>
              </w:rPr>
            </w:pPr>
          </w:p>
          <w:p w14:paraId="37DEE1EC" w14:textId="6AB95D57" w:rsidR="00C91BF4" w:rsidRDefault="00C54585" w:rsidP="00EB3FA1">
            <w:pPr>
              <w:rPr>
                <w:rFonts w:ascii="Arial" w:hAnsi="Arial"/>
                <w:b/>
                <w:bCs/>
              </w:rPr>
            </w:pPr>
            <w:r>
              <w:rPr>
                <w:rFonts w:ascii="Arial" w:hAnsi="Arial"/>
                <w:b/>
                <w:bCs/>
              </w:rPr>
              <w:t>Background</w:t>
            </w:r>
          </w:p>
          <w:p w14:paraId="643ECDB6" w14:textId="65121D2A" w:rsidR="00C54585" w:rsidRDefault="00C54585" w:rsidP="00EB3FA1">
            <w:pPr>
              <w:rPr>
                <w:rFonts w:ascii="Arial" w:hAnsi="Arial"/>
              </w:rPr>
            </w:pPr>
            <w:r>
              <w:rPr>
                <w:rFonts w:ascii="Arial" w:hAnsi="Arial"/>
              </w:rPr>
              <w:t xml:space="preserve">The ALAC is charged with representing the interests of “individual internet users,” within the ICANN community and the context of ICANN Policy Development. Because “individual internet users” are not truly a type of individual but rather a class of activities, it is often sufficient to surmise the interests on individual end users with logic. However, there are certainly aspects of internet usage that those with more experience take for granted and it behooves the ICANN community generally and the At-Large community specifically, to “take the pulse,” as it were, of the broader individual user community. </w:t>
            </w:r>
          </w:p>
          <w:p w14:paraId="02F5B1FF" w14:textId="26BA4008" w:rsidR="00C54585" w:rsidRDefault="00C54585" w:rsidP="00EB3FA1">
            <w:pPr>
              <w:rPr>
                <w:rFonts w:ascii="Arial" w:hAnsi="Arial"/>
              </w:rPr>
            </w:pPr>
          </w:p>
          <w:p w14:paraId="523735D2" w14:textId="5EE5A0BD" w:rsidR="00C54585" w:rsidRDefault="00C54585" w:rsidP="00EB3FA1">
            <w:pPr>
              <w:rPr>
                <w:rFonts w:ascii="Arial" w:hAnsi="Arial"/>
              </w:rPr>
            </w:pPr>
            <w:r>
              <w:rPr>
                <w:rFonts w:ascii="Arial" w:hAnsi="Arial"/>
              </w:rPr>
              <w:t xml:space="preserve">Issues such as universal acceptance, </w:t>
            </w:r>
            <w:r w:rsidR="006074B6">
              <w:rPr>
                <w:rFonts w:ascii="Arial" w:hAnsi="Arial"/>
              </w:rPr>
              <w:t xml:space="preserve">string </w:t>
            </w:r>
            <w:r>
              <w:rPr>
                <w:rFonts w:ascii="Arial" w:hAnsi="Arial"/>
              </w:rPr>
              <w:t>confusion</w:t>
            </w:r>
            <w:r w:rsidR="006074B6">
              <w:rPr>
                <w:rFonts w:ascii="Arial" w:hAnsi="Arial"/>
              </w:rPr>
              <w:t xml:space="preserve"> and semantic expectation are areas where more knowledge would be helpful to the ICANN community. For example, the research, conducted by the CCT Review Team, revealed an individual user preference for a more semantic web, where the gTLD is more closely related to the purpose of the corresponding websites. This is especially true in otherwise “highly regulated” areas such as finance and healthcare. One could expect these preferences to vary by region, culture, gender and other factors and knowing them would allow the At-Large to even better represent these interests.</w:t>
            </w:r>
          </w:p>
          <w:p w14:paraId="2A545664" w14:textId="00830B1B" w:rsidR="006074B6" w:rsidRDefault="006074B6" w:rsidP="00EB3FA1">
            <w:pPr>
              <w:rPr>
                <w:rFonts w:ascii="Arial" w:hAnsi="Arial"/>
              </w:rPr>
            </w:pPr>
          </w:p>
          <w:p w14:paraId="3E4DB6F1" w14:textId="472A5A93" w:rsidR="006074B6" w:rsidRDefault="006074B6" w:rsidP="00EB3FA1">
            <w:pPr>
              <w:rPr>
                <w:rFonts w:ascii="Arial" w:hAnsi="Arial"/>
              </w:rPr>
            </w:pPr>
            <w:r>
              <w:rPr>
                <w:rFonts w:ascii="Arial" w:hAnsi="Arial"/>
              </w:rPr>
              <w:t>Another area of interest is individual internet user experience with the web. Is DNS Abuse as pervasive as it appears to some? As we balance the economics and interests of contracted parties and registrants with the interests of non-registrant users, knowing how pervasive the challenges truly are will help tip the balance.</w:t>
            </w:r>
          </w:p>
          <w:p w14:paraId="3EE19B09" w14:textId="700575BE" w:rsidR="006074B6" w:rsidRDefault="006074B6" w:rsidP="00EB3FA1">
            <w:pPr>
              <w:rPr>
                <w:rFonts w:ascii="Arial" w:hAnsi="Arial"/>
              </w:rPr>
            </w:pPr>
          </w:p>
          <w:p w14:paraId="1C82F32F" w14:textId="526F18C3" w:rsidR="006074B6" w:rsidRDefault="006074B6" w:rsidP="00EB3FA1">
            <w:pPr>
              <w:rPr>
                <w:rFonts w:ascii="Arial" w:hAnsi="Arial"/>
              </w:rPr>
            </w:pPr>
            <w:r>
              <w:rPr>
                <w:rFonts w:ascii="Arial" w:hAnsi="Arial"/>
              </w:rPr>
              <w:t xml:space="preserve">Finally, what impact have Apps, Search Engines and social media impacted how people browse the web? </w:t>
            </w:r>
          </w:p>
          <w:p w14:paraId="1787A14B" w14:textId="3B548D56" w:rsidR="0018769B" w:rsidRDefault="0018769B" w:rsidP="0018769B">
            <w:pPr>
              <w:rPr>
                <w:rFonts w:ascii="Arial" w:hAnsi="Arial"/>
              </w:rPr>
            </w:pPr>
          </w:p>
          <w:p w14:paraId="35BEF841" w14:textId="5740B334" w:rsidR="0018769B" w:rsidRDefault="0018769B" w:rsidP="0018769B">
            <w:pPr>
              <w:rPr>
                <w:rFonts w:ascii="Arial" w:hAnsi="Arial"/>
              </w:rPr>
            </w:pPr>
            <w:r>
              <w:rPr>
                <w:rFonts w:ascii="Arial" w:hAnsi="Arial"/>
              </w:rPr>
              <w:t>Many within the At-Large community have fielded ad-hoc surveys using tools such Google Forms and Survey Monkey and received valuable feedback. However, so-call “self-selection” polls are known to be flawed when attempting to survey a larger, less known, population. Similarly to ICANN public comments, self-selection polls are subject to selection bias as well as influence by those with an interest in a specific outcome.</w:t>
            </w:r>
          </w:p>
          <w:p w14:paraId="6827B89D" w14:textId="56E2605C" w:rsidR="0018769B" w:rsidRDefault="0018769B" w:rsidP="0018769B">
            <w:pPr>
              <w:rPr>
                <w:rFonts w:ascii="Arial" w:hAnsi="Arial"/>
              </w:rPr>
            </w:pPr>
          </w:p>
          <w:p w14:paraId="459796E4" w14:textId="454AD33D" w:rsidR="0018769B" w:rsidRDefault="0018769B" w:rsidP="0018769B">
            <w:pPr>
              <w:rPr>
                <w:rFonts w:ascii="Arial" w:hAnsi="Arial"/>
              </w:rPr>
            </w:pPr>
            <w:r>
              <w:rPr>
                <w:rFonts w:ascii="Arial" w:hAnsi="Arial"/>
              </w:rPr>
              <w:t>An At-Large Individual Internet User Poll</w:t>
            </w:r>
          </w:p>
          <w:p w14:paraId="63FD3767" w14:textId="298E9874" w:rsidR="0018769B" w:rsidRDefault="0018769B" w:rsidP="0018769B">
            <w:pPr>
              <w:rPr>
                <w:rFonts w:ascii="Arial" w:hAnsi="Arial"/>
              </w:rPr>
            </w:pPr>
            <w:r>
              <w:rPr>
                <w:rFonts w:ascii="Arial" w:hAnsi="Arial"/>
              </w:rPr>
              <w:t>The issues outlined above are merely examples of topics that could be covered by a poll. A polling effort would necessarily include:</w:t>
            </w:r>
          </w:p>
          <w:p w14:paraId="0443604E" w14:textId="77777777" w:rsidR="0018769B" w:rsidRDefault="0018769B" w:rsidP="0018769B">
            <w:pPr>
              <w:pStyle w:val="ListParagraph"/>
              <w:numPr>
                <w:ilvl w:val="0"/>
                <w:numId w:val="27"/>
              </w:numPr>
              <w:rPr>
                <w:rFonts w:ascii="Arial" w:hAnsi="Arial"/>
              </w:rPr>
            </w:pPr>
            <w:r>
              <w:rPr>
                <w:rFonts w:ascii="Arial" w:hAnsi="Arial"/>
              </w:rPr>
              <w:lastRenderedPageBreak/>
              <w:t>Identification of key issues</w:t>
            </w:r>
          </w:p>
          <w:p w14:paraId="27D2313B" w14:textId="77777777" w:rsidR="0018769B" w:rsidRDefault="0018769B" w:rsidP="0018769B">
            <w:pPr>
              <w:pStyle w:val="ListParagraph"/>
              <w:numPr>
                <w:ilvl w:val="0"/>
                <w:numId w:val="27"/>
              </w:numPr>
              <w:rPr>
                <w:rFonts w:ascii="Arial" w:hAnsi="Arial"/>
              </w:rPr>
            </w:pPr>
            <w:r>
              <w:rPr>
                <w:rFonts w:ascii="Arial" w:hAnsi="Arial"/>
              </w:rPr>
              <w:t>Professional question construction</w:t>
            </w:r>
          </w:p>
          <w:p w14:paraId="45B7744F" w14:textId="77777777" w:rsidR="0018769B" w:rsidRDefault="0018769B" w:rsidP="0018769B">
            <w:pPr>
              <w:pStyle w:val="ListParagraph"/>
              <w:numPr>
                <w:ilvl w:val="1"/>
                <w:numId w:val="27"/>
              </w:numPr>
              <w:rPr>
                <w:rFonts w:ascii="Arial" w:hAnsi="Arial"/>
              </w:rPr>
            </w:pPr>
            <w:r>
              <w:rPr>
                <w:rFonts w:ascii="Arial" w:hAnsi="Arial"/>
              </w:rPr>
              <w:t>To facilitate demographic distinction</w:t>
            </w:r>
          </w:p>
          <w:p w14:paraId="29F5C64E" w14:textId="77777777" w:rsidR="0018769B" w:rsidRDefault="0018769B" w:rsidP="0018769B">
            <w:pPr>
              <w:pStyle w:val="ListParagraph"/>
              <w:numPr>
                <w:ilvl w:val="1"/>
                <w:numId w:val="27"/>
              </w:numPr>
              <w:rPr>
                <w:rFonts w:ascii="Arial" w:hAnsi="Arial"/>
              </w:rPr>
            </w:pPr>
            <w:r>
              <w:rPr>
                <w:rFonts w:ascii="Arial" w:hAnsi="Arial"/>
              </w:rPr>
              <w:t>To minimize bias</w:t>
            </w:r>
          </w:p>
          <w:p w14:paraId="54C55C60" w14:textId="77777777" w:rsidR="0018769B" w:rsidRDefault="0018769B" w:rsidP="0018769B">
            <w:pPr>
              <w:pStyle w:val="ListParagraph"/>
              <w:numPr>
                <w:ilvl w:val="0"/>
                <w:numId w:val="27"/>
              </w:numPr>
              <w:rPr>
                <w:rFonts w:ascii="Arial" w:hAnsi="Arial"/>
              </w:rPr>
            </w:pPr>
            <w:r>
              <w:rPr>
                <w:rFonts w:ascii="Arial" w:hAnsi="Arial"/>
              </w:rPr>
              <w:t>Fielding a professional survey</w:t>
            </w:r>
          </w:p>
          <w:p w14:paraId="6296B794" w14:textId="5E7B6179" w:rsidR="0018769B" w:rsidRDefault="0018769B" w:rsidP="0018769B">
            <w:pPr>
              <w:rPr>
                <w:rFonts w:ascii="Arial" w:hAnsi="Arial"/>
              </w:rPr>
            </w:pPr>
          </w:p>
          <w:p w14:paraId="3E5735CD" w14:textId="28EF6B3B" w:rsidR="0018769B" w:rsidRPr="0018769B" w:rsidRDefault="0018769B" w:rsidP="0018769B">
            <w:pPr>
              <w:rPr>
                <w:rFonts w:ascii="Arial" w:hAnsi="Arial"/>
              </w:rPr>
            </w:pPr>
            <w:r>
              <w:rPr>
                <w:rFonts w:ascii="Arial" w:hAnsi="Arial"/>
              </w:rPr>
              <w:t>As the CCTRT discovered, fielding an international poll is not cheap, so great care would be taken with the question formation and it might make sense to begin with a single language and region to see how useful the information turns out to be.</w:t>
            </w:r>
          </w:p>
          <w:p w14:paraId="748F10C7" w14:textId="460A11DD" w:rsidR="00F576B8" w:rsidRPr="009A058F" w:rsidRDefault="00F576B8"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lastRenderedPageBreak/>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189667B8" w14:textId="4B9C7A27" w:rsidR="00F576B8" w:rsidRPr="009A058F" w:rsidRDefault="0018769B" w:rsidP="009A058F">
            <w:pPr>
              <w:rPr>
                <w:rFonts w:ascii="Arial" w:hAnsi="Arial"/>
              </w:rPr>
            </w:pPr>
            <w:r>
              <w:rPr>
                <w:rFonts w:ascii="Arial" w:hAnsi="Arial"/>
              </w:rPr>
              <w:t>Research</w:t>
            </w: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1954E676" w:rsidR="003F32A0" w:rsidRDefault="00262707" w:rsidP="00262707">
            <w:pPr>
              <w:tabs>
                <w:tab w:val="left" w:pos="6280"/>
              </w:tabs>
              <w:rPr>
                <w:rFonts w:ascii="Arial" w:hAnsi="Arial"/>
              </w:rPr>
            </w:pPr>
            <w:r>
              <w:rPr>
                <w:rFonts w:ascii="Arial" w:hAnsi="Arial"/>
              </w:rPr>
              <w:tab/>
            </w:r>
          </w:p>
          <w:p w14:paraId="7DB508AB" w14:textId="46A8E8CE" w:rsidR="00F576B8" w:rsidRPr="009A058F" w:rsidRDefault="00EF75A2" w:rsidP="001B79F2">
            <w:pPr>
              <w:rPr>
                <w:rFonts w:ascii="Arial" w:hAnsi="Arial"/>
              </w:rPr>
            </w:pPr>
            <w:r>
              <w:rPr>
                <w:rFonts w:ascii="Arial" w:hAnsi="Arial"/>
              </w:rPr>
              <w:t>1</w:t>
            </w:r>
            <w:r w:rsidRPr="00EF75A2">
              <w:rPr>
                <w:rFonts w:ascii="Arial" w:hAnsi="Arial"/>
                <w:vertAlign w:val="superscript"/>
              </w:rPr>
              <w:t>st</w:t>
            </w:r>
            <w:r>
              <w:rPr>
                <w:rFonts w:ascii="Arial" w:hAnsi="Arial"/>
              </w:rPr>
              <w:t xml:space="preserve"> Quarter FY22, ongoing</w:t>
            </w: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724F98E2" w14:textId="209C1920" w:rsidR="000029DF" w:rsidRDefault="000029DF" w:rsidP="002508A7">
            <w:pPr>
              <w:rPr>
                <w:rFonts w:ascii="Arial" w:hAnsi="Arial"/>
                <w:lang w:eastAsia="zh-TW"/>
              </w:rPr>
            </w:pPr>
            <w:r>
              <w:rPr>
                <w:rFonts w:ascii="Arial" w:hAnsi="Arial"/>
                <w:lang w:eastAsia="zh-TW"/>
              </w:rPr>
              <w:t>From the ICANN Strategic Plan, this activity seeks to:</w:t>
            </w:r>
          </w:p>
          <w:p w14:paraId="22706A6F" w14:textId="6D715005" w:rsidR="002508A7" w:rsidRDefault="002508A7" w:rsidP="000029DF">
            <w:pPr>
              <w:pStyle w:val="ListParagraph"/>
              <w:numPr>
                <w:ilvl w:val="0"/>
                <w:numId w:val="25"/>
              </w:numPr>
              <w:rPr>
                <w:rFonts w:ascii="Arial" w:hAnsi="Arial"/>
                <w:lang w:eastAsia="zh-TW"/>
              </w:rPr>
            </w:pPr>
            <w:r w:rsidRPr="000029DF">
              <w:rPr>
                <w:rFonts w:ascii="Arial" w:hAnsi="Arial"/>
                <w:lang w:eastAsia="zh-TW"/>
              </w:rPr>
              <w:t>Evolve ICANN’s governance model to remain effective, transparent, and accountable.</w:t>
            </w:r>
          </w:p>
          <w:p w14:paraId="071B31DD" w14:textId="77777777" w:rsidR="00F576B8" w:rsidRDefault="002508A7" w:rsidP="002508A7">
            <w:pPr>
              <w:pStyle w:val="ListParagraph"/>
              <w:numPr>
                <w:ilvl w:val="0"/>
                <w:numId w:val="25"/>
              </w:numPr>
              <w:rPr>
                <w:rFonts w:ascii="Arial" w:hAnsi="Arial"/>
                <w:lang w:eastAsia="zh-TW"/>
              </w:rPr>
            </w:pPr>
            <w:r w:rsidRPr="000029DF">
              <w:rPr>
                <w:rFonts w:ascii="Arial" w:hAnsi="Arial"/>
                <w:lang w:eastAsia="zh-TW"/>
              </w:rPr>
              <w:t>Improve the effectiveness of ICANN’s policy development processes.</w:t>
            </w:r>
          </w:p>
          <w:p w14:paraId="35342321" w14:textId="4D07001C" w:rsidR="000029DF" w:rsidRPr="000029DF" w:rsidRDefault="000029DF" w:rsidP="000029DF">
            <w:pPr>
              <w:rPr>
                <w:rFonts w:ascii="Arial" w:hAnsi="Arial"/>
                <w:lang w:eastAsia="zh-TW"/>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1F7CAA22" w:rsidR="00F576B8" w:rsidRDefault="00EF75A2" w:rsidP="00F50A85">
            <w:pPr>
              <w:rPr>
                <w:b/>
              </w:rPr>
            </w:pPr>
            <w:r>
              <w:rPr>
                <w:b/>
              </w:rPr>
              <w:t>All geographies, all demographics.</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34563253" w14:textId="53CB83F8" w:rsidR="00F576B8" w:rsidRDefault="0018769B" w:rsidP="009933BD">
            <w:pPr>
              <w:pStyle w:val="FormHeading1"/>
              <w:rPr>
                <w:smallCaps w:val="0"/>
                <w:noProof w:val="0"/>
                <w:sz w:val="18"/>
              </w:rPr>
            </w:pPr>
            <w:r>
              <w:rPr>
                <w:smallCaps w:val="0"/>
                <w:noProof w:val="0"/>
                <w:sz w:val="18"/>
              </w:rPr>
              <w:t>The key deliverable would be the results of a professional poll on individual internet user proclivities, concerns and interests.</w:t>
            </w: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7770C817" w:rsidR="009A058F" w:rsidRDefault="0018769B" w:rsidP="00B91DDC">
            <w:pPr>
              <w:rPr>
                <w:rFonts w:ascii="Arial" w:hAnsi="Arial"/>
                <w:lang w:eastAsia="zh-TW"/>
              </w:rPr>
            </w:pPr>
            <w:r>
              <w:rPr>
                <w:rFonts w:ascii="Arial" w:hAnsi="Arial"/>
                <w:lang w:eastAsia="zh-TW"/>
              </w:rPr>
              <w:t>N/A</w:t>
            </w:r>
          </w:p>
          <w:p w14:paraId="47B137C4" w14:textId="77777777" w:rsidR="00F576B8" w:rsidRDefault="00F576B8" w:rsidP="00B91DDC">
            <w:pPr>
              <w:rPr>
                <w:b/>
              </w:rPr>
            </w:pPr>
          </w:p>
        </w:tc>
      </w:tr>
    </w:tbl>
    <w:p w14:paraId="67F06C47" w14:textId="77777777" w:rsidR="00B91DDC" w:rsidRDefault="00B91DDC"/>
    <w:p w14:paraId="0D76C194" w14:textId="77777777" w:rsidR="00B91DDC" w:rsidRDefault="00B91DDC"/>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3CB91636" w:rsidR="003223B8" w:rsidRPr="00F576B8" w:rsidRDefault="003223B8" w:rsidP="003223B8">
                  <w:pPr>
                    <w:pStyle w:val="TableText"/>
                    <w:rPr>
                      <w:noProof w:val="0"/>
                    </w:rPr>
                  </w:pPr>
                </w:p>
              </w:tc>
              <w:tc>
                <w:tcPr>
                  <w:tcW w:w="2010" w:type="dxa"/>
                  <w:tcBorders>
                    <w:top w:val="single" w:sz="12" w:space="0" w:color="auto"/>
                    <w:left w:val="single" w:sz="12" w:space="0" w:color="auto"/>
                  </w:tcBorders>
                </w:tcPr>
                <w:p w14:paraId="3F687C65" w14:textId="4B85DC5D" w:rsidR="003223B8" w:rsidRPr="00F576B8" w:rsidRDefault="003223B8" w:rsidP="001B79F2">
                  <w:pPr>
                    <w:pStyle w:val="TableText"/>
                    <w:rPr>
                      <w:noProof w:val="0"/>
                    </w:rPr>
                  </w:pP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2395F933" w:rsidR="003223B8" w:rsidRDefault="003223B8" w:rsidP="001B79F2">
                  <w:pPr>
                    <w:pStyle w:val="TableText"/>
                    <w:rPr>
                      <w:noProof w:val="0"/>
                    </w:rPr>
                  </w:pPr>
                </w:p>
              </w:tc>
              <w:tc>
                <w:tcPr>
                  <w:tcW w:w="2010" w:type="dxa"/>
                  <w:tcBorders>
                    <w:left w:val="single" w:sz="12" w:space="0" w:color="auto"/>
                  </w:tcBorders>
                </w:tcPr>
                <w:p w14:paraId="65B24F32" w14:textId="6963B685"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3D431394" w:rsidR="00812455" w:rsidRDefault="0018769B" w:rsidP="00946200">
            <w:pPr>
              <w:pStyle w:val="TableText"/>
              <w:rPr>
                <w:noProof w:val="0"/>
              </w:rPr>
            </w:pPr>
            <w:r>
              <w:rPr>
                <w:noProof w:val="0"/>
              </w:rPr>
              <w:lastRenderedPageBreak/>
              <w:t>There are certainly members of the At-Large staff with some of the expertise necessary to help with this endeavor.</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42AFA7FC" w14:textId="498D1107" w:rsidR="008F4418" w:rsidRDefault="0018769B" w:rsidP="00946200">
            <w:pPr>
              <w:pStyle w:val="TableText"/>
              <w:rPr>
                <w:noProof w:val="0"/>
              </w:rPr>
            </w:pPr>
            <w:r>
              <w:rPr>
                <w:noProof w:val="0"/>
              </w:rPr>
              <w:t xml:space="preserve">There would need to be a series of Zoom calls to establish the priorities </w:t>
            </w:r>
            <w:r w:rsidR="0053562D">
              <w:rPr>
                <w:noProof w:val="0"/>
              </w:rPr>
              <w:t>and questions of the survey.</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6A06E95E" w:rsidR="008F4418" w:rsidRDefault="0053562D" w:rsidP="001B203B">
            <w:pPr>
              <w:pStyle w:val="TableText"/>
              <w:rPr>
                <w:noProof w:val="0"/>
              </w:rPr>
            </w:pPr>
            <w:r>
              <w:rPr>
                <w:noProof w:val="0"/>
              </w:rPr>
              <w:t>Ideally, discussions of the survey would take place in multiple languages, as would the survey itself.</w:t>
            </w: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2FADB3C4" w14:textId="64880EB8" w:rsidR="001B203B" w:rsidRDefault="002508A7" w:rsidP="00A8570C">
            <w:pPr>
              <w:pStyle w:val="TableText"/>
              <w:rPr>
                <w:noProof w:val="0"/>
              </w:rPr>
            </w:pPr>
            <w:r>
              <w:rPr>
                <w:noProof w:val="0"/>
              </w:rPr>
              <w:t>N/A</w:t>
            </w: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CCA5800" w14:textId="77777777" w:rsidR="009A058F" w:rsidRDefault="009A058F" w:rsidP="00A8570C">
            <w:pPr>
              <w:pStyle w:val="TableText"/>
              <w:rPr>
                <w:noProof w:val="0"/>
                <w:lang w:eastAsia="zh-TW"/>
              </w:rPr>
            </w:pPr>
          </w:p>
          <w:p w14:paraId="399EBA50" w14:textId="4931AA4B" w:rsidR="00F576B8" w:rsidRDefault="002508A7" w:rsidP="00A8570C">
            <w:pPr>
              <w:pStyle w:val="TableText"/>
              <w:rPr>
                <w:noProof w:val="0"/>
                <w:lang w:eastAsia="zh-TW"/>
              </w:rPr>
            </w:pPr>
            <w:r>
              <w:rPr>
                <w:noProof w:val="0"/>
                <w:lang w:eastAsia="zh-TW"/>
              </w:rPr>
              <w:t>N/A</w:t>
            </w:r>
          </w:p>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7696BDBF" w14:textId="77777777" w:rsidR="00A8570C" w:rsidRDefault="00A8570C" w:rsidP="00A8570C">
            <w:pPr>
              <w:pStyle w:val="TableText"/>
              <w:rPr>
                <w:noProof w:val="0"/>
              </w:rPr>
            </w:pPr>
          </w:p>
        </w:tc>
      </w:tr>
    </w:tbl>
    <w:p w14:paraId="0D66D5B6" w14:textId="77777777" w:rsidR="00946200" w:rsidRDefault="00946200">
      <w:pPr>
        <w:rPr>
          <w:rFonts w:ascii="Arial" w:hAnsi="Arial"/>
        </w:rPr>
      </w:pPr>
    </w:p>
    <w:sectPr w:rsidR="00946200" w:rsidSect="00C25AF0">
      <w:headerReference w:type="default" r:id="rId7"/>
      <w:footerReference w:type="default" r:id="rId8"/>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99F33" w14:textId="77777777" w:rsidR="00F70D0A" w:rsidRDefault="00F70D0A">
      <w:r>
        <w:separator/>
      </w:r>
    </w:p>
  </w:endnote>
  <w:endnote w:type="continuationSeparator" w:id="0">
    <w:p w14:paraId="00DD9FE5" w14:textId="77777777" w:rsidR="00F70D0A" w:rsidRDefault="00F70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CB7C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F4AD7D" w14:textId="77777777" w:rsidR="00F70D0A" w:rsidRDefault="00F70D0A">
      <w:r>
        <w:separator/>
      </w:r>
    </w:p>
  </w:footnote>
  <w:footnote w:type="continuationSeparator" w:id="0">
    <w:p w14:paraId="69A45AFD" w14:textId="77777777" w:rsidR="00F70D0A" w:rsidRDefault="00F70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45DA296B" w:rsidR="009933BD" w:rsidRDefault="003F430D" w:rsidP="007C1649">
          <w:pPr>
            <w:pStyle w:val="Header"/>
            <w:jc w:val="right"/>
            <w:rPr>
              <w:rFonts w:ascii="Arial" w:hAnsi="Arial"/>
              <w:b/>
              <w:color w:val="FFFFFF"/>
              <w:sz w:val="28"/>
            </w:rPr>
          </w:pPr>
          <w:r>
            <w:rPr>
              <w:rFonts w:ascii="Arial" w:hAnsi="Arial"/>
              <w:b/>
              <w:color w:val="FFFFFF"/>
              <w:sz w:val="32"/>
            </w:rPr>
            <w:t>FY2</w:t>
          </w:r>
          <w:r w:rsidR="00E74BF8">
            <w:rPr>
              <w:rFonts w:ascii="Arial" w:hAnsi="Arial"/>
              <w:b/>
              <w:color w:val="FFFFFF"/>
              <w:sz w:val="32"/>
            </w:rPr>
            <w:t>2</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137DC"/>
    <w:multiLevelType w:val="hybridMultilevel"/>
    <w:tmpl w:val="790C3B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1"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7F17F82"/>
    <w:multiLevelType w:val="hybridMultilevel"/>
    <w:tmpl w:val="EB3E2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6A31283C"/>
    <w:multiLevelType w:val="hybridMultilevel"/>
    <w:tmpl w:val="68202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7"/>
  </w:num>
  <w:num w:numId="3">
    <w:abstractNumId w:val="25"/>
  </w:num>
  <w:num w:numId="4">
    <w:abstractNumId w:val="2"/>
  </w:num>
  <w:num w:numId="5">
    <w:abstractNumId w:val="3"/>
  </w:num>
  <w:num w:numId="6">
    <w:abstractNumId w:val="20"/>
  </w:num>
  <w:num w:numId="7">
    <w:abstractNumId w:val="6"/>
  </w:num>
  <w:num w:numId="8">
    <w:abstractNumId w:val="0"/>
  </w:num>
  <w:num w:numId="9">
    <w:abstractNumId w:val="10"/>
  </w:num>
  <w:num w:numId="10">
    <w:abstractNumId w:val="9"/>
  </w:num>
  <w:num w:numId="11">
    <w:abstractNumId w:val="18"/>
  </w:num>
  <w:num w:numId="12">
    <w:abstractNumId w:val="24"/>
  </w:num>
  <w:num w:numId="13">
    <w:abstractNumId w:val="1"/>
  </w:num>
  <w:num w:numId="14">
    <w:abstractNumId w:val="8"/>
  </w:num>
  <w:num w:numId="15">
    <w:abstractNumId w:val="16"/>
  </w:num>
  <w:num w:numId="16">
    <w:abstractNumId w:val="26"/>
  </w:num>
  <w:num w:numId="17">
    <w:abstractNumId w:val="5"/>
  </w:num>
  <w:num w:numId="18">
    <w:abstractNumId w:val="15"/>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2"/>
  </w:num>
  <w:num w:numId="22">
    <w:abstractNumId w:val="13"/>
  </w:num>
  <w:num w:numId="23">
    <w:abstractNumId w:val="14"/>
  </w:num>
  <w:num w:numId="24">
    <w:abstractNumId w:val="22"/>
  </w:num>
  <w:num w:numId="25">
    <w:abstractNumId w:val="19"/>
  </w:num>
  <w:num w:numId="26">
    <w:abstractNumId w:val="23"/>
  </w:num>
  <w:num w:numId="2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0E5"/>
    <w:rsid w:val="000029DF"/>
    <w:rsid w:val="00023ED5"/>
    <w:rsid w:val="00044B6C"/>
    <w:rsid w:val="00045A2A"/>
    <w:rsid w:val="00052B22"/>
    <w:rsid w:val="00057FAB"/>
    <w:rsid w:val="0007794D"/>
    <w:rsid w:val="00087226"/>
    <w:rsid w:val="00101488"/>
    <w:rsid w:val="00111C1A"/>
    <w:rsid w:val="00116D5D"/>
    <w:rsid w:val="001268ED"/>
    <w:rsid w:val="001375CA"/>
    <w:rsid w:val="00153363"/>
    <w:rsid w:val="00156975"/>
    <w:rsid w:val="00186F43"/>
    <w:rsid w:val="0018769B"/>
    <w:rsid w:val="00194C42"/>
    <w:rsid w:val="001B203B"/>
    <w:rsid w:val="001B79F2"/>
    <w:rsid w:val="001C313A"/>
    <w:rsid w:val="001D2E5A"/>
    <w:rsid w:val="002123F8"/>
    <w:rsid w:val="00214283"/>
    <w:rsid w:val="00214BC5"/>
    <w:rsid w:val="00233567"/>
    <w:rsid w:val="002508A7"/>
    <w:rsid w:val="00255477"/>
    <w:rsid w:val="00257880"/>
    <w:rsid w:val="00262707"/>
    <w:rsid w:val="002D05C0"/>
    <w:rsid w:val="002E1484"/>
    <w:rsid w:val="002F444A"/>
    <w:rsid w:val="003223B8"/>
    <w:rsid w:val="00327418"/>
    <w:rsid w:val="003A7367"/>
    <w:rsid w:val="003D2FC2"/>
    <w:rsid w:val="003F231E"/>
    <w:rsid w:val="003F32A0"/>
    <w:rsid w:val="003F430D"/>
    <w:rsid w:val="0041226D"/>
    <w:rsid w:val="00420E54"/>
    <w:rsid w:val="005145C9"/>
    <w:rsid w:val="00514B5C"/>
    <w:rsid w:val="005150AF"/>
    <w:rsid w:val="005300CD"/>
    <w:rsid w:val="0053562D"/>
    <w:rsid w:val="00542865"/>
    <w:rsid w:val="005428F3"/>
    <w:rsid w:val="005839A1"/>
    <w:rsid w:val="005A15AF"/>
    <w:rsid w:val="005B7619"/>
    <w:rsid w:val="005D76FA"/>
    <w:rsid w:val="006003A1"/>
    <w:rsid w:val="006074B6"/>
    <w:rsid w:val="0064760B"/>
    <w:rsid w:val="006663E2"/>
    <w:rsid w:val="006E40CC"/>
    <w:rsid w:val="006E71B7"/>
    <w:rsid w:val="006F34E0"/>
    <w:rsid w:val="00714ED8"/>
    <w:rsid w:val="00747390"/>
    <w:rsid w:val="00765F29"/>
    <w:rsid w:val="00794D7A"/>
    <w:rsid w:val="007C1649"/>
    <w:rsid w:val="007C1D31"/>
    <w:rsid w:val="007C438B"/>
    <w:rsid w:val="00812455"/>
    <w:rsid w:val="00836C9F"/>
    <w:rsid w:val="008552EA"/>
    <w:rsid w:val="008B5196"/>
    <w:rsid w:val="008C27DD"/>
    <w:rsid w:val="008F2EF4"/>
    <w:rsid w:val="008F4418"/>
    <w:rsid w:val="009032EF"/>
    <w:rsid w:val="00946200"/>
    <w:rsid w:val="009676BF"/>
    <w:rsid w:val="009933BD"/>
    <w:rsid w:val="009A058F"/>
    <w:rsid w:val="009A206F"/>
    <w:rsid w:val="009F0137"/>
    <w:rsid w:val="00A04DAA"/>
    <w:rsid w:val="00A32217"/>
    <w:rsid w:val="00A440E5"/>
    <w:rsid w:val="00A45647"/>
    <w:rsid w:val="00A8570C"/>
    <w:rsid w:val="00AA2BDC"/>
    <w:rsid w:val="00AE2210"/>
    <w:rsid w:val="00AE4F8F"/>
    <w:rsid w:val="00B029B7"/>
    <w:rsid w:val="00B06A16"/>
    <w:rsid w:val="00B57027"/>
    <w:rsid w:val="00B919CC"/>
    <w:rsid w:val="00B91DDC"/>
    <w:rsid w:val="00B93C76"/>
    <w:rsid w:val="00BC6E42"/>
    <w:rsid w:val="00BE07C4"/>
    <w:rsid w:val="00C1589A"/>
    <w:rsid w:val="00C25AF0"/>
    <w:rsid w:val="00C54585"/>
    <w:rsid w:val="00C56DB3"/>
    <w:rsid w:val="00C91BF4"/>
    <w:rsid w:val="00CA0B85"/>
    <w:rsid w:val="00CB7AEF"/>
    <w:rsid w:val="00CC087D"/>
    <w:rsid w:val="00CC4C7E"/>
    <w:rsid w:val="00CD143C"/>
    <w:rsid w:val="00CD3520"/>
    <w:rsid w:val="00CE25F6"/>
    <w:rsid w:val="00D037DD"/>
    <w:rsid w:val="00D51A69"/>
    <w:rsid w:val="00D54696"/>
    <w:rsid w:val="00D84646"/>
    <w:rsid w:val="00D86C18"/>
    <w:rsid w:val="00DF023D"/>
    <w:rsid w:val="00E24E60"/>
    <w:rsid w:val="00E51700"/>
    <w:rsid w:val="00E628F0"/>
    <w:rsid w:val="00E74BF8"/>
    <w:rsid w:val="00E92776"/>
    <w:rsid w:val="00E968F3"/>
    <w:rsid w:val="00EB3FA1"/>
    <w:rsid w:val="00EE1F95"/>
    <w:rsid w:val="00EF13F9"/>
    <w:rsid w:val="00EF3511"/>
    <w:rsid w:val="00EF75A2"/>
    <w:rsid w:val="00F02B69"/>
    <w:rsid w:val="00F34D86"/>
    <w:rsid w:val="00F50A85"/>
    <w:rsid w:val="00F55153"/>
    <w:rsid w:val="00F55AFA"/>
    <w:rsid w:val="00F576B8"/>
    <w:rsid w:val="00F610A1"/>
    <w:rsid w:val="00F70D0A"/>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 w:type="character" w:styleId="UnresolvedMention">
    <w:name w:val="Unresolved Mention"/>
    <w:basedOn w:val="DefaultParagraphFont"/>
    <w:uiPriority w:val="99"/>
    <w:semiHidden/>
    <w:unhideWhenUsed/>
    <w:rsid w:val="005B7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44910617">
      <w:bodyDiv w:val="1"/>
      <w:marLeft w:val="0"/>
      <w:marRight w:val="0"/>
      <w:marTop w:val="0"/>
      <w:marBottom w:val="0"/>
      <w:divBdr>
        <w:top w:val="none" w:sz="0" w:space="0" w:color="auto"/>
        <w:left w:val="none" w:sz="0" w:space="0" w:color="auto"/>
        <w:bottom w:val="none" w:sz="0" w:space="0" w:color="auto"/>
        <w:right w:val="none" w:sz="0" w:space="0" w:color="auto"/>
      </w:divBdr>
    </w:div>
    <w:div w:id="139782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2021-01-22T17:33:00Z</dcterms:created>
  <dcterms:modified xsi:type="dcterms:W3CDTF">2021-01-22T17:33:00Z</dcterms:modified>
</cp:coreProperties>
</file>