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  <w:bookmarkStart w:id="0" w:name="_GoBack"/>
      <w:bookmarkEnd w:id="0"/>
    </w:p>
    <w:p w14:paraId="26A16981" w14:textId="40A224EB" w:rsidR="006E40CC" w:rsidRPr="00B57027" w:rsidRDefault="00765F29" w:rsidP="006E40CC">
      <w:pPr>
        <w:ind w:left="-810"/>
        <w:rPr>
          <w:sz w:val="28"/>
          <w:lang w:bidi="he-IL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B75F95" w:rsidRPr="00B75F95">
        <w:rPr>
          <w:rFonts w:hint="cs"/>
          <w:sz w:val="28"/>
          <w:szCs w:val="28"/>
          <w:rtl/>
          <w:lang w:bidi="he-IL"/>
        </w:rPr>
        <w:t>1</w:t>
      </w:r>
      <w:r w:rsidR="00E51700" w:rsidRPr="00B57027">
        <w:rPr>
          <w:sz w:val="28"/>
        </w:rPr>
        <w:t xml:space="preserve"> Budget consideration is </w:t>
      </w:r>
      <w:r w:rsidR="00B75F95" w:rsidRPr="00B75F95">
        <w:rPr>
          <w:rFonts w:hint="cs"/>
          <w:b/>
          <w:sz w:val="28"/>
          <w:szCs w:val="28"/>
          <w:rtl/>
          <w:lang w:bidi="he-IL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2019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B75F95">
        <w:rPr>
          <w:sz w:val="28"/>
          <w:lang w:bidi="he-IL"/>
        </w:rPr>
        <w:t>The At Large Deadline is January 6.</w:t>
      </w: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1854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4"/>
        <w:gridCol w:w="1276"/>
        <w:gridCol w:w="4214"/>
      </w:tblGrid>
      <w:tr w:rsidR="00946200" w14:paraId="12DDC500" w14:textId="77777777" w:rsidTr="008801D5">
        <w:trPr>
          <w:cantSplit/>
          <w:trHeight w:hRule="exact" w:val="528"/>
        </w:trPr>
        <w:tc>
          <w:tcPr>
            <w:tcW w:w="11854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</w:p>
        </w:tc>
      </w:tr>
      <w:tr w:rsidR="00946200" w14:paraId="06E33F2B" w14:textId="77777777" w:rsidTr="008801D5">
        <w:tc>
          <w:tcPr>
            <w:tcW w:w="6364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4214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8801D5">
        <w:trPr>
          <w:trHeight w:val="315"/>
        </w:trPr>
        <w:tc>
          <w:tcPr>
            <w:tcW w:w="6364" w:type="dxa"/>
            <w:tcBorders>
              <w:top w:val="single" w:sz="4" w:space="0" w:color="auto"/>
              <w:bottom w:val="nil"/>
              <w:right w:val="nil"/>
            </w:tcBorders>
          </w:tcPr>
          <w:p w14:paraId="56FAFB48" w14:textId="24D03CF1" w:rsidR="005A15AF" w:rsidRDefault="00ED25B7" w:rsidP="009A206F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Translation tool for French </w:t>
            </w:r>
            <w:r w:rsidR="0034649C">
              <w:rPr>
                <w:noProof w:val="0"/>
              </w:rPr>
              <w:t>(TRANSBOT)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54804A1" w:rsidR="00946200" w:rsidRDefault="008801D5" w:rsidP="008801D5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 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 w:rsidTr="008801D5">
        <w:trPr>
          <w:trHeight w:val="315"/>
        </w:trPr>
        <w:tc>
          <w:tcPr>
            <w:tcW w:w="6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 w:rsidTr="008801D5">
        <w:trPr>
          <w:trHeight w:val="315"/>
        </w:trPr>
        <w:tc>
          <w:tcPr>
            <w:tcW w:w="636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0BB57" w14:textId="7DD473CA" w:rsidR="005A15AF" w:rsidRDefault="00ED25B7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Technology Task Force (TTF)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3B3C636A" w:rsidR="00946200" w:rsidRDefault="00ED25B7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Maureen Hiliyad</w:t>
            </w:r>
          </w:p>
        </w:tc>
      </w:tr>
      <w:tr w:rsidR="00946200" w14:paraId="2005B297" w14:textId="77777777" w:rsidTr="008801D5">
        <w:trPr>
          <w:trHeight w:val="315"/>
        </w:trPr>
        <w:tc>
          <w:tcPr>
            <w:tcW w:w="63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 w:rsidTr="008801D5">
        <w:trPr>
          <w:trHeight w:val="315"/>
        </w:trPr>
        <w:tc>
          <w:tcPr>
            <w:tcW w:w="6364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0A63A1E2" w:rsidR="00946200" w:rsidRDefault="00ED25B7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Heidi </w:t>
            </w:r>
            <w:r w:rsidR="00796472">
              <w:rPr>
                <w:rFonts w:ascii="Arial" w:hAnsi="Arial"/>
              </w:rPr>
              <w:t>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796472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796472" w:rsidRDefault="00542865" w:rsidP="00CD143C">
            <w:pPr>
              <w:pStyle w:val="FormHeading1"/>
              <w:rPr>
                <w:smallCaps w:val="0"/>
                <w:noProof w:val="0"/>
                <w:sz w:val="20"/>
              </w:rPr>
            </w:pPr>
            <w:r w:rsidRPr="00796472">
              <w:rPr>
                <w:i/>
                <w:smallCaps w:val="0"/>
                <w:noProof w:val="0"/>
                <w:sz w:val="20"/>
              </w:rPr>
              <w:t xml:space="preserve">1. </w:t>
            </w:r>
            <w:r w:rsidR="00CD143C" w:rsidRPr="00796472">
              <w:rPr>
                <w:i/>
                <w:smallCaps w:val="0"/>
                <w:noProof w:val="0"/>
                <w:sz w:val="20"/>
              </w:rPr>
              <w:t>Activity</w:t>
            </w:r>
            <w:r w:rsidRPr="00796472">
              <w:rPr>
                <w:i/>
                <w:smallCaps w:val="0"/>
                <w:noProof w:val="0"/>
                <w:sz w:val="20"/>
              </w:rPr>
              <w:t>:</w:t>
            </w:r>
            <w:r w:rsidRPr="00796472">
              <w:rPr>
                <w:smallCaps w:val="0"/>
                <w:noProof w:val="0"/>
                <w:sz w:val="20"/>
              </w:rPr>
              <w:t xml:space="preserve"> Please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135F" w14:textId="2980B63B" w:rsidR="009A058F" w:rsidRPr="00796472" w:rsidRDefault="008801D5" w:rsidP="00EB3FA1">
            <w:pPr>
              <w:rPr>
                <w:sz w:val="24"/>
                <w:szCs w:val="24"/>
              </w:rPr>
            </w:pPr>
            <w:r w:rsidRPr="00796472">
              <w:rPr>
                <w:sz w:val="24"/>
                <w:szCs w:val="24"/>
              </w:rPr>
              <w:t xml:space="preserve">The At-Large Community represent a wide-ranging set of individual Internet user interests from different regions of the world. Language is seen as a major barrier to participating in ICANN activities especially on the mailing list. Hence there is a need to have an effective translation tool to translate </w:t>
            </w:r>
            <w:r w:rsidR="009F38E5" w:rsidRPr="00796472">
              <w:rPr>
                <w:sz w:val="24"/>
                <w:szCs w:val="24"/>
              </w:rPr>
              <w:t>from</w:t>
            </w:r>
            <w:r w:rsidRPr="00796472">
              <w:rPr>
                <w:sz w:val="24"/>
                <w:szCs w:val="24"/>
              </w:rPr>
              <w:t xml:space="preserve"> one language to the other. This is more important for Atlarge because it has a role of conducting outreach to individual internet users </w:t>
            </w:r>
            <w:r w:rsidR="009F38E5" w:rsidRPr="00796472">
              <w:rPr>
                <w:sz w:val="24"/>
                <w:szCs w:val="24"/>
              </w:rPr>
              <w:t xml:space="preserve">while promoting and developing informational and educational activities related to ICANN </w:t>
            </w:r>
            <w:r w:rsidRPr="00796472">
              <w:rPr>
                <w:sz w:val="24"/>
                <w:szCs w:val="24"/>
              </w:rPr>
              <w:t xml:space="preserve">around the world. French </w:t>
            </w:r>
            <w:r w:rsidR="00ED25B7" w:rsidRPr="00796472">
              <w:rPr>
                <w:sz w:val="24"/>
                <w:szCs w:val="24"/>
              </w:rPr>
              <w:t xml:space="preserve">is </w:t>
            </w:r>
            <w:r w:rsidRPr="00796472">
              <w:rPr>
                <w:sz w:val="24"/>
                <w:szCs w:val="24"/>
              </w:rPr>
              <w:t xml:space="preserve">widely spoken in all regions of the world particularly French is widely spoken in Africa, North </w:t>
            </w:r>
            <w:r w:rsidR="009F38E5" w:rsidRPr="00796472">
              <w:rPr>
                <w:sz w:val="24"/>
                <w:szCs w:val="24"/>
              </w:rPr>
              <w:t>America (</w:t>
            </w:r>
            <w:r w:rsidRPr="00796472">
              <w:rPr>
                <w:sz w:val="24"/>
                <w:szCs w:val="24"/>
              </w:rPr>
              <w:t>Canada in Particular) and Europe.</w:t>
            </w:r>
          </w:p>
          <w:p w14:paraId="49DBB44C" w14:textId="1397FF1D" w:rsidR="00ED25B7" w:rsidRPr="00796472" w:rsidRDefault="00ED25B7" w:rsidP="00EB3FA1">
            <w:pPr>
              <w:rPr>
                <w:sz w:val="24"/>
                <w:szCs w:val="24"/>
              </w:rPr>
            </w:pPr>
            <w:r w:rsidRPr="00796472">
              <w:rPr>
                <w:sz w:val="24"/>
                <w:szCs w:val="24"/>
              </w:rPr>
              <w:t>At the moment the IT department have been able to develop a similar tool for English to Spanish and vice versa but not other languages. This tool should be easily relatively easy to develop as the IT department can</w:t>
            </w:r>
            <w:r w:rsidR="0034649C">
              <w:rPr>
                <w:sz w:val="24"/>
                <w:szCs w:val="24"/>
              </w:rPr>
              <w:t xml:space="preserve"> adapt the current </w:t>
            </w:r>
            <w:r w:rsidRPr="00796472">
              <w:rPr>
                <w:sz w:val="24"/>
                <w:szCs w:val="24"/>
              </w:rPr>
              <w:t>Spanish tool</w:t>
            </w:r>
            <w:r w:rsidR="0034649C">
              <w:rPr>
                <w:sz w:val="24"/>
                <w:szCs w:val="24"/>
              </w:rPr>
              <w:t xml:space="preserve"> (TRANSBOT) for French </w:t>
            </w:r>
            <w:r w:rsidRPr="00796472">
              <w:rPr>
                <w:sz w:val="24"/>
                <w:szCs w:val="24"/>
              </w:rPr>
              <w:t xml:space="preserve">. However, the IT department     </w:t>
            </w:r>
          </w:p>
          <w:p w14:paraId="748F10C7" w14:textId="7C73FB5C" w:rsidR="00F576B8" w:rsidRPr="009A058F" w:rsidRDefault="00ED25B7" w:rsidP="00EB3FA1">
            <w:pPr>
              <w:rPr>
                <w:rFonts w:ascii="Arial" w:hAnsi="Arial"/>
              </w:rPr>
            </w:pPr>
            <w:r w:rsidRPr="00796472">
              <w:rPr>
                <w:sz w:val="24"/>
                <w:szCs w:val="24"/>
              </w:rPr>
              <w:t>Would require some money to be able to develop or adapt the current tool for French</w:t>
            </w:r>
            <w:r w:rsidRPr="00796472">
              <w:t>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2387FAA" w14:textId="2CE7BE1C" w:rsidR="00F576B8" w:rsidRDefault="009F38E5" w:rsidP="009A058F">
            <w:pPr>
              <w:rPr>
                <w:sz w:val="24"/>
                <w:szCs w:val="24"/>
              </w:rPr>
            </w:pPr>
            <w:r w:rsidRPr="0034649C">
              <w:rPr>
                <w:sz w:val="24"/>
                <w:szCs w:val="24"/>
              </w:rPr>
              <w:t>Educational</w:t>
            </w:r>
            <w:r w:rsidR="00ED25B7" w:rsidRPr="0034649C">
              <w:rPr>
                <w:sz w:val="24"/>
                <w:szCs w:val="24"/>
              </w:rPr>
              <w:t xml:space="preserve"> too for outreach and engagement</w:t>
            </w:r>
          </w:p>
          <w:p w14:paraId="189667B8" w14:textId="0B81EB9C" w:rsidR="0034649C" w:rsidRPr="0034649C" w:rsidRDefault="0034649C" w:rsidP="009A058F">
            <w:pPr>
              <w:rPr>
                <w:sz w:val="24"/>
                <w:szCs w:val="24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r w:rsidRPr="006003A1">
              <w:rPr>
                <w:smallCaps w:val="0"/>
                <w:noProof w:val="0"/>
                <w:sz w:val="18"/>
              </w:rPr>
              <w:t>one time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18C34BAE" w:rsidR="003F32A0" w:rsidRDefault="009F38E5" w:rsidP="001B79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tool once it is developed </w:t>
            </w:r>
            <w:r w:rsidR="00796472">
              <w:rPr>
                <w:rFonts w:ascii="Arial" w:hAnsi="Arial"/>
              </w:rPr>
              <w:t xml:space="preserve">could require maintenance for </w:t>
            </w:r>
            <w:r>
              <w:rPr>
                <w:rFonts w:ascii="Arial" w:hAnsi="Arial"/>
              </w:rPr>
              <w:t>continual use</w:t>
            </w: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51FAB701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7F5D04">
              <w:rPr>
                <w:noProof w:val="0"/>
                <w:color w:val="FFFFFF"/>
                <w:sz w:val="32"/>
              </w:rPr>
              <w:t>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BA1D" w14:textId="77777777" w:rsidR="00796472" w:rsidRDefault="00796472" w:rsidP="00796472">
            <w:pPr>
              <w:pStyle w:val="ListParagraph"/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ICANN has a mission to develop through a bottom up multistakeholder process which means stakeholders must be able to participate and language should not be a barrier to participation.</w:t>
            </w:r>
          </w:p>
          <w:p w14:paraId="19F93E36" w14:textId="1297AB66" w:rsidR="00796472" w:rsidRDefault="00796472" w:rsidP="00796472">
            <w:pPr>
              <w:pStyle w:val="ListParagraph"/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This request supports the following strategic goals </w:t>
            </w:r>
          </w:p>
          <w:p w14:paraId="4E0E0880" w14:textId="7F2E43B0" w:rsidR="00F576B8" w:rsidRDefault="00796472" w:rsidP="00796472">
            <w:pPr>
              <w:pStyle w:val="ListParagraph"/>
              <w:numPr>
                <w:ilvl w:val="0"/>
                <w:numId w:val="26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Outreach and Engagement </w:t>
            </w:r>
          </w:p>
          <w:p w14:paraId="4546E837" w14:textId="655932AA" w:rsidR="00796472" w:rsidRDefault="00796472" w:rsidP="00796472">
            <w:pPr>
              <w:pStyle w:val="ListParagraph"/>
              <w:numPr>
                <w:ilvl w:val="0"/>
                <w:numId w:val="26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lastRenderedPageBreak/>
              <w:t>Improving the effectiveness of the multistakeholder model</w:t>
            </w:r>
          </w:p>
          <w:p w14:paraId="29F99640" w14:textId="00C8419B" w:rsidR="00796472" w:rsidRPr="00796472" w:rsidRDefault="00796472" w:rsidP="00796472">
            <w:pPr>
              <w:pStyle w:val="ListParagraph"/>
              <w:numPr>
                <w:ilvl w:val="0"/>
                <w:numId w:val="26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Addressing Geographical issues</w:t>
            </w:r>
          </w:p>
          <w:p w14:paraId="0FF6D4D5" w14:textId="77777777" w:rsidR="00796472" w:rsidRPr="00796472" w:rsidRDefault="00796472" w:rsidP="00796472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lastRenderedPageBreak/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BBEA" w14:textId="1AEE4DD8" w:rsidR="00B57027" w:rsidRPr="00796472" w:rsidRDefault="009F38E5" w:rsidP="00F50A85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796472">
              <w:rPr>
                <w:sz w:val="24"/>
                <w:szCs w:val="24"/>
              </w:rPr>
              <w:t xml:space="preserve">French speakers around the world </w:t>
            </w: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619BA85A" w:rsidR="00F576B8" w:rsidRPr="00796472" w:rsidRDefault="00796472" w:rsidP="009933BD">
            <w:pPr>
              <w:pStyle w:val="FormHeading1"/>
              <w:rPr>
                <w:rFonts w:ascii="Times New Roman" w:hAnsi="Times New Roman"/>
                <w:b w:val="0"/>
                <w:smallCaps w:val="0"/>
                <w:noProof w:val="0"/>
                <w:szCs w:val="24"/>
              </w:rPr>
            </w:pPr>
            <w:r w:rsidRPr="00796472">
              <w:rPr>
                <w:rFonts w:ascii="Times New Roman" w:hAnsi="Times New Roman"/>
                <w:b w:val="0"/>
                <w:smallCaps w:val="0"/>
                <w:noProof w:val="0"/>
                <w:szCs w:val="24"/>
              </w:rPr>
              <w:t xml:space="preserve">A French translation tool for At large </w:t>
            </w: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Pr="00796472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4ACDBE8" w:rsidR="00F576B8" w:rsidRPr="00796472" w:rsidRDefault="009F38E5" w:rsidP="00B91DDC">
            <w:pPr>
              <w:rPr>
                <w:sz w:val="24"/>
                <w:szCs w:val="24"/>
              </w:rPr>
            </w:pPr>
            <w:r w:rsidRPr="00796472">
              <w:rPr>
                <w:sz w:val="24"/>
                <w:szCs w:val="24"/>
              </w:rPr>
              <w:t xml:space="preserve">The metrics would be the percentage increases in participation from </w:t>
            </w:r>
            <w:r w:rsidR="00796472" w:rsidRPr="00796472">
              <w:rPr>
                <w:sz w:val="24"/>
                <w:szCs w:val="24"/>
              </w:rPr>
              <w:t>regions</w:t>
            </w:r>
            <w:r w:rsidRPr="00796472">
              <w:rPr>
                <w:sz w:val="24"/>
                <w:szCs w:val="24"/>
              </w:rPr>
              <w:t xml:space="preserve"> or countries were the language is being spoken.</w:t>
            </w:r>
          </w:p>
        </w:tc>
      </w:tr>
    </w:tbl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accommodate  this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77777777" w:rsidR="008F4418" w:rsidRDefault="008F4418" w:rsidP="00946200">
            <w:pPr>
              <w:pStyle w:val="TableText"/>
              <w:rPr>
                <w:noProof w:val="0"/>
              </w:rPr>
            </w:pP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7777777" w:rsidR="008F4418" w:rsidRDefault="008F4418" w:rsidP="001B203B">
            <w:pPr>
              <w:pStyle w:val="TableText"/>
              <w:rPr>
                <w:noProof w:val="0"/>
              </w:rPr>
            </w:pP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A5771" w14:textId="77777777" w:rsidR="004E0417" w:rsidRDefault="004E0417">
      <w:r>
        <w:separator/>
      </w:r>
    </w:p>
  </w:endnote>
  <w:endnote w:type="continuationSeparator" w:id="0">
    <w:p w14:paraId="1E585F28" w14:textId="77777777" w:rsidR="004E0417" w:rsidRDefault="004E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B32F0" w14:textId="77777777" w:rsidR="004E0417" w:rsidRDefault="004E0417">
      <w:r>
        <w:separator/>
      </w:r>
    </w:p>
  </w:footnote>
  <w:footnote w:type="continuationSeparator" w:id="0">
    <w:p w14:paraId="178CCDF0" w14:textId="77777777" w:rsidR="004E0417" w:rsidRDefault="004E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:rsidRPr="00B75F95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F2147FD" w:rsidR="009933BD" w:rsidRPr="00B75F95" w:rsidRDefault="003F430D" w:rsidP="007C1649">
          <w:pPr>
            <w:pStyle w:val="Header"/>
            <w:jc w:val="right"/>
            <w:rPr>
              <w:rFonts w:asciiTheme="minorBidi" w:hAnsiTheme="minorBidi" w:cstheme="minorBidi"/>
              <w:b/>
              <w:color w:val="FFFFFF"/>
              <w:sz w:val="32"/>
              <w:szCs w:val="32"/>
            </w:rPr>
          </w:pPr>
          <w:r w:rsidRPr="00B75F95">
            <w:rPr>
              <w:rFonts w:asciiTheme="minorBidi" w:hAnsiTheme="minorBidi" w:cstheme="minorBidi"/>
              <w:b/>
              <w:color w:val="FFFFFF"/>
              <w:sz w:val="32"/>
              <w:szCs w:val="32"/>
            </w:rPr>
            <w:t>FY2</w:t>
          </w:r>
          <w:r w:rsidR="00B75F95" w:rsidRPr="00B75F95">
            <w:rPr>
              <w:rFonts w:asciiTheme="minorBidi" w:hAnsiTheme="minorBidi" w:cstheme="minorBidi"/>
              <w:b/>
              <w:color w:val="FFFFFF"/>
              <w:sz w:val="32"/>
              <w:szCs w:val="32"/>
              <w:rtl/>
              <w:lang w:bidi="he-IL"/>
            </w:rPr>
            <w:t>1</w:t>
          </w:r>
          <w:r w:rsidR="009933BD" w:rsidRPr="00B75F95">
            <w:rPr>
              <w:rFonts w:asciiTheme="minorBidi" w:hAnsiTheme="minorBidi" w:cstheme="minorBidi"/>
              <w:b/>
              <w:color w:val="FFFFFF"/>
              <w:sz w:val="32"/>
              <w:szCs w:val="32"/>
            </w:rPr>
            <w:t xml:space="preserve"> COMMUNITY 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5C7AB4"/>
    <w:multiLevelType w:val="hybridMultilevel"/>
    <w:tmpl w:val="398E70B6"/>
    <w:lvl w:ilvl="0" w:tplc="4E268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1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B9170A1"/>
    <w:multiLevelType w:val="hybridMultilevel"/>
    <w:tmpl w:val="434C3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4"/>
  </w:num>
  <w:num w:numId="4">
    <w:abstractNumId w:val="2"/>
  </w:num>
  <w:num w:numId="5">
    <w:abstractNumId w:val="3"/>
  </w:num>
  <w:num w:numId="6">
    <w:abstractNumId w:val="19"/>
  </w:num>
  <w:num w:numId="7">
    <w:abstractNumId w:val="6"/>
  </w:num>
  <w:num w:numId="8">
    <w:abstractNumId w:val="0"/>
  </w:num>
  <w:num w:numId="9">
    <w:abstractNumId w:val="10"/>
  </w:num>
  <w:num w:numId="10">
    <w:abstractNumId w:val="9"/>
  </w:num>
  <w:num w:numId="11">
    <w:abstractNumId w:val="18"/>
  </w:num>
  <w:num w:numId="12">
    <w:abstractNumId w:val="23"/>
  </w:num>
  <w:num w:numId="13">
    <w:abstractNumId w:val="1"/>
  </w:num>
  <w:num w:numId="14">
    <w:abstractNumId w:val="8"/>
  </w:num>
  <w:num w:numId="15">
    <w:abstractNumId w:val="16"/>
  </w:num>
  <w:num w:numId="16">
    <w:abstractNumId w:val="25"/>
  </w:num>
  <w:num w:numId="17">
    <w:abstractNumId w:val="4"/>
  </w:num>
  <w:num w:numId="18">
    <w:abstractNumId w:val="1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21"/>
  </w:num>
  <w:num w:numId="25">
    <w:abstractNumId w:val="22"/>
  </w:num>
  <w:num w:numId="2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0A6BB9"/>
    <w:rsid w:val="00101488"/>
    <w:rsid w:val="00111C1A"/>
    <w:rsid w:val="00116D5D"/>
    <w:rsid w:val="001268ED"/>
    <w:rsid w:val="001375CA"/>
    <w:rsid w:val="0014110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6046"/>
    <w:rsid w:val="00327418"/>
    <w:rsid w:val="003300A2"/>
    <w:rsid w:val="0034649C"/>
    <w:rsid w:val="00361116"/>
    <w:rsid w:val="003A7367"/>
    <w:rsid w:val="003D2FC2"/>
    <w:rsid w:val="003F231E"/>
    <w:rsid w:val="003F32A0"/>
    <w:rsid w:val="003F430D"/>
    <w:rsid w:val="00420E54"/>
    <w:rsid w:val="0046602C"/>
    <w:rsid w:val="0046610A"/>
    <w:rsid w:val="004E0417"/>
    <w:rsid w:val="005145C9"/>
    <w:rsid w:val="00514B5C"/>
    <w:rsid w:val="005300CD"/>
    <w:rsid w:val="00542865"/>
    <w:rsid w:val="005428F3"/>
    <w:rsid w:val="005839A1"/>
    <w:rsid w:val="005A15AF"/>
    <w:rsid w:val="005C0976"/>
    <w:rsid w:val="005D6563"/>
    <w:rsid w:val="005D76FA"/>
    <w:rsid w:val="006003A1"/>
    <w:rsid w:val="0064760B"/>
    <w:rsid w:val="006E20E4"/>
    <w:rsid w:val="006E40CC"/>
    <w:rsid w:val="006E71B7"/>
    <w:rsid w:val="006F34E0"/>
    <w:rsid w:val="00747390"/>
    <w:rsid w:val="00765F29"/>
    <w:rsid w:val="0077358B"/>
    <w:rsid w:val="00794D7A"/>
    <w:rsid w:val="00796472"/>
    <w:rsid w:val="007C1649"/>
    <w:rsid w:val="007C1D31"/>
    <w:rsid w:val="007C438B"/>
    <w:rsid w:val="00812455"/>
    <w:rsid w:val="00836C9F"/>
    <w:rsid w:val="008552EA"/>
    <w:rsid w:val="008801D5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9F38E5"/>
    <w:rsid w:val="00A32217"/>
    <w:rsid w:val="00A440E5"/>
    <w:rsid w:val="00A45647"/>
    <w:rsid w:val="00A8570C"/>
    <w:rsid w:val="00A956E6"/>
    <w:rsid w:val="00AA2BDC"/>
    <w:rsid w:val="00AB606C"/>
    <w:rsid w:val="00AE2210"/>
    <w:rsid w:val="00AE4F8F"/>
    <w:rsid w:val="00AF349C"/>
    <w:rsid w:val="00B029B7"/>
    <w:rsid w:val="00B06A16"/>
    <w:rsid w:val="00B57027"/>
    <w:rsid w:val="00B75F95"/>
    <w:rsid w:val="00B919CC"/>
    <w:rsid w:val="00B91DDC"/>
    <w:rsid w:val="00B93C76"/>
    <w:rsid w:val="00BB4249"/>
    <w:rsid w:val="00BC0624"/>
    <w:rsid w:val="00BC6E42"/>
    <w:rsid w:val="00BE07C4"/>
    <w:rsid w:val="00C25AF0"/>
    <w:rsid w:val="00C56DB3"/>
    <w:rsid w:val="00CB7AEF"/>
    <w:rsid w:val="00CC087D"/>
    <w:rsid w:val="00CC4C7E"/>
    <w:rsid w:val="00CD143C"/>
    <w:rsid w:val="00CD3520"/>
    <w:rsid w:val="00CE25F6"/>
    <w:rsid w:val="00D037DD"/>
    <w:rsid w:val="00D2577A"/>
    <w:rsid w:val="00D51A69"/>
    <w:rsid w:val="00D54696"/>
    <w:rsid w:val="00D718B4"/>
    <w:rsid w:val="00D84646"/>
    <w:rsid w:val="00D86C18"/>
    <w:rsid w:val="00DF023D"/>
    <w:rsid w:val="00E24E60"/>
    <w:rsid w:val="00E51700"/>
    <w:rsid w:val="00E92776"/>
    <w:rsid w:val="00E968F3"/>
    <w:rsid w:val="00EB3FA1"/>
    <w:rsid w:val="00ED25B7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2020-01-16T01:14:00Z</dcterms:created>
  <dcterms:modified xsi:type="dcterms:W3CDTF">2020-01-16T01:14:00Z</dcterms:modified>
</cp:coreProperties>
</file>