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A397021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6663E2">
        <w:rPr>
          <w:sz w:val="28"/>
        </w:rPr>
        <w:t>1</w:t>
      </w:r>
      <w:r w:rsidR="00E51700" w:rsidRPr="00B57027">
        <w:rPr>
          <w:sz w:val="28"/>
        </w:rPr>
        <w:t xml:space="preserve"> Budget consideration is </w:t>
      </w:r>
      <w:r w:rsidR="006663E2">
        <w:rPr>
          <w:b/>
          <w:sz w:val="28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20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74BAD613" w14:textId="77777777" w:rsidR="00D35DEC" w:rsidRDefault="00F576B8" w:rsidP="00D35DEC">
            <w:r>
              <w:t xml:space="preserve"> </w:t>
            </w:r>
            <w:bookmarkStart w:id="0" w:name="_GoBack"/>
            <w:r w:rsidR="00D35DEC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Youth IGF hubs</w:t>
            </w:r>
            <w:bookmarkEnd w:id="0"/>
          </w:p>
          <w:p w14:paraId="56FAFB48" w14:textId="3EB3911C" w:rsidR="005A15AF" w:rsidRDefault="005A15AF" w:rsidP="009A206F">
            <w:pPr>
              <w:pStyle w:val="TableText"/>
              <w:rPr>
                <w:noProof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5A5A52" w14:textId="77777777" w:rsidR="00D35DEC" w:rsidRDefault="00D35DEC" w:rsidP="00D35DEC"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Sebastien </w:t>
            </w:r>
            <w:proofErr w:type="spellStart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Bachollet</w:t>
            </w:r>
            <w:proofErr w:type="spellEnd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(</w:t>
            </w:r>
            <w:proofErr w:type="spellStart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Euralo</w:t>
            </w:r>
            <w:proofErr w:type="spellEnd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Chair)</w:t>
            </w:r>
          </w:p>
          <w:p w14:paraId="6B50BB57" w14:textId="578A7964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7A40E545" w:rsidR="00946200" w:rsidRDefault="00D35DEC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Maureen </w:t>
            </w:r>
            <w:proofErr w:type="spellStart"/>
            <w:r>
              <w:rPr>
                <w:rFonts w:ascii="Arial" w:hAnsi="Arial"/>
              </w:rPr>
              <w:t>Hilyard</w:t>
            </w:r>
            <w:proofErr w:type="spellEnd"/>
            <w:r>
              <w:rPr>
                <w:rFonts w:ascii="Arial" w:hAnsi="Arial"/>
              </w:rPr>
              <w:t xml:space="preserve"> (ALAC Chair)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7B0EFA54" w:rsidR="00946200" w:rsidRDefault="00D35DEC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78A9B" w14:textId="77777777" w:rsidR="00AF1456" w:rsidRDefault="00AF1456" w:rsidP="00AF1456">
            <w:pPr>
              <w:pStyle w:val="NormalWeb"/>
            </w:pPr>
            <w:r>
              <w:t>As IGF Global is organized for the 1st time in Eastern Europe</w:t>
            </w:r>
          </w:p>
          <w:p w14:paraId="0221C126" w14:textId="2581457F" w:rsidR="00AF1456" w:rsidRDefault="00AF1456" w:rsidP="00AF1456">
            <w:pPr>
              <w:pStyle w:val="NormalWeb"/>
            </w:pPr>
            <w:r>
              <w:t>It is an opportunity for A-Large to be more involved in this region (covering both EU and AP)</w:t>
            </w:r>
          </w:p>
          <w:p w14:paraId="63FB8760" w14:textId="77777777" w:rsidR="00AF1456" w:rsidRDefault="00AF1456" w:rsidP="00AF1456">
            <w:pPr>
              <w:pStyle w:val="NormalWeb"/>
            </w:pPr>
            <w:r>
              <w:t>The requested budget will help to support better engagement of At-Large in Youth IGF activities in few (2 to 4) countries of the region (both Eastern Europe and Western Asia).</w:t>
            </w:r>
          </w:p>
          <w:p w14:paraId="43854D09" w14:textId="77777777" w:rsidR="00AF1456" w:rsidRDefault="00AF1456" w:rsidP="00AF1456">
            <w:pPr>
              <w:pStyle w:val="NormalWeb"/>
            </w:pPr>
            <w:r>
              <w:t>The goal is to support Annual Youth IGF meeting and more regular activity like monthly (?)) meetings of active youth with key global speakers from At-Large and ICANN</w:t>
            </w:r>
          </w:p>
          <w:p w14:paraId="6BE936F9" w14:textId="77777777" w:rsidR="00AF1456" w:rsidRDefault="00AF1456" w:rsidP="00AF1456">
            <w:pPr>
              <w:pStyle w:val="NormalWeb"/>
            </w:pPr>
          </w:p>
          <w:p w14:paraId="451E86CD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</w:p>
          <w:p w14:paraId="0B5C135F" w14:textId="77777777" w:rsidR="009A058F" w:rsidRDefault="009A058F" w:rsidP="00EB3FA1">
            <w:pPr>
              <w:rPr>
                <w:rFonts w:ascii="Arial" w:hAnsi="Arial"/>
              </w:rPr>
            </w:pP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Default="005428F3" w:rsidP="009A058F">
            <w:pPr>
              <w:rPr>
                <w:rFonts w:ascii="Arial" w:hAnsi="Arial"/>
              </w:rPr>
            </w:pP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77777777" w:rsidR="003F32A0" w:rsidRDefault="003F32A0" w:rsidP="001B79F2">
            <w:pPr>
              <w:rPr>
                <w:rFonts w:ascii="Arial" w:hAnsi="Arial"/>
              </w:rPr>
            </w:pPr>
          </w:p>
          <w:p w14:paraId="7DB508AB" w14:textId="7D66C3C3" w:rsidR="00F576B8" w:rsidRPr="009A058F" w:rsidRDefault="00F576B8" w:rsidP="00AF1456">
            <w:pPr>
              <w:pStyle w:val="NormalWeb"/>
              <w:spacing w:before="150" w:beforeAutospacing="0" w:after="0" w:afterAutospacing="0"/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lastRenderedPageBreak/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0880" w14:textId="77777777" w:rsidR="00F576B8" w:rsidRDefault="00F576B8" w:rsidP="00B06A16">
            <w:pPr>
              <w:rPr>
                <w:rFonts w:ascii="Arial" w:hAnsi="Arial"/>
                <w:lang w:eastAsia="zh-TW"/>
              </w:rPr>
            </w:pP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77777777" w:rsidR="00F576B8" w:rsidRDefault="00F576B8" w:rsidP="00F50A85">
            <w:pPr>
              <w:rPr>
                <w:b/>
              </w:rPr>
            </w:pP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77777777" w:rsidR="00F576B8" w:rsidRDefault="00F576B8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Default="009A058F" w:rsidP="00B91DDC">
            <w:pPr>
              <w:rPr>
                <w:rFonts w:ascii="Arial" w:hAnsi="Arial"/>
                <w:lang w:eastAsia="zh-TW"/>
              </w:rPr>
            </w:pP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65E08CBD" w:rsidR="003223B8" w:rsidRPr="00F576B8" w:rsidRDefault="00D35DEC" w:rsidP="003223B8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N/A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05F52A32" w:rsidR="00812455" w:rsidRDefault="00D35DEC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None</w:t>
            </w: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49AA9AB2" w:rsidR="008F4418" w:rsidRDefault="00AF1456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(Need details)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30FD8A6A" w:rsidR="008F4418" w:rsidRDefault="008F4418" w:rsidP="001B203B">
            <w:pPr>
              <w:pStyle w:val="TableText"/>
              <w:rPr>
                <w:noProof w:val="0"/>
              </w:rPr>
            </w:pP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A5FEA" w14:textId="77777777" w:rsidR="00595CD1" w:rsidRDefault="00595CD1">
      <w:r>
        <w:separator/>
      </w:r>
    </w:p>
  </w:endnote>
  <w:endnote w:type="continuationSeparator" w:id="0">
    <w:p w14:paraId="0E0A55FD" w14:textId="77777777" w:rsidR="00595CD1" w:rsidRDefault="0059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A5D71" w14:textId="77777777" w:rsidR="00595CD1" w:rsidRDefault="00595CD1">
      <w:r>
        <w:separator/>
      </w:r>
    </w:p>
  </w:footnote>
  <w:footnote w:type="continuationSeparator" w:id="0">
    <w:p w14:paraId="14E8759A" w14:textId="77777777" w:rsidR="00595CD1" w:rsidRDefault="00595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F444A"/>
    <w:rsid w:val="003223B8"/>
    <w:rsid w:val="00327418"/>
    <w:rsid w:val="003A7367"/>
    <w:rsid w:val="003D2FC2"/>
    <w:rsid w:val="003F231E"/>
    <w:rsid w:val="003F32A0"/>
    <w:rsid w:val="003F430D"/>
    <w:rsid w:val="00420E54"/>
    <w:rsid w:val="00506772"/>
    <w:rsid w:val="005145C9"/>
    <w:rsid w:val="00514B5C"/>
    <w:rsid w:val="005300CD"/>
    <w:rsid w:val="00542865"/>
    <w:rsid w:val="005428F3"/>
    <w:rsid w:val="005839A1"/>
    <w:rsid w:val="00595CD1"/>
    <w:rsid w:val="005A15AF"/>
    <w:rsid w:val="005D76FA"/>
    <w:rsid w:val="006003A1"/>
    <w:rsid w:val="0064760B"/>
    <w:rsid w:val="006663E2"/>
    <w:rsid w:val="006E40CC"/>
    <w:rsid w:val="006E71B7"/>
    <w:rsid w:val="006F34E0"/>
    <w:rsid w:val="00747390"/>
    <w:rsid w:val="00765F29"/>
    <w:rsid w:val="00794D7A"/>
    <w:rsid w:val="007C1649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AF1456"/>
    <w:rsid w:val="00B029B7"/>
    <w:rsid w:val="00B06A16"/>
    <w:rsid w:val="00B57027"/>
    <w:rsid w:val="00B919CC"/>
    <w:rsid w:val="00B91DDC"/>
    <w:rsid w:val="00B93C76"/>
    <w:rsid w:val="00BC6E42"/>
    <w:rsid w:val="00BE07C4"/>
    <w:rsid w:val="00C25AF0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35DEC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35D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35DEC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2020-01-22T19:31:00Z</dcterms:created>
  <dcterms:modified xsi:type="dcterms:W3CDTF">2020-01-22T19:31:00Z</dcterms:modified>
</cp:coreProperties>
</file>