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C28" w:rsidRDefault="00ED7C28">
      <w:pPr>
        <w:ind w:left="-810"/>
        <w:rPr>
          <w:sz w:val="28"/>
        </w:rPr>
      </w:pPr>
    </w:p>
    <w:p w:rsidR="00ED7C28" w:rsidRDefault="00CE0F38">
      <w:pPr>
        <w:ind w:left="-810"/>
        <w:rPr>
          <w:sz w:val="28"/>
        </w:rPr>
      </w:pPr>
      <w:r>
        <w:rPr>
          <w:sz w:val="28"/>
        </w:rPr>
        <w:t xml:space="preserve">The deadline for FY21 Budget consideration is </w:t>
      </w:r>
      <w:r>
        <w:rPr>
          <w:b/>
          <w:sz w:val="28"/>
        </w:rPr>
        <w:t>31 January 2020.</w:t>
      </w:r>
      <w:r>
        <w:rPr>
          <w:sz w:val="28"/>
        </w:rPr>
        <w:t xml:space="preserve"> All questions and completed forms should be sent to </w:t>
      </w:r>
      <w:r>
        <w:rPr>
          <w:b/>
          <w:sz w:val="28"/>
        </w:rPr>
        <w:t>planning@icann.org</w:t>
      </w:r>
      <w:r>
        <w:rPr>
          <w:sz w:val="28"/>
        </w:rPr>
        <w:t>.</w:t>
      </w:r>
    </w:p>
    <w:p w:rsidR="00ED7C28" w:rsidRDefault="00ED7C28">
      <w:pPr>
        <w:pStyle w:val="Header"/>
        <w:rPr>
          <w:rFonts w:ascii="Arial" w:hAnsi="Arial"/>
        </w:rPr>
      </w:pPr>
    </w:p>
    <w:p w:rsidR="00ED7C28" w:rsidRDefault="00ED7C28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4804"/>
        <w:gridCol w:w="2485"/>
        <w:gridCol w:w="2971"/>
      </w:tblGrid>
      <w:tr w:rsidR="00ED7C28">
        <w:trPr>
          <w:cantSplit/>
          <w:trHeight w:hRule="exact" w:val="528"/>
        </w:trPr>
        <w:tc>
          <w:tcPr>
            <w:tcW w:w="1026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107" w:type="dxa"/>
            </w:tcMar>
          </w:tcPr>
          <w:p w:rsidR="00ED7C28" w:rsidRDefault="00CE0F38">
            <w:pPr>
              <w:pStyle w:val="FormHeading1"/>
              <w:keepNext/>
              <w:rPr>
                <w:color w:val="FFFFFF"/>
                <w:sz w:val="16"/>
              </w:rPr>
            </w:pPr>
            <w:r>
              <w:rPr>
                <w:color w:val="FFFFFF"/>
                <w:sz w:val="32"/>
              </w:rPr>
              <w:t>REQUEST  INFORMATION</w:t>
            </w:r>
          </w:p>
        </w:tc>
      </w:tr>
      <w:tr w:rsidR="00ED7C28">
        <w:tc>
          <w:tcPr>
            <w:tcW w:w="10260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ED7C28" w:rsidRDefault="00CE0F38">
            <w:pPr>
              <w:pStyle w:val="FormHeading1"/>
            </w:pPr>
            <w:r>
              <w:rPr>
                <w:smallCaps w:val="0"/>
                <w:sz w:val="18"/>
              </w:rPr>
              <w:t>Title of Proposed Activity</w:t>
            </w:r>
            <w:r>
              <w:t xml:space="preserve">  </w:t>
            </w:r>
          </w:p>
          <w:p w:rsidR="00ED7C28" w:rsidRDefault="00CE0F38">
            <w:pPr>
              <w:pStyle w:val="FormHeading1"/>
            </w:pPr>
            <w:r>
              <w:rPr>
                <w:rFonts w:ascii="Times New Roman" w:hAnsi="Times New Roman"/>
                <w:sz w:val="28"/>
              </w:rPr>
              <w:t>“</w:t>
            </w:r>
            <w:r>
              <w:rPr>
                <w:b w:val="0"/>
                <w:sz w:val="18"/>
              </w:rPr>
              <w:t xml:space="preserve">DIGITAL </w:t>
            </w:r>
            <w:bookmarkStart w:id="0" w:name="_GoBack"/>
            <w:bookmarkEnd w:id="0"/>
            <w:r>
              <w:rPr>
                <w:b w:val="0"/>
                <w:sz w:val="18"/>
              </w:rPr>
              <w:t xml:space="preserve">OPPORTUNITIES: CHALLENGES AND PROSPECTS FOR </w:t>
            </w:r>
            <w:r>
              <w:rPr>
                <w:b w:val="0"/>
                <w:sz w:val="18"/>
              </w:rPr>
              <w:t>SUSTAINABLE EMERGENCE IN OUR COUNTRIES”</w:t>
            </w:r>
          </w:p>
        </w:tc>
      </w:tr>
      <w:tr w:rsidR="00ED7C28">
        <w:trPr>
          <w:trHeight w:val="315"/>
        </w:trPr>
        <w:tc>
          <w:tcPr>
            <w:tcW w:w="4804" w:type="dxa"/>
            <w:tcBorders>
              <w:top w:val="single" w:sz="4" w:space="0" w:color="00000A"/>
              <w:lef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ED7C28" w:rsidRDefault="00CE0F38">
            <w:pPr>
              <w:pStyle w:val="TableText"/>
            </w:pPr>
            <w:r>
              <w:t xml:space="preserve"> </w:t>
            </w:r>
          </w:p>
        </w:tc>
        <w:tc>
          <w:tcPr>
            <w:tcW w:w="2485" w:type="dxa"/>
            <w:tcBorders>
              <w:top w:val="single" w:sz="4" w:space="0" w:color="00000A"/>
            </w:tcBorders>
            <w:shd w:val="clear" w:color="auto" w:fill="auto"/>
          </w:tcPr>
          <w:p w:rsidR="00ED7C28" w:rsidRDefault="00ED7C28">
            <w:pPr>
              <w:pStyle w:val="TableText"/>
            </w:pPr>
          </w:p>
        </w:tc>
        <w:tc>
          <w:tcPr>
            <w:tcW w:w="2971" w:type="dxa"/>
            <w:tcBorders>
              <w:top w:val="single" w:sz="4" w:space="0" w:color="00000A"/>
              <w:right w:val="single" w:sz="6" w:space="0" w:color="00000A"/>
            </w:tcBorders>
            <w:shd w:val="clear" w:color="auto" w:fill="auto"/>
          </w:tcPr>
          <w:p w:rsidR="00ED7C28" w:rsidRDefault="00ED7C28">
            <w:pPr>
              <w:rPr>
                <w:rFonts w:ascii="Arial" w:hAnsi="Arial"/>
              </w:rPr>
            </w:pPr>
          </w:p>
        </w:tc>
      </w:tr>
      <w:tr w:rsidR="00ED7C28">
        <w:trPr>
          <w:trHeight w:val="315"/>
        </w:trPr>
        <w:tc>
          <w:tcPr>
            <w:tcW w:w="4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107" w:type="dxa"/>
            </w:tcMar>
          </w:tcPr>
          <w:p w:rsidR="00ED7C28" w:rsidRDefault="00CE0F38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 xml:space="preserve">Community Requestor Name     </w:t>
            </w:r>
            <w:bookmarkStart w:id="1" w:name="__DdeLink__2449_778691985"/>
            <w:bookmarkEnd w:id="1"/>
            <w:r>
              <w:rPr>
                <w:smallCaps w:val="0"/>
                <w:sz w:val="18"/>
              </w:rPr>
              <w:t>CAPDA</w:t>
            </w:r>
          </w:p>
        </w:tc>
        <w:tc>
          <w:tcPr>
            <w:tcW w:w="545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107" w:type="dxa"/>
            </w:tcMar>
          </w:tcPr>
          <w:p w:rsidR="00ED7C28" w:rsidRDefault="00CE0F38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Chair     Michel TCHONANG LINZE</w:t>
            </w:r>
          </w:p>
        </w:tc>
      </w:tr>
      <w:tr w:rsidR="00ED7C28">
        <w:trPr>
          <w:trHeight w:val="315"/>
        </w:trPr>
        <w:tc>
          <w:tcPr>
            <w:tcW w:w="4804" w:type="dxa"/>
            <w:tcBorders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10" w:type="dxa"/>
            </w:tcMar>
          </w:tcPr>
          <w:p w:rsidR="00ED7C28" w:rsidRDefault="00ED7C28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56" w:type="dxa"/>
            <w:gridSpan w:val="2"/>
            <w:tcBorders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ED7C28" w:rsidRDefault="00ED7C28">
            <w:pPr>
              <w:pStyle w:val="Header"/>
              <w:rPr>
                <w:rFonts w:ascii="Arial" w:hAnsi="Arial"/>
              </w:rPr>
            </w:pPr>
          </w:p>
        </w:tc>
      </w:tr>
      <w:tr w:rsidR="00ED7C28">
        <w:trPr>
          <w:trHeight w:val="315"/>
        </w:trPr>
        <w:tc>
          <w:tcPr>
            <w:tcW w:w="4804" w:type="dxa"/>
            <w:tcBorders>
              <w:left w:val="single" w:sz="4" w:space="0" w:color="00000A"/>
              <w:right w:val="single" w:sz="6" w:space="0" w:color="00000A"/>
            </w:tcBorders>
            <w:shd w:val="clear" w:color="auto" w:fill="C0C0C0"/>
            <w:tcMar>
              <w:left w:w="110" w:type="dxa"/>
            </w:tcMar>
          </w:tcPr>
          <w:p w:rsidR="00ED7C28" w:rsidRDefault="00CE0F38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>ICANN Staff Community Liaison</w:t>
            </w:r>
          </w:p>
        </w:tc>
        <w:tc>
          <w:tcPr>
            <w:tcW w:w="5456" w:type="dxa"/>
            <w:gridSpan w:val="2"/>
            <w:tcBorders>
              <w:left w:val="single" w:sz="6" w:space="0" w:color="00000A"/>
              <w:right w:val="single" w:sz="4" w:space="0" w:color="00000A"/>
            </w:tcBorders>
            <w:shd w:val="clear" w:color="auto" w:fill="C0C0C0"/>
            <w:tcMar>
              <w:left w:w="107" w:type="dxa"/>
            </w:tcMar>
          </w:tcPr>
          <w:p w:rsidR="00ED7C28" w:rsidRDefault="00ED7C28">
            <w:pPr>
              <w:pStyle w:val="FormLabel1"/>
              <w:keepNext/>
              <w:spacing w:before="40" w:after="40"/>
              <w:rPr>
                <w:sz w:val="18"/>
              </w:rPr>
            </w:pPr>
          </w:p>
        </w:tc>
      </w:tr>
      <w:tr w:rsidR="00ED7C28">
        <w:trPr>
          <w:trHeight w:val="315"/>
        </w:trPr>
        <w:tc>
          <w:tcPr>
            <w:tcW w:w="480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ED7C28" w:rsidRDefault="00ED7C28">
            <w:pPr>
              <w:pStyle w:val="Header"/>
              <w:rPr>
                <w:rFonts w:ascii="Arial" w:hAnsi="Arial"/>
              </w:rPr>
            </w:pPr>
          </w:p>
          <w:p w:rsidR="00ED7C28" w:rsidRDefault="00ED7C28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56" w:type="dxa"/>
            <w:gridSpan w:val="2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ED7C28" w:rsidRDefault="00ED7C28">
            <w:pPr>
              <w:rPr>
                <w:rFonts w:ascii="Arial" w:hAnsi="Arial"/>
              </w:rPr>
            </w:pPr>
          </w:p>
        </w:tc>
      </w:tr>
    </w:tbl>
    <w:p w:rsidR="00ED7C28" w:rsidRDefault="00ED7C28">
      <w:pPr>
        <w:rPr>
          <w:rFonts w:ascii="Arial" w:hAnsi="Arial"/>
        </w:rPr>
      </w:pPr>
    </w:p>
    <w:p w:rsidR="00ED7C28" w:rsidRDefault="00ED7C28"/>
    <w:tbl>
      <w:tblPr>
        <w:tblW w:w="10260" w:type="dxa"/>
        <w:tblInd w:w="-70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0260"/>
      </w:tblGrid>
      <w:tr w:rsidR="00ED7C28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100" w:type="dxa"/>
            </w:tcMar>
          </w:tcPr>
          <w:p w:rsidR="00ED7C28" w:rsidRDefault="00CE0F38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request description</w:t>
            </w:r>
          </w:p>
          <w:p w:rsidR="00ED7C28" w:rsidRDefault="00ED7C28">
            <w:pPr>
              <w:pStyle w:val="FormHeading1"/>
              <w:keepNext/>
              <w:rPr>
                <w:color w:val="FFFFFF"/>
                <w:sz w:val="32"/>
              </w:rPr>
            </w:pPr>
          </w:p>
          <w:p w:rsidR="00ED7C28" w:rsidRDefault="00CE0F38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ED7C28">
        <w:trPr>
          <w:cantSplit/>
          <w:trHeight w:val="408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ED7C28" w:rsidRDefault="00CE0F38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>1. Activity:</w:t>
            </w:r>
            <w:r>
              <w:rPr>
                <w:smallCaps w:val="0"/>
                <w:sz w:val="18"/>
              </w:rPr>
              <w:t xml:space="preserve"> Please describe your proposed activity in detail</w:t>
            </w:r>
          </w:p>
        </w:tc>
      </w:tr>
      <w:tr w:rsidR="00ED7C28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ED7C28" w:rsidRDefault="00CE0F38">
            <w:pPr>
              <w:pStyle w:val="HTMLPreformatted"/>
              <w:jc w:val="both"/>
              <w:rPr>
                <w:rFonts w:ascii="Arial" w:hAnsi="Arial" w:cs="Arial"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sz w:val="24"/>
                <w:szCs w:val="24"/>
                <w:lang w:val="en"/>
              </w:rPr>
              <w:t xml:space="preserve">The growth of digital technology is already producing opportunities that would have been unthinkable just a few decades ago. The effects of this revolution are observed in the ways of life, work, the ways </w:t>
            </w:r>
            <w:r>
              <w:rPr>
                <w:rFonts w:ascii="Arial" w:hAnsi="Arial" w:cs="Arial"/>
                <w:sz w:val="24"/>
                <w:szCs w:val="24"/>
                <w:lang w:val="en"/>
              </w:rPr>
              <w:t>of conceiving leisure, interactions in societal groups, relationships to the worlds and mobility ... A wealth of opportunities emanate from this transformation  : energized economies, great advances in education, training, health, enhanced safety and secur</w:t>
            </w:r>
            <w:r>
              <w:rPr>
                <w:rFonts w:ascii="Arial" w:hAnsi="Arial" w:cs="Arial"/>
                <w:sz w:val="24"/>
                <w:szCs w:val="24"/>
                <w:lang w:val="en"/>
              </w:rPr>
              <w:t>ity, greater individual empowerment and optimal means of organizing homes and cities.</w:t>
            </w:r>
          </w:p>
          <w:p w:rsidR="00ED7C28" w:rsidRDefault="00ED7C28">
            <w:pPr>
              <w:pStyle w:val="HTMLPreformatted"/>
              <w:jc w:val="both"/>
              <w:rPr>
                <w:rFonts w:ascii="Bookman Old Style" w:hAnsi="Bookman Old Style"/>
                <w:sz w:val="24"/>
                <w:szCs w:val="24"/>
                <w:lang w:val="en"/>
              </w:rPr>
            </w:pPr>
          </w:p>
          <w:p w:rsidR="00ED7C28" w:rsidRDefault="00CE0F38">
            <w:pPr>
              <w:pStyle w:val="HTMLPreformatted"/>
              <w:jc w:val="both"/>
              <w:rPr>
                <w:rFonts w:ascii="Arial" w:hAnsi="Arial" w:cs="Arial"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sz w:val="24"/>
                <w:szCs w:val="24"/>
                <w:lang w:val="en"/>
              </w:rPr>
              <w:t>Because the symposium is conceived as a framework for exchanges and sharing of ideas, seven domains have been selected to scrutinize the theme:</w:t>
            </w:r>
          </w:p>
          <w:p w:rsidR="00ED7C28" w:rsidRDefault="00ED7C28">
            <w:pPr>
              <w:pStyle w:val="HTMLPreformatted"/>
              <w:jc w:val="both"/>
              <w:rPr>
                <w:rFonts w:ascii="Arial" w:hAnsi="Arial" w:cs="Arial"/>
                <w:sz w:val="24"/>
                <w:szCs w:val="24"/>
                <w:lang w:val="en"/>
              </w:rPr>
            </w:pPr>
          </w:p>
          <w:p w:rsidR="00ED7C28" w:rsidRDefault="00CE0F38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sz w:val="24"/>
                <w:szCs w:val="24"/>
                <w:lang w:val="en"/>
              </w:rPr>
              <w:t xml:space="preserve">Digital </w:t>
            </w:r>
            <w:r>
              <w:rPr>
                <w:rFonts w:ascii="Arial" w:hAnsi="Arial" w:cs="Arial"/>
                <w:sz w:val="24"/>
                <w:szCs w:val="24"/>
                <w:lang w:val="en"/>
              </w:rPr>
              <w:t>sovereignty</w:t>
            </w:r>
          </w:p>
          <w:p w:rsidR="00ED7C28" w:rsidRDefault="00CE0F38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sz w:val="24"/>
                <w:szCs w:val="24"/>
                <w:lang w:val="en"/>
              </w:rPr>
              <w:t>Smart cities</w:t>
            </w:r>
          </w:p>
          <w:p w:rsidR="00ED7C28" w:rsidRDefault="00CE0F38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sz w:val="24"/>
                <w:szCs w:val="24"/>
                <w:lang w:val="en"/>
              </w:rPr>
              <w:t>Training, employment and innovation</w:t>
            </w:r>
          </w:p>
          <w:p w:rsidR="00ED7C28" w:rsidRDefault="00CE0F38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sz w:val="24"/>
                <w:szCs w:val="24"/>
                <w:lang w:val="en"/>
              </w:rPr>
              <w:t>SMEs, handicrafts and incubator</w:t>
            </w:r>
          </w:p>
          <w:p w:rsidR="00ED7C28" w:rsidRDefault="00CE0F38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sz w:val="24"/>
                <w:szCs w:val="24"/>
                <w:lang w:val="en"/>
              </w:rPr>
              <w:t>Protection of children and women online</w:t>
            </w:r>
          </w:p>
          <w:p w:rsidR="00ED7C28" w:rsidRDefault="00CE0F38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sz w:val="24"/>
                <w:szCs w:val="24"/>
                <w:lang w:val="en"/>
              </w:rPr>
              <w:t>Partnerships between actors in the countries</w:t>
            </w:r>
          </w:p>
          <w:p w:rsidR="00ED7C28" w:rsidRDefault="00CE0F38">
            <w:pPr>
              <w:pStyle w:val="HTMLPreformatted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sz w:val="24"/>
                <w:szCs w:val="24"/>
                <w:lang w:val="en"/>
              </w:rPr>
              <w:t>Digital rights/Internet rights (laws)</w:t>
            </w:r>
          </w:p>
          <w:p w:rsidR="00ED7C28" w:rsidRDefault="00ED7C28">
            <w:pPr>
              <w:rPr>
                <w:rFonts w:ascii="Arial" w:hAnsi="Arial"/>
              </w:rPr>
            </w:pPr>
          </w:p>
          <w:p w:rsidR="00ED7C28" w:rsidRDefault="00ED7C28">
            <w:pPr>
              <w:rPr>
                <w:rFonts w:ascii="Arial" w:hAnsi="Arial"/>
              </w:rPr>
            </w:pPr>
          </w:p>
        </w:tc>
      </w:tr>
      <w:tr w:rsidR="00ED7C28">
        <w:trPr>
          <w:cantSplit/>
          <w:trHeight w:val="354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ED7C28" w:rsidRDefault="00CE0F38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>2. Type of Activity</w:t>
            </w:r>
            <w:r>
              <w:rPr>
                <w:smallCaps w:val="0"/>
                <w:sz w:val="18"/>
              </w:rPr>
              <w:t xml:space="preserve">: e.g. Outreach - </w:t>
            </w:r>
            <w:r>
              <w:rPr>
                <w:smallCaps w:val="0"/>
                <w:sz w:val="18"/>
              </w:rPr>
              <w:t>Education/training - Travel support - Research/Study -  Meetings - Other</w:t>
            </w:r>
          </w:p>
        </w:tc>
      </w:tr>
      <w:tr w:rsidR="00ED7C28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ED7C28" w:rsidRDefault="00CE0F38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Symposium and training (AFRICA 2020 ICT Symposium)</w:t>
            </w:r>
          </w:p>
        </w:tc>
      </w:tr>
      <w:tr w:rsidR="00ED7C28">
        <w:trPr>
          <w:cantSplit/>
          <w:trHeight w:val="354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ED7C28" w:rsidRDefault="00CE0F38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 xml:space="preserve">3. Proposed Timeline/Schedule: </w:t>
            </w:r>
            <w:r>
              <w:rPr>
                <w:smallCaps w:val="0"/>
                <w:sz w:val="18"/>
              </w:rPr>
              <w:t>e.g.</w:t>
            </w:r>
            <w:r>
              <w:rPr>
                <w:i/>
                <w:smallCaps w:val="0"/>
                <w:sz w:val="18"/>
              </w:rPr>
              <w:t xml:space="preserve"> </w:t>
            </w:r>
            <w:r>
              <w:rPr>
                <w:smallCaps w:val="0"/>
                <w:sz w:val="18"/>
              </w:rPr>
              <w:t>one time activity, recurring activity</w:t>
            </w:r>
            <w:r>
              <w:rPr>
                <w:i/>
                <w:smallCaps w:val="0"/>
                <w:sz w:val="18"/>
              </w:rPr>
              <w:t xml:space="preserve"> </w:t>
            </w:r>
          </w:p>
        </w:tc>
      </w:tr>
      <w:tr w:rsidR="00ED7C28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ED7C28" w:rsidRDefault="00CE0F38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From 20th to 24th July 2020</w:t>
            </w:r>
          </w:p>
          <w:p w:rsidR="00ED7C28" w:rsidRDefault="00ED7C28">
            <w:pPr>
              <w:rPr>
                <w:rFonts w:ascii="Arial" w:hAnsi="Arial"/>
              </w:rPr>
            </w:pPr>
          </w:p>
        </w:tc>
      </w:tr>
    </w:tbl>
    <w:p w:rsidR="00ED7C28" w:rsidRDefault="00ED7C28"/>
    <w:p w:rsidR="00ED7C28" w:rsidRDefault="00ED7C28"/>
    <w:tbl>
      <w:tblPr>
        <w:tblW w:w="10260" w:type="dxa"/>
        <w:tblInd w:w="-70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0260"/>
      </w:tblGrid>
      <w:tr w:rsidR="00ED7C28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100" w:type="dxa"/>
            </w:tcMar>
          </w:tcPr>
          <w:p w:rsidR="00ED7C28" w:rsidRDefault="00CE0F38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 xml:space="preserve"> </w:t>
            </w:r>
            <w:r>
              <w:rPr>
                <w:color w:val="FFFFFF"/>
                <w:sz w:val="32"/>
              </w:rPr>
              <w:t xml:space="preserve">request </w:t>
            </w:r>
            <w:r>
              <w:rPr>
                <w:color w:val="FFFFFF"/>
                <w:sz w:val="32"/>
              </w:rPr>
              <w:t>objectives</w:t>
            </w:r>
          </w:p>
          <w:p w:rsidR="00ED7C28" w:rsidRDefault="00ED7C28">
            <w:pPr>
              <w:pStyle w:val="FormHeading1"/>
              <w:keepNext/>
              <w:rPr>
                <w:color w:val="FFFFFF"/>
                <w:sz w:val="32"/>
              </w:rPr>
            </w:pPr>
          </w:p>
          <w:p w:rsidR="00ED7C28" w:rsidRDefault="00ED7C28">
            <w:pPr>
              <w:pStyle w:val="FormHeading1"/>
              <w:keepNext/>
              <w:rPr>
                <w:color w:val="FFFFFF"/>
                <w:sz w:val="32"/>
              </w:rPr>
            </w:pPr>
          </w:p>
          <w:p w:rsidR="00ED7C28" w:rsidRDefault="00CE0F38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ED7C28">
        <w:trPr>
          <w:cantSplit/>
          <w:trHeight w:val="408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ED7C28" w:rsidRDefault="00CE0F38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1. </w:t>
            </w:r>
            <w:r>
              <w:rPr>
                <w:i/>
                <w:smallCaps w:val="0"/>
                <w:sz w:val="18"/>
              </w:rPr>
              <w:t>Strategic Alignment.</w:t>
            </w:r>
            <w:r>
              <w:rPr>
                <w:smallCaps w:val="0"/>
                <w:sz w:val="18"/>
              </w:rPr>
              <w:t xml:space="preserve"> Which area of ICANN’s Strategic Plan does this request support?</w:t>
            </w:r>
          </w:p>
        </w:tc>
      </w:tr>
      <w:tr w:rsidR="00ED7C28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ED7C28" w:rsidRDefault="00CE0F38">
            <w:pPr>
              <w:pStyle w:val="ListParagraph"/>
              <w:numPr>
                <w:ilvl w:val="0"/>
                <w:numId w:val="3"/>
              </w:numPr>
            </w:pPr>
            <w:r>
              <w:t>Strengthening ICANN's multi-stakeholder model to manage growing demand and evolving needs</w:t>
            </w:r>
          </w:p>
          <w:p w:rsidR="00ED7C28" w:rsidRDefault="00CE0F38">
            <w:pPr>
              <w:pStyle w:val="ListParagraph"/>
              <w:numPr>
                <w:ilvl w:val="0"/>
                <w:numId w:val="3"/>
              </w:numPr>
            </w:pPr>
            <w:r>
              <w:t>Strengthening accountability and governance</w:t>
            </w:r>
          </w:p>
          <w:p w:rsidR="00ED7C28" w:rsidRDefault="00CE0F38">
            <w:pPr>
              <w:pStyle w:val="ListParagraph"/>
              <w:numPr>
                <w:ilvl w:val="0"/>
                <w:numId w:val="3"/>
              </w:numPr>
            </w:pPr>
            <w:r>
              <w:t xml:space="preserve">Increase </w:t>
            </w:r>
            <w:r>
              <w:t>Africa's participation in ICANN</w:t>
            </w:r>
          </w:p>
          <w:p w:rsidR="00ED7C28" w:rsidRDefault="00CE0F38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>Promote the role of ICANN</w:t>
            </w:r>
          </w:p>
        </w:tc>
      </w:tr>
      <w:tr w:rsidR="00ED7C28">
        <w:trPr>
          <w:cantSplit/>
          <w:trHeight w:val="354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ED7C28" w:rsidRDefault="00CE0F38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2. </w:t>
            </w:r>
            <w:r>
              <w:rPr>
                <w:i/>
                <w:smallCaps w:val="0"/>
                <w:sz w:val="18"/>
              </w:rPr>
              <w:t>Demographics.</w:t>
            </w:r>
            <w:r>
              <w:rPr>
                <w:smallCaps w:val="0"/>
                <w:sz w:val="18"/>
              </w:rPr>
              <w:t xml:space="preserve"> What audience(s), in which geographies, does your request target?</w:t>
            </w:r>
          </w:p>
        </w:tc>
      </w:tr>
      <w:tr w:rsidR="00ED7C28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ED7C28" w:rsidRDefault="00ED7C28">
            <w:pPr>
              <w:rPr>
                <w:b/>
              </w:rPr>
            </w:pPr>
          </w:p>
          <w:p w:rsidR="00ED7C28" w:rsidRDefault="00CE0F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Yaounde – Cameroun</w:t>
            </w:r>
          </w:p>
          <w:p w:rsidR="00ED7C28" w:rsidRDefault="00ED7C28">
            <w:pPr>
              <w:rPr>
                <w:b/>
                <w:sz w:val="24"/>
                <w:szCs w:val="24"/>
              </w:rPr>
            </w:pP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Local and parliamentary authorities,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Educational communities </w:t>
            </w:r>
            <w:r>
              <w:rPr>
                <w:rFonts w:ascii="Arial" w:hAnsi="Arial"/>
                <w:lang w:eastAsia="zh-TW"/>
              </w:rPr>
              <w:t>(administrators, teachers, university researchers, educational consultants, learners ...),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Organizations of women and girls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Academics and higher institutions 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Regulators and decision-makers, 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ICT operators,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The startups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Job seekers</w:t>
            </w:r>
          </w:p>
          <w:p w:rsidR="00ED7C28" w:rsidRDefault="00ED7C28">
            <w:pPr>
              <w:rPr>
                <w:b/>
              </w:rPr>
            </w:pPr>
          </w:p>
        </w:tc>
      </w:tr>
      <w:tr w:rsidR="00ED7C28">
        <w:trPr>
          <w:cantSplit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ED7C28" w:rsidRDefault="00CE0F38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 xml:space="preserve">3. </w:t>
            </w:r>
            <w:r>
              <w:rPr>
                <w:i/>
                <w:smallCaps w:val="0"/>
                <w:sz w:val="18"/>
              </w:rPr>
              <w:t>Deliverables.</w:t>
            </w:r>
            <w:r>
              <w:rPr>
                <w:smallCaps w:val="0"/>
                <w:sz w:val="18"/>
              </w:rPr>
              <w:t xml:space="preserve"> What are the desired outcomes of your proposed activity?</w:t>
            </w:r>
          </w:p>
        </w:tc>
      </w:tr>
      <w:tr w:rsidR="00ED7C28">
        <w:trPr>
          <w:cantSplit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FFFFFF"/>
          </w:tcPr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Establishment of a permanent digital watch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Promotion of non-discriminatory internet access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Implementation of a "Digital Cities" strategy and program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Development of a permanent digital </w:t>
            </w:r>
            <w:r>
              <w:rPr>
                <w:rFonts w:ascii="Arial" w:hAnsi="Arial"/>
                <w:lang w:eastAsia="zh-TW"/>
              </w:rPr>
              <w:t>reference file in terms of statistical data on local authorities available in numbers or in percentage and available online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Establishment of the ubiquitous city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Structuring of SMEs and digital crafts</w:t>
            </w:r>
          </w:p>
          <w:p w:rsidR="00ED7C28" w:rsidRDefault="00ED7C28">
            <w:pPr>
              <w:pStyle w:val="ListParagraph"/>
              <w:rPr>
                <w:rFonts w:ascii="Arial" w:hAnsi="Arial"/>
                <w:lang w:eastAsia="zh-TW"/>
              </w:rPr>
            </w:pPr>
          </w:p>
        </w:tc>
      </w:tr>
      <w:tr w:rsidR="00ED7C28">
        <w:trPr>
          <w:cantSplit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4. Metrics. What measurements will you use to </w:t>
            </w:r>
            <w:r>
              <w:rPr>
                <w:rFonts w:ascii="Arial" w:hAnsi="Arial"/>
                <w:lang w:eastAsia="zh-TW"/>
              </w:rPr>
              <w:t>determine whether your activity achieves its desired outcomes?</w:t>
            </w:r>
          </w:p>
        </w:tc>
      </w:tr>
      <w:tr w:rsidR="00ED7C28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Strengthening the competitiveness of businesses and local authorities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Promotion of economic governance (decision support instrument)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Facilitation and simplification of accessibility to adminis</w:t>
            </w:r>
            <w:r>
              <w:rPr>
                <w:rFonts w:ascii="Arial" w:hAnsi="Arial"/>
                <w:lang w:eastAsia="zh-TW"/>
              </w:rPr>
              <w:t>trative services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Participation and social integration (Gender, marginal populations)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Creation of added value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>Strengthening the operational capacities of stakeholders</w:t>
            </w:r>
          </w:p>
          <w:p w:rsidR="00ED7C28" w:rsidRDefault="00CE0F38">
            <w:pPr>
              <w:pStyle w:val="ListParagraph"/>
              <w:numPr>
                <w:ilvl w:val="0"/>
                <w:numId w:val="2"/>
              </w:numPr>
              <w:rPr>
                <w:rFonts w:ascii="Arial" w:hAnsi="Arial"/>
                <w:lang w:eastAsia="zh-TW"/>
              </w:rPr>
            </w:pPr>
            <w:r>
              <w:rPr>
                <w:rFonts w:ascii="Arial" w:hAnsi="Arial"/>
                <w:lang w:eastAsia="zh-TW"/>
              </w:rPr>
              <w:t xml:space="preserve">Development of a plea and a plural and fruitful partnership in favor of the </w:t>
            </w:r>
            <w:r>
              <w:rPr>
                <w:rFonts w:ascii="Arial" w:hAnsi="Arial"/>
                <w:lang w:eastAsia="zh-TW"/>
              </w:rPr>
              <w:t>integration and promotion of the use of ICT in daily activities</w:t>
            </w:r>
          </w:p>
          <w:p w:rsidR="00ED7C28" w:rsidRDefault="00ED7C28">
            <w:pPr>
              <w:rPr>
                <w:rFonts w:ascii="Arial" w:hAnsi="Arial"/>
                <w:lang w:eastAsia="zh-TW"/>
              </w:rPr>
            </w:pPr>
          </w:p>
        </w:tc>
      </w:tr>
      <w:tr w:rsidR="00ED7C28">
        <w:trPr>
          <w:trHeight w:val="46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</w:tcPr>
          <w:p w:rsidR="00ED7C28" w:rsidRDefault="00ED7C28">
            <w:pPr>
              <w:rPr>
                <w:rFonts w:ascii="Arial" w:hAnsi="Arial"/>
                <w:lang w:eastAsia="zh-TW"/>
              </w:rPr>
            </w:pPr>
          </w:p>
        </w:tc>
      </w:tr>
    </w:tbl>
    <w:p w:rsidR="00ED7C28" w:rsidRDefault="00ED7C28"/>
    <w:p w:rsidR="00ED7C28" w:rsidRDefault="00ED7C28"/>
    <w:p w:rsidR="00ED7C28" w:rsidRDefault="00ED7C28"/>
    <w:p w:rsidR="00ED7C28" w:rsidRDefault="00ED7C28"/>
    <w:tbl>
      <w:tblPr>
        <w:tblW w:w="10260" w:type="dxa"/>
        <w:tblInd w:w="-702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10293"/>
      </w:tblGrid>
      <w:tr w:rsidR="00ED7C28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808080"/>
            <w:tcMar>
              <w:left w:w="107" w:type="dxa"/>
            </w:tcMar>
          </w:tcPr>
          <w:p w:rsidR="00ED7C28" w:rsidRDefault="00CE0F38">
            <w:pPr>
              <w:pStyle w:val="FormHeading1"/>
              <w:keepNext/>
              <w:rPr>
                <w:color w:val="FFFFFF"/>
              </w:rPr>
            </w:pPr>
            <w:r>
              <w:rPr>
                <w:color w:val="FFFFFF"/>
                <w:sz w:val="32"/>
              </w:rPr>
              <w:lastRenderedPageBreak/>
              <w:t xml:space="preserve">Resource Planning – incremental to accommodate  this request </w:t>
            </w:r>
          </w:p>
        </w:tc>
      </w:tr>
      <w:tr w:rsidR="00ED7C28">
        <w:trPr>
          <w:cantSplit/>
        </w:trPr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ED7C28" w:rsidRDefault="00CE0F38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>Staff Support Needed (not including subject matter expertise):</w:t>
            </w:r>
            <w:r>
              <w:rPr>
                <w:smallCaps w:val="0"/>
                <w:sz w:val="16"/>
              </w:rPr>
              <w:t xml:space="preserve"> </w:t>
            </w:r>
          </w:p>
        </w:tc>
      </w:tr>
      <w:tr w:rsidR="00ED7C28">
        <w:trPr>
          <w:trHeight w:val="1083"/>
        </w:trPr>
        <w:tc>
          <w:tcPr>
            <w:tcW w:w="10260" w:type="dxa"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tbl>
            <w:tblPr>
              <w:tblStyle w:val="TableGrid"/>
              <w:tblW w:w="10048" w:type="dxa"/>
              <w:tblCellMar>
                <w:left w:w="93" w:type="dxa"/>
              </w:tblCellMar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ED7C2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:rsidR="00ED7C28" w:rsidRDefault="00CE0F38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:rsidR="00ED7C28" w:rsidRDefault="00CE0F38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105" w:type="dxa"/>
                  </w:tcMar>
                  <w:vAlign w:val="center"/>
                </w:tcPr>
                <w:p w:rsidR="00ED7C28" w:rsidRDefault="00CE0F38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105" w:type="dxa"/>
                  </w:tcMar>
                  <w:vAlign w:val="center"/>
                </w:tcPr>
                <w:p w:rsidR="00ED7C28" w:rsidRDefault="00CE0F38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Costs basis or </w:t>
                  </w:r>
                  <w:r>
                    <w:rPr>
                      <w:b/>
                      <w:sz w:val="18"/>
                      <w:szCs w:val="18"/>
                    </w:rPr>
                    <w:t>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105" w:type="dxa"/>
                  </w:tcMar>
                  <w:vAlign w:val="center"/>
                </w:tcPr>
                <w:p w:rsidR="00ED7C28" w:rsidRDefault="00CE0F38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ED7C2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</w:tr>
            <w:tr w:rsidR="00ED7C2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09" w:type="dxa"/>
                  <w:shd w:val="clear" w:color="auto" w:fill="auto"/>
                  <w:tcMar>
                    <w:left w:w="10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10" w:type="dxa"/>
                  <w:shd w:val="clear" w:color="auto" w:fill="auto"/>
                  <w:tcMar>
                    <w:left w:w="10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</w:tr>
            <w:tr w:rsidR="00ED7C2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</w:tcPr>
                <w:p w:rsidR="00ED7C28" w:rsidRDefault="00ED7C28">
                  <w:pPr>
                    <w:pStyle w:val="TableText"/>
                  </w:pPr>
                </w:p>
              </w:tc>
            </w:tr>
          </w:tbl>
          <w:p w:rsidR="00ED7C28" w:rsidRDefault="00ED7C28">
            <w:pPr>
              <w:pStyle w:val="TableText"/>
            </w:pPr>
          </w:p>
        </w:tc>
      </w:tr>
      <w:tr w:rsidR="00ED7C28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ED7C28" w:rsidRDefault="00CE0F38">
            <w:pPr>
              <w:pStyle w:val="FormHeading1"/>
            </w:pPr>
            <w:r>
              <w:rPr>
                <w:smallCaps w:val="0"/>
                <w:sz w:val="18"/>
              </w:rPr>
              <w:t>Subject Matter Expert Support:</w:t>
            </w:r>
          </w:p>
        </w:tc>
      </w:tr>
      <w:tr w:rsidR="00ED7C28">
        <w:trPr>
          <w:trHeight w:val="1272"/>
        </w:trPr>
        <w:tc>
          <w:tcPr>
            <w:tcW w:w="10260" w:type="dxa"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ED7C28" w:rsidRDefault="00CE0F38">
            <w:pPr>
              <w:pStyle w:val="TableText"/>
            </w:pPr>
            <w:r>
              <w:t>To be determined as soon as the agenda is final</w:t>
            </w:r>
          </w:p>
        </w:tc>
      </w:tr>
      <w:tr w:rsidR="00ED7C28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ED7C28" w:rsidRDefault="00CE0F38">
            <w:pPr>
              <w:pStyle w:val="FormHeading1"/>
            </w:pPr>
            <w:r>
              <w:rPr>
                <w:smallCaps w:val="0"/>
                <w:sz w:val="18"/>
              </w:rPr>
              <w:t>Technology Support: (telephone, Adobe Connect, web streaming, etc.)</w:t>
            </w:r>
          </w:p>
        </w:tc>
      </w:tr>
      <w:tr w:rsidR="00ED7C28">
        <w:trPr>
          <w:trHeight w:val="1263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ED7C28" w:rsidRDefault="00CE0F38">
            <w:pPr>
              <w:pStyle w:val="TableText"/>
              <w:numPr>
                <w:ilvl w:val="0"/>
                <w:numId w:val="5"/>
              </w:numPr>
            </w:pPr>
            <w:r>
              <w:t>Photocopying</w:t>
            </w:r>
          </w:p>
          <w:p w:rsidR="00ED7C28" w:rsidRDefault="00CE0F38">
            <w:pPr>
              <w:pStyle w:val="TableText"/>
              <w:numPr>
                <w:ilvl w:val="0"/>
                <w:numId w:val="5"/>
              </w:numPr>
            </w:pPr>
            <w:r>
              <w:t>Phone</w:t>
            </w:r>
          </w:p>
          <w:p w:rsidR="00ED7C28" w:rsidRDefault="00CE0F38">
            <w:pPr>
              <w:pStyle w:val="TableText"/>
              <w:numPr>
                <w:ilvl w:val="0"/>
                <w:numId w:val="5"/>
              </w:numPr>
            </w:pPr>
            <w:r>
              <w:t>Internet connection</w:t>
            </w:r>
          </w:p>
          <w:p w:rsidR="00ED7C28" w:rsidRDefault="00CE0F38">
            <w:pPr>
              <w:pStyle w:val="TableText"/>
              <w:numPr>
                <w:ilvl w:val="0"/>
                <w:numId w:val="5"/>
              </w:numPr>
            </w:pPr>
            <w:r>
              <w:t xml:space="preserve">sound </w:t>
            </w:r>
            <w:r>
              <w:t>system</w:t>
            </w:r>
          </w:p>
        </w:tc>
      </w:tr>
      <w:tr w:rsidR="00ED7C28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ED7C28" w:rsidRDefault="00CE0F38">
            <w:pPr>
              <w:pStyle w:val="FormHeading1"/>
            </w:pPr>
            <w:r>
              <w:rPr>
                <w:smallCaps w:val="0"/>
                <w:sz w:val="18"/>
              </w:rPr>
              <w:t>Language Services Support:</w:t>
            </w:r>
          </w:p>
        </w:tc>
      </w:tr>
      <w:tr w:rsidR="00ED7C28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ED7C28" w:rsidRDefault="00CE0F38">
            <w:pPr>
              <w:pStyle w:val="TableText"/>
            </w:pPr>
            <w:r>
              <w:t>Translation / interpretation French - English or English - French</w:t>
            </w:r>
          </w:p>
        </w:tc>
      </w:tr>
      <w:tr w:rsidR="00ED7C28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ED7C28" w:rsidRDefault="00CE0F38">
            <w:pPr>
              <w:pStyle w:val="FormHeading1"/>
            </w:pPr>
            <w:r>
              <w:rPr>
                <w:smallCaps w:val="0"/>
                <w:sz w:val="18"/>
              </w:rPr>
              <w:t>Other:</w:t>
            </w:r>
          </w:p>
        </w:tc>
      </w:tr>
      <w:tr w:rsidR="00ED7C28">
        <w:trPr>
          <w:trHeight w:val="1290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ED7C28" w:rsidRDefault="00CE0F38">
            <w:pPr>
              <w:pStyle w:val="TableText"/>
              <w:numPr>
                <w:ilvl w:val="0"/>
                <w:numId w:val="4"/>
              </w:numPr>
            </w:pPr>
            <w:r>
              <w:t>Rental of the room</w:t>
            </w:r>
          </w:p>
          <w:p w:rsidR="00ED7C28" w:rsidRDefault="00CE0F38">
            <w:pPr>
              <w:pStyle w:val="TableText"/>
              <w:numPr>
                <w:ilvl w:val="0"/>
                <w:numId w:val="4"/>
              </w:numPr>
            </w:pPr>
            <w:r>
              <w:t>Communication support</w:t>
            </w:r>
          </w:p>
          <w:p w:rsidR="00ED7C28" w:rsidRDefault="00CE0F38">
            <w:pPr>
              <w:pStyle w:val="TableText"/>
              <w:numPr>
                <w:ilvl w:val="0"/>
                <w:numId w:val="4"/>
              </w:numPr>
            </w:pPr>
            <w:r>
              <w:t>Participant kits</w:t>
            </w:r>
          </w:p>
        </w:tc>
      </w:tr>
      <w:tr w:rsidR="00ED7C28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ED7C28" w:rsidRDefault="00CE0F38">
            <w:pPr>
              <w:pStyle w:val="FormHeading1"/>
            </w:pPr>
            <w:r>
              <w:rPr>
                <w:smallCaps w:val="0"/>
                <w:sz w:val="18"/>
              </w:rPr>
              <w:t>Travel Support:</w:t>
            </w:r>
          </w:p>
        </w:tc>
      </w:tr>
      <w:tr w:rsidR="00ED7C28">
        <w:trPr>
          <w:trHeight w:val="1272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ED7C28" w:rsidRDefault="00CE0F38">
            <w:pPr>
              <w:pStyle w:val="TableText"/>
              <w:rPr>
                <w:lang w:eastAsia="zh-TW"/>
              </w:rPr>
            </w:pPr>
            <w:r>
              <w:rPr>
                <w:lang w:eastAsia="zh-TW"/>
              </w:rPr>
              <w:t>30 participants</w:t>
            </w:r>
          </w:p>
          <w:p w:rsidR="00ED7C28" w:rsidRDefault="00CE0F38">
            <w:pPr>
              <w:pStyle w:val="TableText"/>
              <w:rPr>
                <w:lang w:eastAsia="zh-TW"/>
              </w:rPr>
            </w:pPr>
            <w:r>
              <w:rPr>
                <w:lang w:eastAsia="zh-TW"/>
              </w:rPr>
              <w:t>08 resource persons</w:t>
            </w:r>
          </w:p>
          <w:p w:rsidR="00ED7C28" w:rsidRDefault="00ED7C28">
            <w:pPr>
              <w:pStyle w:val="TableText"/>
            </w:pPr>
          </w:p>
        </w:tc>
      </w:tr>
      <w:tr w:rsidR="00ED7C28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:rsidR="00ED7C28" w:rsidRDefault="00CE0F38">
            <w:pPr>
              <w:pStyle w:val="FormHeading1"/>
            </w:pPr>
            <w:r>
              <w:rPr>
                <w:smallCaps w:val="0"/>
                <w:sz w:val="18"/>
              </w:rPr>
              <w:t>Potential/planned Sponsorship Contribution:</w:t>
            </w:r>
          </w:p>
        </w:tc>
      </w:tr>
      <w:tr w:rsidR="00ED7C28">
        <w:trPr>
          <w:trHeight w:val="741"/>
        </w:trPr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ED7C28" w:rsidRDefault="00CE0F38">
            <w:pPr>
              <w:pStyle w:val="TableText"/>
            </w:pPr>
            <w:r>
              <w:t>15000 $</w:t>
            </w:r>
          </w:p>
        </w:tc>
      </w:tr>
    </w:tbl>
    <w:p w:rsidR="00ED7C28" w:rsidRDefault="00ED7C28"/>
    <w:sectPr w:rsidR="00ED7C28">
      <w:headerReference w:type="default" r:id="rId7"/>
      <w:footerReference w:type="default" r:id="rId8"/>
      <w:pgSz w:w="12240" w:h="15840"/>
      <w:pgMar w:top="1620" w:right="1440" w:bottom="99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F38" w:rsidRDefault="00CE0F38">
      <w:r>
        <w:separator/>
      </w:r>
    </w:p>
  </w:endnote>
  <w:endnote w:type="continuationSeparator" w:id="0">
    <w:p w:rsidR="00CE0F38" w:rsidRDefault="00CE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C28" w:rsidRDefault="00CE0F38">
    <w:pPr>
      <w:pStyle w:val="Footer"/>
      <w:tabs>
        <w:tab w:val="right" w:pos="9450"/>
      </w:tabs>
      <w:ind w:left="-810" w:right="-450"/>
    </w:pPr>
    <w:r>
      <w:rPr>
        <w:noProof/>
      </w:rPr>
      <mc:AlternateContent>
        <mc:Choice Requires="wps">
          <w:drawing>
            <wp:anchor distT="0" distB="0" distL="114300" distR="114300" simplePos="0" relativeHeight="7" behindDoc="1" locked="0" layoutInCell="1" allowOverlap="1" wp14:anchorId="7A0E32D4">
              <wp:simplePos x="0" y="0"/>
              <wp:positionH relativeFrom="column">
                <wp:posOffset>-525145</wp:posOffset>
              </wp:positionH>
              <wp:positionV relativeFrom="paragraph">
                <wp:posOffset>-81915</wp:posOffset>
              </wp:positionV>
              <wp:extent cx="6538595" cy="1270"/>
              <wp:effectExtent l="0" t="0" r="15240" b="1905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41.35pt,-6.45pt" to="473.4pt,-6.45pt" ID="Line 1" stroked="t" style="position:absolute" wp14:anchorId="7A0E32D4">
              <v:stroke color="black" weight="9360" joinstyle="round" endcap="flat"/>
              <v:fill o:detectmouseclick="t" on="false"/>
            </v:line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  <w:b/>
        <w:i/>
      </w:rP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instrText>NUMPAGES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F38" w:rsidRDefault="00CE0F38">
      <w:r>
        <w:separator/>
      </w:r>
    </w:p>
  </w:footnote>
  <w:footnote w:type="continuationSeparator" w:id="0">
    <w:p w:rsidR="00CE0F38" w:rsidRDefault="00CE0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CellMar>
        <w:left w:w="113" w:type="dxa"/>
      </w:tblCellMar>
      <w:tblLook w:val="01E0" w:firstRow="1" w:lastRow="1" w:firstColumn="1" w:lastColumn="1" w:noHBand="0" w:noVBand="0"/>
    </w:tblPr>
    <w:tblGrid>
      <w:gridCol w:w="2870"/>
      <w:gridCol w:w="7390"/>
    </w:tblGrid>
    <w:tr w:rsidR="00ED7C28">
      <w:trPr>
        <w:trHeight w:val="558"/>
      </w:trPr>
      <w:tc>
        <w:tcPr>
          <w:tcW w:w="2870" w:type="dxa"/>
          <w:shd w:val="clear" w:color="auto" w:fill="auto"/>
        </w:tcPr>
        <w:p w:rsidR="00ED7C28" w:rsidRDefault="00CE0F38">
          <w:pPr>
            <w:pStyle w:val="Header"/>
            <w:tabs>
              <w:tab w:val="right" w:pos="9072"/>
            </w:tabs>
            <w:rPr>
              <w:b/>
              <w:sz w:val="48"/>
            </w:rPr>
          </w:pPr>
          <w:r>
            <w:rPr>
              <w:noProof/>
            </w:rPr>
            <w:drawing>
              <wp:inline distT="0" distB="0" distL="0" distR="6350">
                <wp:extent cx="717550" cy="577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shd w:val="clear" w:color="auto" w:fill="808080"/>
          <w:vAlign w:val="center"/>
        </w:tcPr>
        <w:p w:rsidR="00ED7C28" w:rsidRDefault="00CE0F38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 xml:space="preserve">FY21 COMMUNITY REQUEST FORM </w:t>
          </w:r>
        </w:p>
      </w:tc>
    </w:tr>
  </w:tbl>
  <w:p w:rsidR="00ED7C28" w:rsidRDefault="00ED7C28">
    <w:pPr>
      <w:pStyle w:val="Header"/>
      <w:tabs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4567A"/>
    <w:multiLevelType w:val="multilevel"/>
    <w:tmpl w:val="9C168A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B0692"/>
    <w:multiLevelType w:val="multilevel"/>
    <w:tmpl w:val="8440F5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601BB8"/>
    <w:multiLevelType w:val="multilevel"/>
    <w:tmpl w:val="0C1839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F292B"/>
    <w:multiLevelType w:val="multilevel"/>
    <w:tmpl w:val="20C6CD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25B1B85"/>
    <w:multiLevelType w:val="multilevel"/>
    <w:tmpl w:val="C5D88F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D3C741B"/>
    <w:multiLevelType w:val="multilevel"/>
    <w:tmpl w:val="1B587A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C28"/>
    <w:rsid w:val="00854CA5"/>
    <w:rsid w:val="00CE0F38"/>
    <w:rsid w:val="00ED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docId w15:val="{937BCE77-5AEF-9748-A8CD-F75EB71F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F55FCF"/>
  </w:style>
  <w:style w:type="character" w:customStyle="1" w:styleId="InternetLink">
    <w:name w:val="Internet Link"/>
    <w:rsid w:val="00F517BA"/>
    <w:rPr>
      <w:color w:val="0000FF"/>
      <w:u w:val="single"/>
    </w:rPr>
  </w:style>
  <w:style w:type="character" w:styleId="CommentReference">
    <w:name w:val="annotation reference"/>
    <w:qFormat/>
    <w:rsid w:val="00722C3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22C3D"/>
  </w:style>
  <w:style w:type="character" w:customStyle="1" w:styleId="CommentSubjectChar">
    <w:name w:val="Comment Subject Char"/>
    <w:link w:val="CommentSubject"/>
    <w:qFormat/>
    <w:rsid w:val="00722C3D"/>
    <w:rPr>
      <w:b/>
      <w:bCs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0569D6"/>
    <w:rPr>
      <w:rFonts w:ascii="Courier New" w:hAnsi="Courier New" w:cs="Courier New"/>
      <w:lang w:val="fr-FR" w:eastAsia="fr-FR"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cs="Arial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eastAsia="Calibri" w:cs="Times New Roman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i/>
      <w:sz w:val="1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MS Mincho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eastAsia="Times New Roman" w:cs="Aria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Times New Roman" w:cs="Aria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qFormat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qFormat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sz w:val="24"/>
    </w:rPr>
  </w:style>
  <w:style w:type="paragraph" w:customStyle="1" w:styleId="TableText">
    <w:name w:val="Table Text"/>
    <w:basedOn w:val="Normal"/>
    <w:qFormat/>
    <w:rsid w:val="00F55FCF"/>
    <w:pPr>
      <w:spacing w:before="20"/>
    </w:pPr>
    <w:rPr>
      <w:rFonts w:ascii="Arial" w:hAnsi="Arial" w:cs="Arial"/>
    </w:rPr>
  </w:style>
  <w:style w:type="paragraph" w:customStyle="1" w:styleId="FormLabel1">
    <w:name w:val="Form Label 1"/>
    <w:qFormat/>
    <w:rsid w:val="00F55FCF"/>
    <w:rPr>
      <w:rFonts w:ascii="Arial" w:hAnsi="Arial"/>
      <w:b/>
      <w:sz w:val="16"/>
    </w:rPr>
  </w:style>
  <w:style w:type="paragraph" w:customStyle="1" w:styleId="TableText-Bullet">
    <w:name w:val="Table Text - Bullet"/>
    <w:basedOn w:val="Normal"/>
    <w:qFormat/>
    <w:rsid w:val="00F55FCF"/>
    <w:pPr>
      <w:spacing w:before="20" w:after="20"/>
    </w:pPr>
  </w:style>
  <w:style w:type="paragraph" w:customStyle="1" w:styleId="FormText1">
    <w:name w:val="Form Text 1"/>
    <w:qFormat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</w:style>
  <w:style w:type="paragraph" w:styleId="CommentText">
    <w:name w:val="annotation text"/>
    <w:basedOn w:val="Normal"/>
    <w:link w:val="CommentTextChar"/>
    <w:qFormat/>
    <w:rsid w:val="00722C3D"/>
  </w:style>
  <w:style w:type="paragraph" w:styleId="CommentSubject">
    <w:name w:val="annotation subject"/>
    <w:basedOn w:val="CommentText"/>
    <w:link w:val="CommentSubjectChar"/>
    <w:qFormat/>
    <w:rsid w:val="00722C3D"/>
    <w:rPr>
      <w:b/>
      <w:bCs/>
    </w:rPr>
  </w:style>
  <w:style w:type="paragraph" w:customStyle="1" w:styleId="ColorfulShading-Accent11">
    <w:name w:val="Colorful Shading - Accent 11"/>
    <w:uiPriority w:val="99"/>
    <w:semiHidden/>
    <w:qFormat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0569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fr-FR" w:eastAsia="fr-FR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622</Words>
  <Characters>3549</Characters>
  <Application>Microsoft Office Word</Application>
  <DocSecurity>0</DocSecurity>
  <Lines>29</Lines>
  <Paragraphs>8</Paragraphs>
  <ScaleCrop>false</ScaleCrop>
  <Company>ICANN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dc:description/>
  <cp:lastModifiedBy>Heidi Ullrich</cp:lastModifiedBy>
  <cp:revision>2</cp:revision>
  <cp:lastPrinted>2013-12-13T19:58:00Z</cp:lastPrinted>
  <dcterms:created xsi:type="dcterms:W3CDTF">2020-01-10T18:52:00Z</dcterms:created>
  <dcterms:modified xsi:type="dcterms:W3CDTF">2020-01-10T18:52:00Z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ICANN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