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AE09B6">
        <w:rPr>
          <w:rFonts w:asciiTheme="minorHAnsi" w:hAnsiTheme="minorHAnsi"/>
          <w:sz w:val="22"/>
        </w:rPr>
        <w:t>27 December 2018</w:t>
      </w:r>
    </w:p>
    <w:p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AE09B6">
        <w:rPr>
          <w:rFonts w:asciiTheme="minorHAnsi" w:hAnsiTheme="minorHAnsi"/>
          <w:color w:val="FFFFFF" w:themeColor="background1"/>
        </w:rPr>
        <w:t>9</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AE09B6">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AE09B6">
        <w:tc>
          <w:tcPr>
            <w:tcW w:w="15390" w:type="dxa"/>
            <w:gridSpan w:val="4"/>
            <w:tcBorders>
              <w:bottom w:val="single" w:sz="4" w:space="0" w:color="000000"/>
            </w:tcBorders>
            <w:shd w:val="clear" w:color="auto" w:fill="D9D9D9" w:themeFill="background1" w:themeFillShade="D9"/>
          </w:tcPr>
          <w:p w:rsidR="00175AB9" w:rsidRPr="00AE09B6" w:rsidRDefault="00AE09B6" w:rsidP="00AC3871">
            <w:pPr>
              <w:contextualSpacing/>
              <w:rPr>
                <w:rFonts w:asciiTheme="minorHAnsi" w:hAnsiTheme="minorHAnsi" w:cstheme="minorHAnsi"/>
                <w:b/>
                <w:sz w:val="20"/>
                <w:szCs w:val="20"/>
              </w:rPr>
            </w:pPr>
            <w:r w:rsidRPr="00AE09B6">
              <w:rPr>
                <w:rFonts w:asciiTheme="minorHAnsi" w:hAnsiTheme="minorHAnsi" w:cstheme="minorHAnsi"/>
                <w:sz w:val="23"/>
                <w:szCs w:val="23"/>
              </w:rPr>
              <w:t xml:space="preserve">The EPDP Team recommends that registrars provide further guidance to a Registered Name Holder concerning the information that is to be provided within the Organization field. </w:t>
            </w:r>
          </w:p>
          <w:p w:rsidR="004F47AB" w:rsidRDefault="004F47AB" w:rsidP="00AE09B6">
            <w:pPr>
              <w:contextualSpacing/>
              <w:rPr>
                <w:rFonts w:asciiTheme="minorHAnsi" w:hAnsiTheme="minorHAnsi"/>
                <w:noProof/>
                <w:sz w:val="20"/>
                <w:szCs w:val="20"/>
              </w:rPr>
            </w:pPr>
          </w:p>
          <w:p w:rsidR="00AE09B6" w:rsidRPr="00AE09B6" w:rsidRDefault="00AE09B6" w:rsidP="00AE09B6">
            <w:pPr>
              <w:contextualSpacing/>
              <w:rPr>
                <w:rFonts w:asciiTheme="minorHAnsi" w:hAnsiTheme="minorHAnsi"/>
                <w:noProof/>
                <w:sz w:val="20"/>
                <w:szCs w:val="20"/>
              </w:rPr>
            </w:pPr>
            <w:r>
              <w:rPr>
                <w:noProof/>
              </w:rPr>
              <w:drawing>
                <wp:inline distT="0" distB="0" distL="0" distR="0" wp14:anchorId="7C12A4F4" wp14:editId="5E96430C">
                  <wp:extent cx="5694919" cy="2677160"/>
                  <wp:effectExtent l="0" t="0" r="0" b="2540"/>
                  <wp:docPr id="1" name="Chart 1">
                    <a:extLst xmlns:a="http://schemas.openxmlformats.org/drawingml/2006/main">
                      <a:ext uri="{FF2B5EF4-FFF2-40B4-BE49-F238E27FC236}">
                        <a16:creationId xmlns:a16="http://schemas.microsoft.com/office/drawing/2014/main" id="{00000000-0008-0000-0000-00001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EC2C46" w:rsidRPr="002860E2" w:rsidTr="00AE09B6">
        <w:tc>
          <w:tcPr>
            <w:tcW w:w="15390" w:type="dxa"/>
            <w:gridSpan w:val="4"/>
            <w:tcBorders>
              <w:bottom w:val="single" w:sz="4" w:space="0" w:color="000000"/>
            </w:tcBorders>
            <w:shd w:val="clear" w:color="auto" w:fill="00B050"/>
          </w:tcPr>
          <w:p w:rsidR="00EC2C46" w:rsidRPr="002E20D5" w:rsidRDefault="002B3C04" w:rsidP="00AC3871">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072C03" w:rsidRPr="002860E2" w:rsidTr="00AE09B6">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A416AE" w:rsidRDefault="00A416AE" w:rsidP="00A416AE">
            <w:pPr>
              <w:rPr>
                <w:rFonts w:ascii="Arial" w:hAnsi="Arial" w:cs="Arial"/>
                <w:sz w:val="20"/>
                <w:szCs w:val="20"/>
              </w:rPr>
            </w:pPr>
            <w:r w:rsidRPr="00A416AE">
              <w:rPr>
                <w:rFonts w:asciiTheme="minorHAnsi" w:eastAsia="Cambria" w:hAnsiTheme="minorHAnsi"/>
                <w:sz w:val="20"/>
                <w:szCs w:val="20"/>
              </w:rPr>
              <w:t>The Business Constituency agrees with the language of this recommendation. Registrars should be required to inform registrants of the significance of providing an organization name and the fact that this information will be publicly displayed in a registrant data directory service.</w:t>
            </w:r>
            <w:r>
              <w:rPr>
                <w:rFonts w:ascii="Arial" w:hAnsi="Arial" w:cs="Arial"/>
                <w:sz w:val="20"/>
                <w:szCs w:val="20"/>
              </w:rPr>
              <w:t xml:space="preserve"> </w:t>
            </w:r>
          </w:p>
          <w:p w:rsidR="00072C03" w:rsidRDefault="00072C03" w:rsidP="005417AB">
            <w:pPr>
              <w:pStyle w:val="ColorfulList-Accent11"/>
              <w:ind w:left="0"/>
              <w:rPr>
                <w:rFonts w:asciiTheme="minorHAnsi" w:hAnsiTheme="minorHAnsi"/>
                <w:sz w:val="20"/>
                <w:szCs w:val="20"/>
              </w:rPr>
            </w:pPr>
          </w:p>
          <w:p w:rsidR="0030761F" w:rsidRPr="002860E2" w:rsidRDefault="0030761F"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30761F" w:rsidP="005417AB">
            <w:pPr>
              <w:contextualSpacing/>
              <w:rPr>
                <w:rFonts w:asciiTheme="minorHAnsi" w:hAnsiTheme="minorHAnsi"/>
                <w:sz w:val="20"/>
                <w:szCs w:val="20"/>
              </w:rPr>
            </w:pPr>
            <w:r>
              <w:rPr>
                <w:rFonts w:ascii="Arial" w:hAnsi="Arial" w:cs="Arial"/>
                <w:sz w:val="20"/>
                <w:szCs w:val="20"/>
              </w:rPr>
              <w:t xml:space="preserve">Steve </w:t>
            </w:r>
            <w:proofErr w:type="spellStart"/>
            <w:r>
              <w:rPr>
                <w:rFonts w:ascii="Arial" w:hAnsi="Arial" w:cs="Arial"/>
                <w:sz w:val="20"/>
                <w:szCs w:val="20"/>
              </w:rPr>
              <w:t>DelBianco</w:t>
            </w:r>
            <w:proofErr w:type="spellEnd"/>
            <w:r>
              <w:rPr>
                <w:rFonts w:ascii="Arial" w:hAnsi="Arial" w:cs="Arial"/>
                <w:sz w:val="20"/>
                <w:szCs w:val="20"/>
              </w:rPr>
              <w:t>; BC</w:t>
            </w:r>
          </w:p>
        </w:tc>
        <w:tc>
          <w:tcPr>
            <w:tcW w:w="3960" w:type="dxa"/>
          </w:tcPr>
          <w:p w:rsidR="00072C03" w:rsidRPr="002860E2" w:rsidRDefault="008422A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00072C03" w:rsidRPr="002860E2">
              <w:rPr>
                <w:rFonts w:asciiTheme="minorHAnsi" w:hAnsiTheme="minorHAnsi"/>
                <w:color w:val="000000"/>
                <w:sz w:val="20"/>
                <w:szCs w:val="20"/>
              </w:rPr>
              <w:t> </w:t>
            </w:r>
          </w:p>
          <w:p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sidR="002B3C04">
              <w:rPr>
                <w:rFonts w:asciiTheme="minorHAnsi" w:hAnsiTheme="minorHAnsi"/>
                <w:color w:val="000000"/>
                <w:sz w:val="20"/>
                <w:szCs w:val="20"/>
              </w:rPr>
              <w:t xml:space="preserve"> </w:t>
            </w:r>
            <w:r w:rsidR="008B3D88">
              <w:rPr>
                <w:rFonts w:asciiTheme="minorHAnsi" w:hAnsiTheme="minorHAnsi"/>
                <w:color w:val="000000"/>
                <w:sz w:val="20"/>
                <w:szCs w:val="20"/>
              </w:rPr>
              <w:t>The EPDP appreciates the support</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sidR="002B3C04">
              <w:rPr>
                <w:rFonts w:asciiTheme="minorHAnsi" w:hAnsiTheme="minorHAnsi"/>
                <w:color w:val="000000"/>
                <w:sz w:val="20"/>
                <w:szCs w:val="20"/>
              </w:rPr>
              <w:t xml:space="preserve"> </w:t>
            </w:r>
            <w:r w:rsidR="008B3D88">
              <w:rPr>
                <w:rFonts w:asciiTheme="minorHAnsi" w:hAnsiTheme="minorHAnsi"/>
                <w:color w:val="000000"/>
                <w:sz w:val="20"/>
                <w:szCs w:val="20"/>
              </w:rPr>
              <w:t>none</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A416AE">
        <w:tc>
          <w:tcPr>
            <w:tcW w:w="675" w:type="dxa"/>
          </w:tcPr>
          <w:p w:rsidR="00072C03" w:rsidRPr="002860E2" w:rsidRDefault="00072C03" w:rsidP="00A416AE">
            <w:pPr>
              <w:numPr>
                <w:ilvl w:val="0"/>
                <w:numId w:val="23"/>
              </w:numPr>
              <w:contextualSpacing/>
              <w:rPr>
                <w:rFonts w:asciiTheme="minorHAnsi" w:hAnsiTheme="minorHAnsi"/>
                <w:b/>
                <w:sz w:val="20"/>
                <w:szCs w:val="20"/>
              </w:rPr>
            </w:pPr>
          </w:p>
        </w:tc>
        <w:tc>
          <w:tcPr>
            <w:tcW w:w="8055" w:type="dxa"/>
          </w:tcPr>
          <w:p w:rsidR="00A416AE" w:rsidRPr="002860E2" w:rsidRDefault="00A416AE" w:rsidP="00A416AE">
            <w:pPr>
              <w:pStyle w:val="ColorfulList-Accent11"/>
              <w:ind w:left="0"/>
              <w:rPr>
                <w:rFonts w:asciiTheme="minorHAnsi" w:hAnsiTheme="minorHAnsi"/>
                <w:sz w:val="20"/>
                <w:szCs w:val="20"/>
              </w:rPr>
            </w:pPr>
            <w:r>
              <w:rPr>
                <w:rFonts w:asciiTheme="minorHAnsi" w:hAnsiTheme="minorHAnsi"/>
                <w:sz w:val="20"/>
                <w:szCs w:val="20"/>
              </w:rPr>
              <w:t xml:space="preserve">No </w:t>
            </w:r>
            <w:r>
              <w:rPr>
                <w:rFonts w:asciiTheme="minorHAnsi" w:hAnsiTheme="minorHAnsi"/>
                <w:sz w:val="20"/>
                <w:szCs w:val="20"/>
              </w:rPr>
              <w:t xml:space="preserve">specific </w:t>
            </w:r>
            <w:r>
              <w:rPr>
                <w:rFonts w:asciiTheme="minorHAnsi" w:hAnsiTheme="minorHAnsi"/>
                <w:sz w:val="20"/>
                <w:szCs w:val="20"/>
              </w:rPr>
              <w:t>comments provided in support of this recommendation</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A416AE" w:rsidRDefault="0030761F" w:rsidP="00A416AE">
            <w:pPr>
              <w:pStyle w:val="ListParagraph"/>
              <w:numPr>
                <w:ilvl w:val="0"/>
                <w:numId w:val="40"/>
              </w:numPr>
              <w:contextualSpacing/>
              <w:rPr>
                <w:rFonts w:asciiTheme="minorHAnsi" w:hAnsiTheme="minorHAnsi" w:cstheme="minorHAnsi"/>
                <w:sz w:val="20"/>
                <w:szCs w:val="20"/>
              </w:rPr>
            </w:pPr>
            <w:r w:rsidRPr="00A416AE">
              <w:rPr>
                <w:rFonts w:asciiTheme="minorHAnsi" w:hAnsiTheme="minorHAnsi" w:cstheme="minorHAnsi"/>
                <w:sz w:val="20"/>
                <w:szCs w:val="20"/>
              </w:rPr>
              <w:t>Dean S. Marks; Coalition for Online Accountability</w:t>
            </w:r>
          </w:p>
          <w:p w:rsidR="0030761F" w:rsidRPr="00A416AE" w:rsidRDefault="0030761F" w:rsidP="00A416AE">
            <w:pPr>
              <w:pStyle w:val="ListParagraph"/>
              <w:numPr>
                <w:ilvl w:val="0"/>
                <w:numId w:val="40"/>
              </w:numPr>
              <w:contextualSpacing/>
              <w:rPr>
                <w:rFonts w:asciiTheme="minorHAnsi" w:hAnsiTheme="minorHAnsi" w:cstheme="minorHAnsi"/>
                <w:sz w:val="20"/>
                <w:szCs w:val="20"/>
              </w:rPr>
            </w:pPr>
            <w:r w:rsidRPr="00A416AE">
              <w:rPr>
                <w:rFonts w:asciiTheme="minorHAnsi" w:hAnsiTheme="minorHAnsi" w:cstheme="minorHAnsi"/>
                <w:sz w:val="20"/>
                <w:szCs w:val="20"/>
              </w:rPr>
              <w:t xml:space="preserve">Tim Chen; </w:t>
            </w:r>
            <w:proofErr w:type="spellStart"/>
            <w:r w:rsidRPr="00A416AE">
              <w:rPr>
                <w:rFonts w:asciiTheme="minorHAnsi" w:hAnsiTheme="minorHAnsi" w:cstheme="minorHAnsi"/>
                <w:sz w:val="20"/>
                <w:szCs w:val="20"/>
              </w:rPr>
              <w:t>DomainTools</w:t>
            </w:r>
            <w:proofErr w:type="spellEnd"/>
          </w:p>
          <w:p w:rsidR="0030761F" w:rsidRPr="00A416AE" w:rsidRDefault="0030761F" w:rsidP="00A416AE">
            <w:pPr>
              <w:pStyle w:val="ListParagraph"/>
              <w:numPr>
                <w:ilvl w:val="0"/>
                <w:numId w:val="40"/>
              </w:numPr>
              <w:contextualSpacing/>
              <w:rPr>
                <w:rFonts w:asciiTheme="minorHAnsi" w:hAnsiTheme="minorHAnsi" w:cstheme="minorHAnsi"/>
                <w:sz w:val="20"/>
                <w:szCs w:val="20"/>
              </w:rPr>
            </w:pPr>
            <w:proofErr w:type="spellStart"/>
            <w:r w:rsidRPr="00A416AE">
              <w:rPr>
                <w:rFonts w:asciiTheme="minorHAnsi" w:hAnsiTheme="minorHAnsi" w:cstheme="minorHAnsi"/>
                <w:sz w:val="20"/>
                <w:szCs w:val="20"/>
              </w:rPr>
              <w:t>Evin</w:t>
            </w:r>
            <w:proofErr w:type="spellEnd"/>
            <w:r w:rsidRPr="00A416AE">
              <w:rPr>
                <w:rFonts w:asciiTheme="minorHAnsi" w:hAnsiTheme="minorHAnsi" w:cstheme="minorHAnsi"/>
                <w:sz w:val="20"/>
                <w:szCs w:val="20"/>
              </w:rPr>
              <w:t xml:space="preserve"> </w:t>
            </w:r>
            <w:proofErr w:type="spellStart"/>
            <w:r w:rsidRPr="00A416AE">
              <w:rPr>
                <w:rFonts w:asciiTheme="minorHAnsi" w:hAnsiTheme="minorHAnsi" w:cstheme="minorHAnsi"/>
                <w:sz w:val="20"/>
                <w:szCs w:val="20"/>
              </w:rPr>
              <w:t>Erdoğdu</w:t>
            </w:r>
            <w:proofErr w:type="spellEnd"/>
            <w:r w:rsidRPr="00A416AE">
              <w:rPr>
                <w:rFonts w:asciiTheme="minorHAnsi" w:hAnsiTheme="minorHAnsi" w:cstheme="minorHAnsi"/>
                <w:sz w:val="20"/>
                <w:szCs w:val="20"/>
              </w:rPr>
              <w:t>; ALAC</w:t>
            </w:r>
          </w:p>
          <w:p w:rsidR="0030761F" w:rsidRPr="00A416AE" w:rsidRDefault="0030761F" w:rsidP="00A416AE">
            <w:pPr>
              <w:pStyle w:val="ListParagraph"/>
              <w:numPr>
                <w:ilvl w:val="0"/>
                <w:numId w:val="40"/>
              </w:numPr>
              <w:contextualSpacing/>
              <w:rPr>
                <w:rFonts w:asciiTheme="minorHAnsi" w:hAnsiTheme="minorHAnsi" w:cstheme="minorHAnsi"/>
                <w:sz w:val="20"/>
                <w:szCs w:val="20"/>
              </w:rPr>
            </w:pPr>
            <w:r w:rsidRPr="00A416AE">
              <w:rPr>
                <w:rFonts w:asciiTheme="minorHAnsi" w:hAnsiTheme="minorHAnsi" w:cstheme="minorHAnsi"/>
                <w:sz w:val="20"/>
                <w:szCs w:val="20"/>
              </w:rPr>
              <w:lastRenderedPageBreak/>
              <w:t>Monica Sanders; i2Coalition</w:t>
            </w:r>
          </w:p>
          <w:p w:rsidR="00A416AE" w:rsidRPr="00A416AE" w:rsidRDefault="00A416AE" w:rsidP="00A416AE">
            <w:pPr>
              <w:pStyle w:val="ListParagraph"/>
              <w:numPr>
                <w:ilvl w:val="0"/>
                <w:numId w:val="40"/>
              </w:numPr>
              <w:contextualSpacing/>
              <w:rPr>
                <w:rFonts w:asciiTheme="minorHAnsi" w:hAnsiTheme="minorHAnsi" w:cstheme="minorHAnsi"/>
                <w:sz w:val="20"/>
                <w:szCs w:val="20"/>
              </w:rPr>
            </w:pPr>
            <w:r w:rsidRPr="00A416AE">
              <w:rPr>
                <w:rFonts w:asciiTheme="minorHAnsi" w:hAnsiTheme="minorHAnsi" w:cstheme="minorHAnsi"/>
                <w:sz w:val="20"/>
                <w:szCs w:val="20"/>
              </w:rPr>
              <w:t>David Martel</w:t>
            </w:r>
          </w:p>
          <w:p w:rsidR="00A416AE" w:rsidRPr="00A416AE" w:rsidRDefault="00A416AE" w:rsidP="00A416AE">
            <w:pPr>
              <w:pStyle w:val="ListParagraph"/>
              <w:numPr>
                <w:ilvl w:val="0"/>
                <w:numId w:val="40"/>
              </w:numPr>
              <w:contextualSpacing/>
              <w:rPr>
                <w:rFonts w:asciiTheme="minorHAnsi" w:hAnsiTheme="minorHAnsi" w:cstheme="minorHAnsi"/>
                <w:sz w:val="20"/>
                <w:szCs w:val="20"/>
              </w:rPr>
            </w:pPr>
            <w:r w:rsidRPr="00A416AE">
              <w:rPr>
                <w:rFonts w:asciiTheme="minorHAnsi" w:hAnsiTheme="minorHAnsi" w:cstheme="minorHAnsi"/>
                <w:sz w:val="20"/>
                <w:szCs w:val="20"/>
              </w:rPr>
              <w:t>Etienne Laurin</w:t>
            </w:r>
          </w:p>
          <w:p w:rsidR="00A416AE" w:rsidRPr="00A416AE" w:rsidRDefault="00A416AE" w:rsidP="00A416AE">
            <w:pPr>
              <w:pStyle w:val="ListParagraph"/>
              <w:numPr>
                <w:ilvl w:val="0"/>
                <w:numId w:val="40"/>
              </w:numPr>
              <w:contextualSpacing/>
              <w:rPr>
                <w:rFonts w:asciiTheme="minorHAnsi" w:hAnsiTheme="minorHAnsi" w:cstheme="minorHAnsi"/>
                <w:sz w:val="20"/>
                <w:szCs w:val="20"/>
              </w:rPr>
            </w:pPr>
            <w:r w:rsidRPr="00A416AE">
              <w:rPr>
                <w:rFonts w:asciiTheme="minorHAnsi" w:hAnsiTheme="minorHAnsi" w:cstheme="minorHAnsi"/>
                <w:sz w:val="20"/>
                <w:szCs w:val="20"/>
              </w:rPr>
              <w:t>Ben Butler; SSAC</w:t>
            </w:r>
          </w:p>
          <w:p w:rsidR="00A416AE" w:rsidRPr="00A416AE" w:rsidRDefault="00A416AE" w:rsidP="00A416AE">
            <w:pPr>
              <w:pStyle w:val="ListParagraph"/>
              <w:numPr>
                <w:ilvl w:val="0"/>
                <w:numId w:val="40"/>
              </w:numPr>
              <w:contextualSpacing/>
              <w:rPr>
                <w:rFonts w:asciiTheme="minorHAnsi" w:hAnsiTheme="minorHAnsi" w:cstheme="minorHAnsi"/>
                <w:sz w:val="20"/>
                <w:szCs w:val="20"/>
              </w:rPr>
            </w:pPr>
            <w:r w:rsidRPr="00A416AE">
              <w:rPr>
                <w:rFonts w:asciiTheme="minorHAnsi" w:hAnsiTheme="minorHAnsi" w:cstheme="minorHAnsi"/>
                <w:sz w:val="20"/>
                <w:szCs w:val="20"/>
              </w:rPr>
              <w:t xml:space="preserve">Brian King; </w:t>
            </w:r>
            <w:proofErr w:type="spellStart"/>
            <w:r w:rsidRPr="00A416AE">
              <w:rPr>
                <w:rFonts w:asciiTheme="minorHAnsi" w:hAnsiTheme="minorHAnsi" w:cstheme="minorHAnsi"/>
                <w:sz w:val="20"/>
                <w:szCs w:val="20"/>
              </w:rPr>
              <w:t>MarkMonitor</w:t>
            </w:r>
            <w:proofErr w:type="spellEnd"/>
            <w:r w:rsidRPr="00A416AE">
              <w:rPr>
                <w:rFonts w:asciiTheme="minorHAnsi" w:hAnsiTheme="minorHAnsi" w:cstheme="minorHAnsi"/>
                <w:sz w:val="20"/>
                <w:szCs w:val="20"/>
              </w:rPr>
              <w:t>, Inc., a Clarivate Analytics company</w:t>
            </w:r>
          </w:p>
          <w:p w:rsidR="00A416AE" w:rsidRPr="00A416AE" w:rsidRDefault="00A416AE" w:rsidP="00A416AE">
            <w:pPr>
              <w:pStyle w:val="ListParagraph"/>
              <w:numPr>
                <w:ilvl w:val="0"/>
                <w:numId w:val="40"/>
              </w:numPr>
              <w:contextualSpacing/>
              <w:rPr>
                <w:rFonts w:asciiTheme="minorHAnsi" w:hAnsiTheme="minorHAnsi"/>
                <w:sz w:val="20"/>
                <w:szCs w:val="20"/>
              </w:rPr>
            </w:pPr>
            <w:r w:rsidRPr="00A416AE">
              <w:rPr>
                <w:rFonts w:asciiTheme="minorHAnsi" w:hAnsiTheme="minorHAnsi" w:cstheme="minorHAnsi"/>
                <w:sz w:val="20"/>
                <w:szCs w:val="20"/>
              </w:rPr>
              <w:t>Ashley Heineman; NTIA</w:t>
            </w:r>
          </w:p>
        </w:tc>
        <w:tc>
          <w:tcPr>
            <w:tcW w:w="3960" w:type="dxa"/>
          </w:tcPr>
          <w:p w:rsidR="00A416AE" w:rsidRPr="002860E2" w:rsidRDefault="00A416AE" w:rsidP="00A41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lastRenderedPageBreak/>
              <w:t>Support</w:t>
            </w:r>
            <w:r w:rsidRPr="002860E2">
              <w:rPr>
                <w:rFonts w:asciiTheme="minorHAnsi" w:hAnsiTheme="minorHAnsi"/>
                <w:color w:val="000000"/>
                <w:sz w:val="20"/>
                <w:szCs w:val="20"/>
              </w:rPr>
              <w:t> </w:t>
            </w:r>
          </w:p>
          <w:p w:rsidR="00A416AE" w:rsidRPr="002B3C04" w:rsidRDefault="00A416AE" w:rsidP="00A41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The EPDP appreciates the support</w:t>
            </w:r>
          </w:p>
          <w:p w:rsidR="00A416AE" w:rsidRPr="002860E2" w:rsidRDefault="00A416AE" w:rsidP="00A41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A416AE" w:rsidRPr="002B3C04" w:rsidRDefault="00A416AE" w:rsidP="00A41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lastRenderedPageBreak/>
              <w:t>Action Taken:</w:t>
            </w:r>
            <w:r>
              <w:rPr>
                <w:rFonts w:asciiTheme="minorHAnsi" w:hAnsiTheme="minorHAnsi"/>
                <w:color w:val="000000"/>
                <w:sz w:val="20"/>
                <w:szCs w:val="20"/>
              </w:rPr>
              <w:t xml:space="preserve"> none</w:t>
            </w:r>
          </w:p>
          <w:p w:rsidR="00A416AE" w:rsidRPr="002860E2" w:rsidRDefault="00A416AE" w:rsidP="00A416AE">
            <w:pPr>
              <w:contextualSpacing/>
              <w:rPr>
                <w:rFonts w:asciiTheme="minorHAnsi" w:hAnsiTheme="minorHAnsi"/>
                <w:sz w:val="20"/>
                <w:szCs w:val="20"/>
              </w:rPr>
            </w:pPr>
          </w:p>
          <w:p w:rsidR="00A416AE" w:rsidRPr="002860E2" w:rsidRDefault="00A416AE" w:rsidP="00A416A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A416AE">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A416AE" w:rsidRPr="00A416AE" w:rsidRDefault="00A416AE" w:rsidP="00A416AE">
            <w:pPr>
              <w:pStyle w:val="ColorfulList-Accent11"/>
              <w:ind w:left="0"/>
              <w:rPr>
                <w:rFonts w:asciiTheme="minorHAnsi" w:hAnsiTheme="minorHAnsi"/>
                <w:sz w:val="20"/>
                <w:szCs w:val="20"/>
              </w:rPr>
            </w:pPr>
            <w:r w:rsidRPr="00A416AE">
              <w:rPr>
                <w:rFonts w:asciiTheme="minorHAnsi" w:hAnsiTheme="minorHAnsi"/>
                <w:sz w:val="20"/>
                <w:szCs w:val="20"/>
              </w:rPr>
              <w:t xml:space="preserve">Since organizations are not covered by GDPR, Organization fields should not be redacted.  If additional information will be provided to a registrant in order to inform the intended use of the Organization field, we are supportive. </w:t>
            </w:r>
            <w:r w:rsidRPr="00A416AE">
              <w:rPr>
                <w:rFonts w:asciiTheme="minorHAnsi" w:hAnsiTheme="minorHAnsi"/>
                <w:sz w:val="20"/>
                <w:szCs w:val="20"/>
              </w:rPr>
              <w:br/>
              <w:t xml:space="preserve">In response to arguments that Organization fields should be redacted in case they contain personal data or might identify a data subject in some circumstances:  </w:t>
            </w:r>
            <w:r w:rsidRPr="00A416AE">
              <w:rPr>
                <w:rFonts w:asciiTheme="minorHAnsi" w:hAnsiTheme="minorHAnsi"/>
                <w:sz w:val="20"/>
                <w:szCs w:val="20"/>
              </w:rPr>
              <w:br/>
              <w:t xml:space="preserve">Where natural persons have created corporate entities using their names, those business names do not exist as unique identifiers for natural persons and do not require the protections for natural persons. In these circumstances, the business name with the business information (address, phone, corporate email) is not the personal data of any natural person and the protections for natural persons are not required. </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A416AE" w:rsidRDefault="00A416AE" w:rsidP="00A416AE">
            <w:pPr>
              <w:rPr>
                <w:rFonts w:asciiTheme="minorHAnsi" w:hAnsiTheme="minorHAnsi" w:cstheme="minorHAnsi"/>
                <w:sz w:val="20"/>
                <w:szCs w:val="20"/>
              </w:rPr>
            </w:pPr>
            <w:r w:rsidRPr="00A416AE">
              <w:rPr>
                <w:rFonts w:asciiTheme="minorHAnsi" w:hAnsiTheme="minorHAnsi" w:cstheme="minorHAnsi"/>
                <w:sz w:val="20"/>
                <w:szCs w:val="20"/>
              </w:rPr>
              <w:t xml:space="preserve">Jeremy </w:t>
            </w:r>
            <w:proofErr w:type="spellStart"/>
            <w:r w:rsidRPr="00A416AE">
              <w:rPr>
                <w:rFonts w:asciiTheme="minorHAnsi" w:hAnsiTheme="minorHAnsi" w:cstheme="minorHAnsi"/>
                <w:sz w:val="20"/>
                <w:szCs w:val="20"/>
              </w:rPr>
              <w:t>Dallman</w:t>
            </w:r>
            <w:proofErr w:type="spellEnd"/>
            <w:r w:rsidRPr="00A416AE">
              <w:rPr>
                <w:rFonts w:asciiTheme="minorHAnsi" w:hAnsiTheme="minorHAnsi" w:cstheme="minorHAnsi"/>
                <w:sz w:val="20"/>
                <w:szCs w:val="20"/>
              </w:rPr>
              <w:t xml:space="preserve">, David Ladd – Microsoft Threat Intelligence Center; Amy Hogan-Burney, Richard Boscovich – Digital Crimes Unit; </w:t>
            </w:r>
            <w:proofErr w:type="spellStart"/>
            <w:r w:rsidRPr="00A416AE">
              <w:rPr>
                <w:rFonts w:asciiTheme="minorHAnsi" w:hAnsiTheme="minorHAnsi" w:cstheme="minorHAnsi"/>
                <w:sz w:val="20"/>
                <w:szCs w:val="20"/>
              </w:rPr>
              <w:t>Makalika</w:t>
            </w:r>
            <w:proofErr w:type="spellEnd"/>
            <w:r w:rsidRPr="00A416AE">
              <w:rPr>
                <w:rFonts w:asciiTheme="minorHAnsi" w:hAnsiTheme="minorHAnsi" w:cstheme="minorHAnsi"/>
                <w:sz w:val="20"/>
                <w:szCs w:val="20"/>
              </w:rPr>
              <w:t xml:space="preserve"> </w:t>
            </w:r>
            <w:proofErr w:type="spellStart"/>
            <w:r w:rsidRPr="00A416AE">
              <w:rPr>
                <w:rFonts w:asciiTheme="minorHAnsi" w:hAnsiTheme="minorHAnsi" w:cstheme="minorHAnsi"/>
                <w:sz w:val="20"/>
                <w:szCs w:val="20"/>
              </w:rPr>
              <w:t>Naholowaa</w:t>
            </w:r>
            <w:proofErr w:type="spellEnd"/>
            <w:r w:rsidRPr="00A416AE">
              <w:rPr>
                <w:rFonts w:asciiTheme="minorHAnsi" w:hAnsiTheme="minorHAnsi" w:cstheme="minorHAnsi"/>
                <w:sz w:val="20"/>
                <w:szCs w:val="20"/>
              </w:rPr>
              <w:t xml:space="preserve">, Teresa </w:t>
            </w:r>
            <w:proofErr w:type="spellStart"/>
            <w:r w:rsidRPr="00A416AE">
              <w:rPr>
                <w:rFonts w:asciiTheme="minorHAnsi" w:hAnsiTheme="minorHAnsi" w:cstheme="minorHAnsi"/>
                <w:sz w:val="20"/>
                <w:szCs w:val="20"/>
              </w:rPr>
              <w:t>Rodewald</w:t>
            </w:r>
            <w:proofErr w:type="spellEnd"/>
            <w:r w:rsidRPr="00A416AE">
              <w:rPr>
                <w:rFonts w:asciiTheme="minorHAnsi" w:hAnsiTheme="minorHAnsi" w:cstheme="minorHAnsi"/>
                <w:sz w:val="20"/>
                <w:szCs w:val="20"/>
              </w:rPr>
              <w:t xml:space="preserve">, Cam </w:t>
            </w:r>
            <w:proofErr w:type="spellStart"/>
            <w:r w:rsidRPr="00A416AE">
              <w:rPr>
                <w:rFonts w:asciiTheme="minorHAnsi" w:hAnsiTheme="minorHAnsi" w:cstheme="minorHAnsi"/>
                <w:sz w:val="20"/>
                <w:szCs w:val="20"/>
              </w:rPr>
              <w:t>Gatta</w:t>
            </w:r>
            <w:proofErr w:type="spellEnd"/>
            <w:r w:rsidRPr="00A416AE">
              <w:rPr>
                <w:rFonts w:asciiTheme="minorHAnsi" w:hAnsiTheme="minorHAnsi" w:cstheme="minorHAnsi"/>
                <w:sz w:val="20"/>
                <w:szCs w:val="20"/>
              </w:rPr>
              <w:t xml:space="preserve"> – Trademark; Mark </w:t>
            </w:r>
            <w:proofErr w:type="spellStart"/>
            <w:r w:rsidRPr="00A416AE">
              <w:rPr>
                <w:rFonts w:asciiTheme="minorHAnsi" w:hAnsiTheme="minorHAnsi" w:cstheme="minorHAnsi"/>
                <w:sz w:val="20"/>
                <w:szCs w:val="20"/>
              </w:rPr>
              <w:t>Svancarek</w:t>
            </w:r>
            <w:proofErr w:type="spellEnd"/>
            <w:r w:rsidRPr="00A416AE">
              <w:rPr>
                <w:rFonts w:asciiTheme="minorHAnsi" w:hAnsiTheme="minorHAnsi" w:cstheme="minorHAnsi"/>
                <w:sz w:val="20"/>
                <w:szCs w:val="20"/>
              </w:rPr>
              <w:t>, Ben Wallace, Paul Mitchell – Internet Technology &amp; Governance Policy; Cole Quinn – Domains and Registry; Joanne Charles – Privacy &amp; Regulatory Affairs; Microsoft Corporation</w:t>
            </w:r>
          </w:p>
        </w:tc>
        <w:tc>
          <w:tcPr>
            <w:tcW w:w="3960" w:type="dxa"/>
          </w:tcPr>
          <w:p w:rsidR="00A416AE" w:rsidRPr="002860E2" w:rsidRDefault="00A416AE" w:rsidP="00A41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rPr>
              <w:t> </w:t>
            </w:r>
          </w:p>
          <w:p w:rsidR="00A416AE" w:rsidRPr="002B3C04" w:rsidRDefault="00A416AE" w:rsidP="00A41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The EPDP appreciates the support</w:t>
            </w:r>
          </w:p>
          <w:p w:rsidR="00A416AE" w:rsidRPr="002860E2" w:rsidRDefault="00A416AE" w:rsidP="00A41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A416AE" w:rsidRPr="002B3C04" w:rsidRDefault="00A416AE" w:rsidP="00A41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none</w:t>
            </w:r>
          </w:p>
          <w:p w:rsidR="00A416AE" w:rsidRPr="002860E2" w:rsidRDefault="00A416AE" w:rsidP="00A416AE">
            <w:pPr>
              <w:contextualSpacing/>
              <w:rPr>
                <w:rFonts w:asciiTheme="minorHAnsi" w:hAnsiTheme="minorHAnsi"/>
                <w:sz w:val="20"/>
                <w:szCs w:val="20"/>
              </w:rPr>
            </w:pPr>
          </w:p>
          <w:p w:rsidR="00A416AE" w:rsidRPr="002860E2" w:rsidRDefault="00A416AE" w:rsidP="00A416A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AE09B6">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A416AE" w:rsidRPr="00A416AE" w:rsidRDefault="00A416AE" w:rsidP="00A416AE">
            <w:pPr>
              <w:pStyle w:val="ColorfulList-Accent11"/>
              <w:ind w:left="0"/>
              <w:rPr>
                <w:rFonts w:asciiTheme="minorHAnsi" w:hAnsiTheme="minorHAnsi"/>
                <w:sz w:val="20"/>
                <w:szCs w:val="20"/>
              </w:rPr>
            </w:pPr>
            <w:r w:rsidRPr="00A416AE">
              <w:rPr>
                <w:rFonts w:asciiTheme="minorHAnsi" w:hAnsiTheme="minorHAnsi"/>
                <w:sz w:val="20"/>
                <w:szCs w:val="20"/>
              </w:rPr>
              <w:t>For natural persons, Organization field should be left blank by Registrant. For legal person (organization), it should be clearly mentioned/advised to Registrant by Registrar during time of Registration to avoid putting name of an individual (natural person) in Organization field e.g. name of an employee working in that organization.</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A416AE" w:rsidRPr="00A416AE" w:rsidRDefault="00A416AE" w:rsidP="00A416AE">
            <w:pPr>
              <w:contextualSpacing/>
              <w:rPr>
                <w:rFonts w:asciiTheme="minorHAnsi" w:hAnsiTheme="minorHAnsi" w:cstheme="minorHAnsi"/>
                <w:sz w:val="20"/>
                <w:szCs w:val="20"/>
              </w:rPr>
            </w:pPr>
            <w:r w:rsidRPr="00A416AE">
              <w:rPr>
                <w:rFonts w:asciiTheme="minorHAnsi" w:hAnsiTheme="minorHAnsi" w:cstheme="minorHAnsi"/>
                <w:sz w:val="20"/>
                <w:szCs w:val="20"/>
              </w:rPr>
              <w:t xml:space="preserve">DR. JAIDEEP KUMAR </w:t>
            </w:r>
            <w:proofErr w:type="gramStart"/>
            <w:r w:rsidRPr="00A416AE">
              <w:rPr>
                <w:rFonts w:asciiTheme="minorHAnsi" w:hAnsiTheme="minorHAnsi" w:cstheme="minorHAnsi"/>
                <w:sz w:val="20"/>
                <w:szCs w:val="20"/>
              </w:rPr>
              <w:t>MISHRA ;</w:t>
            </w:r>
            <w:proofErr w:type="gramEnd"/>
            <w:r w:rsidRPr="00A416AE">
              <w:rPr>
                <w:rFonts w:asciiTheme="minorHAnsi" w:hAnsiTheme="minorHAnsi" w:cstheme="minorHAnsi"/>
                <w:sz w:val="20"/>
                <w:szCs w:val="20"/>
              </w:rPr>
              <w:t xml:space="preserve"> DIRECTOR MINISTRY OF ELECTRONICS AND INFORMATION TECHNOLOGY, GOVERNMENT OF INDIA</w:t>
            </w:r>
          </w:p>
          <w:p w:rsidR="00072C03" w:rsidRPr="002860E2" w:rsidRDefault="00072C03" w:rsidP="005417AB">
            <w:pPr>
              <w:contextualSpacing/>
              <w:rPr>
                <w:rFonts w:asciiTheme="minorHAnsi" w:hAnsiTheme="minorHAnsi"/>
                <w:sz w:val="20"/>
                <w:szCs w:val="20"/>
              </w:rPr>
            </w:pPr>
          </w:p>
        </w:tc>
        <w:tc>
          <w:tcPr>
            <w:tcW w:w="3960" w:type="dxa"/>
          </w:tcPr>
          <w:p w:rsidR="00A416AE" w:rsidRPr="002860E2" w:rsidRDefault="00A416AE" w:rsidP="00A41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rPr>
              <w:t> </w:t>
            </w:r>
          </w:p>
          <w:p w:rsidR="00A416AE" w:rsidRPr="002B3C04" w:rsidRDefault="00A416AE" w:rsidP="00A41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The EPDP appreciates the support</w:t>
            </w:r>
          </w:p>
          <w:p w:rsidR="00A416AE" w:rsidRPr="002860E2" w:rsidRDefault="00A416AE" w:rsidP="00A41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A416AE" w:rsidRPr="002B3C04" w:rsidRDefault="00A416AE" w:rsidP="00A41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none</w:t>
            </w:r>
          </w:p>
          <w:p w:rsidR="00A416AE" w:rsidRPr="002860E2" w:rsidRDefault="00A416AE" w:rsidP="00A416AE">
            <w:pPr>
              <w:contextualSpacing/>
              <w:rPr>
                <w:rFonts w:asciiTheme="minorHAnsi" w:hAnsiTheme="minorHAnsi"/>
                <w:sz w:val="20"/>
                <w:szCs w:val="20"/>
              </w:rPr>
            </w:pPr>
          </w:p>
          <w:p w:rsidR="00A416AE" w:rsidRPr="002860E2" w:rsidRDefault="00A416AE" w:rsidP="00A416A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235D20" w:rsidRPr="002860E2" w:rsidTr="00AE09B6">
        <w:trPr>
          <w:cantSplit/>
        </w:trPr>
        <w:tc>
          <w:tcPr>
            <w:tcW w:w="675" w:type="dxa"/>
          </w:tcPr>
          <w:p w:rsidR="00235D20" w:rsidRPr="002860E2" w:rsidRDefault="00235D20" w:rsidP="00AC3871">
            <w:pPr>
              <w:numPr>
                <w:ilvl w:val="0"/>
                <w:numId w:val="23"/>
              </w:numPr>
              <w:contextualSpacing/>
              <w:rPr>
                <w:rFonts w:asciiTheme="minorHAnsi" w:hAnsiTheme="minorHAnsi"/>
                <w:b/>
                <w:sz w:val="20"/>
                <w:szCs w:val="20"/>
              </w:rPr>
            </w:pPr>
          </w:p>
        </w:tc>
        <w:tc>
          <w:tcPr>
            <w:tcW w:w="8055" w:type="dxa"/>
          </w:tcPr>
          <w:p w:rsidR="00A416AE" w:rsidRPr="00A416AE" w:rsidRDefault="00A416AE" w:rsidP="00A416AE">
            <w:pPr>
              <w:pStyle w:val="ColorfulList-Accent11"/>
              <w:ind w:left="0"/>
              <w:rPr>
                <w:rFonts w:asciiTheme="minorHAnsi" w:hAnsiTheme="minorHAnsi"/>
                <w:sz w:val="20"/>
                <w:szCs w:val="20"/>
              </w:rPr>
            </w:pPr>
            <w:r w:rsidRPr="00A416AE">
              <w:rPr>
                <w:rFonts w:asciiTheme="minorHAnsi" w:hAnsiTheme="minorHAnsi"/>
                <w:sz w:val="20"/>
                <w:szCs w:val="20"/>
              </w:rPr>
              <w:t xml:space="preserve">The IPC supports the maintenance of the Organization field as this is not personal data and the GDPR does not cover legal entities. The IPC submits that, if an Organization name includes personal data, the individual whose name is included as part of the Organization name has filed the name as part of a license to </w:t>
            </w:r>
            <w:proofErr w:type="spellStart"/>
            <w:r w:rsidRPr="00A416AE">
              <w:rPr>
                <w:rFonts w:asciiTheme="minorHAnsi" w:hAnsiTheme="minorHAnsi"/>
                <w:sz w:val="20"/>
                <w:szCs w:val="20"/>
              </w:rPr>
              <w:t>bo</w:t>
            </w:r>
            <w:proofErr w:type="spellEnd"/>
            <w:r w:rsidRPr="00A416AE">
              <w:rPr>
                <w:rFonts w:asciiTheme="minorHAnsi" w:hAnsiTheme="minorHAnsi"/>
                <w:sz w:val="20"/>
                <w:szCs w:val="20"/>
              </w:rPr>
              <w:t xml:space="preserve"> business and therein has provided implicit and explicit consent of use of the name within the context of the Organization name and identity. Thus, the RHN should be provided with educational text around this and asked to provide the Organization name, if applicable.</w:t>
            </w:r>
          </w:p>
          <w:p w:rsidR="00235D20" w:rsidRPr="002860E2" w:rsidRDefault="00235D20" w:rsidP="005417AB">
            <w:pPr>
              <w:pStyle w:val="ColorfulList-Accent11"/>
              <w:ind w:left="0"/>
              <w:rPr>
                <w:rFonts w:asciiTheme="minorHAnsi" w:hAnsiTheme="minorHAnsi"/>
                <w:sz w:val="20"/>
                <w:szCs w:val="20"/>
              </w:rPr>
            </w:pPr>
          </w:p>
          <w:p w:rsidR="00235D20" w:rsidRPr="002860E2" w:rsidRDefault="00235D20" w:rsidP="005417AB">
            <w:pPr>
              <w:pStyle w:val="ColorfulList-Accent11"/>
              <w:ind w:left="0"/>
              <w:rPr>
                <w:rFonts w:asciiTheme="minorHAnsi" w:hAnsiTheme="minorHAnsi"/>
                <w:sz w:val="20"/>
                <w:szCs w:val="20"/>
              </w:rPr>
            </w:pPr>
          </w:p>
          <w:p w:rsidR="00235D20" w:rsidRPr="002860E2" w:rsidRDefault="00235D20" w:rsidP="005417AB">
            <w:pPr>
              <w:pStyle w:val="ColorfulList-Accent11"/>
              <w:ind w:left="0"/>
              <w:rPr>
                <w:rFonts w:asciiTheme="minorHAnsi" w:hAnsiTheme="minorHAnsi"/>
                <w:sz w:val="20"/>
                <w:szCs w:val="20"/>
              </w:rPr>
            </w:pPr>
          </w:p>
        </w:tc>
        <w:tc>
          <w:tcPr>
            <w:tcW w:w="2700" w:type="dxa"/>
          </w:tcPr>
          <w:p w:rsidR="00A416AE" w:rsidRPr="00A416AE" w:rsidRDefault="00A416AE" w:rsidP="00A416AE">
            <w:pPr>
              <w:contextualSpacing/>
              <w:rPr>
                <w:rFonts w:asciiTheme="minorHAnsi" w:hAnsiTheme="minorHAnsi" w:cstheme="minorHAnsi"/>
                <w:sz w:val="20"/>
                <w:szCs w:val="20"/>
              </w:rPr>
            </w:pPr>
            <w:r w:rsidRPr="00A416AE">
              <w:rPr>
                <w:rFonts w:asciiTheme="minorHAnsi" w:hAnsiTheme="minorHAnsi" w:cstheme="minorHAnsi"/>
                <w:sz w:val="20"/>
                <w:szCs w:val="20"/>
              </w:rPr>
              <w:t>Brian King; IPC</w:t>
            </w:r>
          </w:p>
          <w:p w:rsidR="00235D20" w:rsidRPr="002860E2" w:rsidRDefault="00235D20" w:rsidP="005417AB">
            <w:pPr>
              <w:contextualSpacing/>
              <w:rPr>
                <w:rFonts w:asciiTheme="minorHAnsi" w:hAnsiTheme="minorHAnsi"/>
                <w:sz w:val="20"/>
                <w:szCs w:val="20"/>
              </w:rPr>
            </w:pPr>
          </w:p>
        </w:tc>
        <w:tc>
          <w:tcPr>
            <w:tcW w:w="3960" w:type="dxa"/>
          </w:tcPr>
          <w:p w:rsidR="00A416AE" w:rsidRPr="002860E2" w:rsidRDefault="00A416AE" w:rsidP="00A41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rPr>
              <w:t> </w:t>
            </w:r>
          </w:p>
          <w:p w:rsidR="00A416AE" w:rsidRPr="002B3C04" w:rsidRDefault="00A416AE" w:rsidP="00A41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The EPDP appreciates the support</w:t>
            </w:r>
          </w:p>
          <w:p w:rsidR="00A416AE" w:rsidRPr="002860E2" w:rsidRDefault="00A416AE" w:rsidP="00A41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A416AE" w:rsidRPr="002B3C04" w:rsidRDefault="00A416AE" w:rsidP="00A41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none</w:t>
            </w:r>
          </w:p>
          <w:p w:rsidR="00A416AE" w:rsidRPr="002860E2" w:rsidRDefault="00A416AE" w:rsidP="00A416AE">
            <w:pPr>
              <w:contextualSpacing/>
              <w:rPr>
                <w:rFonts w:asciiTheme="minorHAnsi" w:hAnsiTheme="minorHAnsi"/>
                <w:sz w:val="20"/>
                <w:szCs w:val="20"/>
              </w:rPr>
            </w:pPr>
          </w:p>
          <w:p w:rsidR="00A416AE" w:rsidRPr="002860E2" w:rsidRDefault="00A416AE" w:rsidP="00A416A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235D20" w:rsidRPr="002860E2" w:rsidRDefault="00235D20" w:rsidP="005417AB">
            <w:pPr>
              <w:contextualSpacing/>
              <w:rPr>
                <w:rFonts w:asciiTheme="minorHAnsi" w:hAnsiTheme="minorHAnsi"/>
                <w:sz w:val="20"/>
                <w:szCs w:val="20"/>
              </w:rPr>
            </w:pPr>
          </w:p>
        </w:tc>
      </w:tr>
      <w:tr w:rsidR="00A416AE" w:rsidRPr="002860E2" w:rsidTr="00AE09B6">
        <w:trPr>
          <w:cantSplit/>
        </w:trPr>
        <w:tc>
          <w:tcPr>
            <w:tcW w:w="675" w:type="dxa"/>
          </w:tcPr>
          <w:p w:rsidR="00A416AE" w:rsidRPr="002860E2" w:rsidRDefault="00A416AE" w:rsidP="00AC3871">
            <w:pPr>
              <w:numPr>
                <w:ilvl w:val="0"/>
                <w:numId w:val="23"/>
              </w:numPr>
              <w:contextualSpacing/>
              <w:rPr>
                <w:rFonts w:asciiTheme="minorHAnsi" w:hAnsiTheme="minorHAnsi"/>
                <w:b/>
                <w:sz w:val="20"/>
                <w:szCs w:val="20"/>
              </w:rPr>
            </w:pPr>
          </w:p>
        </w:tc>
        <w:tc>
          <w:tcPr>
            <w:tcW w:w="8055" w:type="dxa"/>
          </w:tcPr>
          <w:p w:rsidR="00A416AE" w:rsidRPr="00A416AE" w:rsidRDefault="00A416AE" w:rsidP="00A416AE">
            <w:pPr>
              <w:pStyle w:val="ColorfulList-Accent11"/>
              <w:ind w:left="0"/>
              <w:rPr>
                <w:rFonts w:asciiTheme="minorHAnsi" w:hAnsiTheme="minorHAnsi"/>
                <w:sz w:val="20"/>
                <w:szCs w:val="20"/>
              </w:rPr>
            </w:pPr>
            <w:r w:rsidRPr="00A416AE">
              <w:rPr>
                <w:rFonts w:asciiTheme="minorHAnsi" w:hAnsiTheme="minorHAnsi"/>
                <w:sz w:val="20"/>
                <w:szCs w:val="20"/>
              </w:rPr>
              <w:t>As discussed fully in the answer to Recommendation #11 below, any ICANN Consensus Policy for generic top-level domain Registration Data should include a clear distinction between the treatment of data belonging to natural persons and data belonging to legal persons. Clear registrar guidance explaining to Registered Name Holders what information should and should not be included in the Organization field would help ensure that this distinction is clearly delineated, easy to follow, and consistent with the requirements of the GDRP while at the same time supporting accurate, reliable, and uniform Registration Data and preserving an ability to address law enforcement needs, intellectual property protection, consumer protection issues, and DNS abuse.</w:t>
            </w:r>
            <w:r w:rsidRPr="00A416AE">
              <w:rPr>
                <w:rFonts w:asciiTheme="minorHAnsi" w:hAnsiTheme="minorHAnsi"/>
                <w:sz w:val="20"/>
                <w:szCs w:val="20"/>
              </w:rPr>
              <w:br/>
              <w:t>Specifically, the very act of informing the public that the Organization field is reserved for Registered Name Holders that are legal persons should significantly reduce the likelihood that personal information is inadvertently entered into the Organization field. Additionally, providing further guidance about the Organization field to Registered Name Holders can help address concerns specific to certain types of businesses. For example, Registered Name Holders that are sole proprietors can be instructed to only fill out the Organization field if they do business under a fictitious name. Similarly, legal entities with names that include the personal name of an affiliated person can be instructed to either use a d/b/a in the Organization field or forego filling out the Organization field entirely.</w:t>
            </w:r>
          </w:p>
        </w:tc>
        <w:tc>
          <w:tcPr>
            <w:tcW w:w="2700" w:type="dxa"/>
          </w:tcPr>
          <w:p w:rsidR="00A416AE" w:rsidRPr="00A416AE" w:rsidRDefault="00A416AE" w:rsidP="00A416AE">
            <w:pPr>
              <w:rPr>
                <w:rFonts w:ascii="Arial" w:hAnsi="Arial" w:cs="Arial"/>
                <w:sz w:val="20"/>
                <w:szCs w:val="20"/>
              </w:rPr>
            </w:pPr>
            <w:r w:rsidRPr="00A416AE">
              <w:rPr>
                <w:rFonts w:asciiTheme="minorHAnsi" w:hAnsiTheme="minorHAnsi" w:cstheme="minorHAnsi"/>
                <w:sz w:val="20"/>
                <w:szCs w:val="20"/>
              </w:rPr>
              <w:t>Lori Schulman Senior Director, Internet Policy; International Trademark Association (INTA)</w:t>
            </w:r>
          </w:p>
          <w:p w:rsidR="00A416AE" w:rsidRPr="00A416AE" w:rsidRDefault="00A416AE" w:rsidP="00A416AE">
            <w:pPr>
              <w:contextualSpacing/>
              <w:rPr>
                <w:rFonts w:asciiTheme="minorHAnsi" w:hAnsiTheme="minorHAnsi" w:cstheme="minorHAnsi"/>
                <w:sz w:val="20"/>
                <w:szCs w:val="20"/>
              </w:rPr>
            </w:pPr>
          </w:p>
        </w:tc>
        <w:tc>
          <w:tcPr>
            <w:tcW w:w="3960" w:type="dxa"/>
          </w:tcPr>
          <w:p w:rsidR="00A416AE" w:rsidRPr="002860E2" w:rsidRDefault="00A416AE" w:rsidP="00A41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rPr>
              <w:t> </w:t>
            </w:r>
          </w:p>
          <w:p w:rsidR="00A416AE" w:rsidRPr="002B3C04" w:rsidRDefault="00A416AE" w:rsidP="00A41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The EPDP appreciates the support</w:t>
            </w:r>
          </w:p>
          <w:p w:rsidR="00A416AE" w:rsidRPr="002860E2" w:rsidRDefault="00A416AE" w:rsidP="00A41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A416AE" w:rsidRPr="002B3C04" w:rsidRDefault="00A416AE" w:rsidP="00A41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none</w:t>
            </w:r>
          </w:p>
          <w:p w:rsidR="00A416AE" w:rsidRPr="002860E2" w:rsidRDefault="00A416AE" w:rsidP="00A416AE">
            <w:pPr>
              <w:contextualSpacing/>
              <w:rPr>
                <w:rFonts w:asciiTheme="minorHAnsi" w:hAnsiTheme="minorHAnsi"/>
                <w:sz w:val="20"/>
                <w:szCs w:val="20"/>
              </w:rPr>
            </w:pPr>
          </w:p>
          <w:p w:rsidR="00A416AE" w:rsidRPr="002860E2" w:rsidRDefault="00A416AE" w:rsidP="00A416A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A416AE" w:rsidRPr="002860E2" w:rsidRDefault="00A416AE"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235D20" w:rsidRPr="002860E2" w:rsidTr="00AE09B6">
        <w:trPr>
          <w:cantSplit/>
        </w:trPr>
        <w:tc>
          <w:tcPr>
            <w:tcW w:w="15390" w:type="dxa"/>
            <w:gridSpan w:val="4"/>
            <w:shd w:val="clear" w:color="auto" w:fill="92D050"/>
          </w:tcPr>
          <w:p w:rsidR="00235D20" w:rsidRPr="001556A8" w:rsidRDefault="002B3C04" w:rsidP="001556A8">
            <w:pPr>
              <w:contextualSpacing/>
              <w:rPr>
                <w:rFonts w:asciiTheme="minorHAnsi" w:hAnsiTheme="minorHAnsi"/>
                <w:b/>
                <w:color w:val="000000"/>
                <w:sz w:val="20"/>
                <w:szCs w:val="20"/>
                <w:shd w:val="clear" w:color="auto" w:fill="FF9900"/>
              </w:rPr>
            </w:pPr>
            <w:r w:rsidRPr="002B3C04">
              <w:rPr>
                <w:rFonts w:asciiTheme="minorHAnsi" w:hAnsiTheme="minorHAnsi"/>
                <w:b/>
                <w:color w:val="000000" w:themeColor="text1"/>
                <w:sz w:val="22"/>
              </w:rPr>
              <w:t>Support intent of recommendation with edits</w:t>
            </w:r>
          </w:p>
        </w:tc>
      </w:tr>
      <w:tr w:rsidR="00072C03" w:rsidRPr="002860E2" w:rsidTr="00AE09B6">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30761F" w:rsidRPr="0030761F" w:rsidRDefault="0030761F" w:rsidP="0030761F">
            <w:pPr>
              <w:pStyle w:val="ColorfulList-Accent11"/>
              <w:ind w:left="0"/>
              <w:rPr>
                <w:rFonts w:asciiTheme="minorHAnsi" w:hAnsiTheme="minorHAnsi"/>
                <w:sz w:val="20"/>
                <w:szCs w:val="20"/>
              </w:rPr>
            </w:pPr>
            <w:r w:rsidRPr="0030761F">
              <w:rPr>
                <w:rFonts w:asciiTheme="minorHAnsi" w:hAnsiTheme="minorHAnsi"/>
                <w:sz w:val="20"/>
                <w:szCs w:val="20"/>
              </w:rPr>
              <w:t>One needs to provide better guidance as to which entity is actually the legal registrant, i.e. the "Organization" or the "Name" (see below).</w:t>
            </w:r>
          </w:p>
          <w:p w:rsidR="00072C03" w:rsidRDefault="00072C03" w:rsidP="005417AB">
            <w:pPr>
              <w:pStyle w:val="ColorfulList-Accent11"/>
              <w:ind w:left="0"/>
              <w:rPr>
                <w:rFonts w:asciiTheme="minorHAnsi" w:hAnsiTheme="minorHAnsi"/>
                <w:sz w:val="20"/>
                <w:szCs w:val="20"/>
              </w:rPr>
            </w:pPr>
          </w:p>
          <w:p w:rsidR="00072C03" w:rsidRPr="0030761F" w:rsidRDefault="0030761F" w:rsidP="0030761F">
            <w:pPr>
              <w:pStyle w:val="ColorfulList-Accent11"/>
              <w:ind w:left="0"/>
              <w:rPr>
                <w:rFonts w:ascii="Arial" w:hAnsi="Arial" w:cs="Arial"/>
                <w:sz w:val="20"/>
                <w:szCs w:val="20"/>
              </w:rPr>
            </w:pPr>
            <w:r w:rsidRPr="0030761F">
              <w:rPr>
                <w:rFonts w:asciiTheme="minorHAnsi" w:hAnsiTheme="minorHAnsi"/>
                <w:sz w:val="20"/>
                <w:szCs w:val="20"/>
              </w:rPr>
              <w:t xml:space="preserve">As discussed previously, there is much ambiguity over the Organization Field.  If John Smith of Acme Inc. is in the WHOIS, is "John Smith" the registrant, who happens to currently work at Acme Inc., or is Acme Inc. the registrant (the corporation), and John Smith is just a representative of the corporation. This ambiguity is long-standing, and needs to be fixed, as it can cause legal, tax and other issues if the true ownership is in dispute or unclear. I'd recommend </w:t>
            </w:r>
            <w:proofErr w:type="gramStart"/>
            <w:r w:rsidRPr="0030761F">
              <w:rPr>
                <w:rFonts w:asciiTheme="minorHAnsi" w:hAnsiTheme="minorHAnsi"/>
                <w:sz w:val="20"/>
                <w:szCs w:val="20"/>
              </w:rPr>
              <w:t>adding  additional</w:t>
            </w:r>
            <w:proofErr w:type="gramEnd"/>
            <w:r w:rsidRPr="0030761F">
              <w:rPr>
                <w:rFonts w:asciiTheme="minorHAnsi" w:hAnsiTheme="minorHAnsi"/>
                <w:sz w:val="20"/>
                <w:szCs w:val="20"/>
              </w:rPr>
              <w:t xml:space="preserve"> fields, to unequivocally identify the registrant itself and their organizational type (e.g. see the CIRA model for .ca as guidance).</w:t>
            </w:r>
          </w:p>
        </w:tc>
        <w:tc>
          <w:tcPr>
            <w:tcW w:w="2700" w:type="dxa"/>
          </w:tcPr>
          <w:p w:rsidR="0030761F" w:rsidRDefault="0030761F" w:rsidP="0030761F">
            <w:pPr>
              <w:rPr>
                <w:rFonts w:ascii="Arial" w:hAnsi="Arial" w:cs="Arial"/>
                <w:sz w:val="20"/>
                <w:szCs w:val="20"/>
              </w:rPr>
            </w:pPr>
            <w:r>
              <w:rPr>
                <w:rFonts w:ascii="Arial" w:hAnsi="Arial" w:cs="Arial"/>
                <w:sz w:val="20"/>
                <w:szCs w:val="20"/>
              </w:rPr>
              <w:t xml:space="preserve">George </w:t>
            </w:r>
            <w:proofErr w:type="spellStart"/>
            <w:r>
              <w:rPr>
                <w:rFonts w:ascii="Arial" w:hAnsi="Arial" w:cs="Arial"/>
                <w:sz w:val="20"/>
                <w:szCs w:val="20"/>
              </w:rPr>
              <w:t>Kirikos</w:t>
            </w:r>
            <w:proofErr w:type="spellEnd"/>
            <w:r>
              <w:rPr>
                <w:rFonts w:ascii="Arial" w:hAnsi="Arial" w:cs="Arial"/>
                <w:sz w:val="20"/>
                <w:szCs w:val="20"/>
              </w:rPr>
              <w:t>; Leap of Faith Financial Services Inc.</w:t>
            </w:r>
          </w:p>
          <w:p w:rsidR="00072C03" w:rsidRPr="002860E2" w:rsidRDefault="00072C03" w:rsidP="005417AB">
            <w:pPr>
              <w:contextualSpacing/>
              <w:rPr>
                <w:rFonts w:asciiTheme="minorHAnsi" w:hAnsiTheme="minorHAnsi"/>
                <w:sz w:val="20"/>
                <w:szCs w:val="20"/>
              </w:rPr>
            </w:pP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AE09B6">
        <w:trPr>
          <w:cantSplit/>
        </w:trPr>
        <w:tc>
          <w:tcPr>
            <w:tcW w:w="15390" w:type="dxa"/>
            <w:gridSpan w:val="4"/>
            <w:shd w:val="clear" w:color="auto" w:fill="FFFF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lastRenderedPageBreak/>
              <w:t>Intent and wording of this recommendation requires amendment</w:t>
            </w:r>
          </w:p>
        </w:tc>
      </w:tr>
      <w:tr w:rsidR="00072C03" w:rsidRPr="002860E2" w:rsidTr="00AE09B6">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30761F" w:rsidRPr="0030761F" w:rsidRDefault="0030761F" w:rsidP="0030761F">
            <w:pPr>
              <w:rPr>
                <w:rFonts w:asciiTheme="minorHAnsi" w:hAnsiTheme="minorHAnsi" w:cstheme="minorHAnsi"/>
                <w:sz w:val="20"/>
                <w:szCs w:val="20"/>
              </w:rPr>
            </w:pPr>
            <w:r w:rsidRPr="0030761F">
              <w:rPr>
                <w:rFonts w:asciiTheme="minorHAnsi" w:hAnsiTheme="minorHAnsi" w:cstheme="minorHAnsi"/>
                <w:sz w:val="20"/>
                <w:szCs w:val="20"/>
              </w:rPr>
              <w:t xml:space="preserve">The </w:t>
            </w:r>
            <w:proofErr w:type="spellStart"/>
            <w:r w:rsidRPr="0030761F">
              <w:rPr>
                <w:rFonts w:asciiTheme="minorHAnsi" w:hAnsiTheme="minorHAnsi" w:cstheme="minorHAnsi"/>
                <w:sz w:val="20"/>
                <w:szCs w:val="20"/>
              </w:rPr>
              <w:t>RySG</w:t>
            </w:r>
            <w:proofErr w:type="spellEnd"/>
            <w:r w:rsidRPr="0030761F">
              <w:rPr>
                <w:rFonts w:asciiTheme="minorHAnsi" w:hAnsiTheme="minorHAnsi" w:cstheme="minorHAnsi"/>
                <w:sz w:val="20"/>
                <w:szCs w:val="20"/>
              </w:rPr>
              <w:t xml:space="preserve"> cautions against assuming that the provision of extra educational materials, as being capable of rectifying a defect in the clarity of the process. If the process itself is not capable of being </w:t>
            </w:r>
            <w:proofErr w:type="gramStart"/>
            <w:r w:rsidRPr="0030761F">
              <w:rPr>
                <w:rFonts w:asciiTheme="minorHAnsi" w:hAnsiTheme="minorHAnsi" w:cstheme="minorHAnsi"/>
                <w:sz w:val="20"/>
                <w:szCs w:val="20"/>
              </w:rPr>
              <w:t>understood  by</w:t>
            </w:r>
            <w:proofErr w:type="gramEnd"/>
            <w:r w:rsidRPr="0030761F">
              <w:rPr>
                <w:rFonts w:asciiTheme="minorHAnsi" w:hAnsiTheme="minorHAnsi" w:cstheme="minorHAnsi"/>
                <w:sz w:val="20"/>
                <w:szCs w:val="20"/>
              </w:rPr>
              <w:t xml:space="preserve"> the data subject, then the mere availability of additional, and  separate, educational materials will not likely suffice.</w:t>
            </w:r>
          </w:p>
          <w:p w:rsidR="00072C03" w:rsidRPr="0030761F" w:rsidRDefault="00072C03" w:rsidP="005417AB">
            <w:pPr>
              <w:pStyle w:val="ColorfulList-Accent11"/>
              <w:ind w:left="0"/>
              <w:rPr>
                <w:rFonts w:asciiTheme="minorHAnsi" w:hAnsiTheme="minorHAnsi" w:cstheme="minorHAnsi"/>
                <w:sz w:val="20"/>
                <w:szCs w:val="20"/>
              </w:rPr>
            </w:pPr>
          </w:p>
          <w:p w:rsidR="00072C03" w:rsidRPr="0030761F" w:rsidRDefault="0030761F" w:rsidP="0030761F">
            <w:pPr>
              <w:rPr>
                <w:rFonts w:ascii="Arial" w:hAnsi="Arial" w:cs="Arial"/>
                <w:sz w:val="20"/>
                <w:szCs w:val="20"/>
              </w:rPr>
            </w:pPr>
            <w:r w:rsidRPr="0030761F">
              <w:rPr>
                <w:rFonts w:asciiTheme="minorHAnsi" w:hAnsiTheme="minorHAnsi" w:cstheme="minorHAnsi"/>
                <w:sz w:val="20"/>
                <w:szCs w:val="20"/>
              </w:rPr>
              <w:t xml:space="preserve">The </w:t>
            </w:r>
            <w:proofErr w:type="spellStart"/>
            <w:r w:rsidRPr="0030761F">
              <w:rPr>
                <w:rFonts w:asciiTheme="minorHAnsi" w:hAnsiTheme="minorHAnsi" w:cstheme="minorHAnsi"/>
                <w:sz w:val="20"/>
                <w:szCs w:val="20"/>
              </w:rPr>
              <w:t>RySG</w:t>
            </w:r>
            <w:proofErr w:type="spellEnd"/>
            <w:r w:rsidRPr="0030761F">
              <w:rPr>
                <w:rFonts w:asciiTheme="minorHAnsi" w:hAnsiTheme="minorHAnsi" w:cstheme="minorHAnsi"/>
                <w:sz w:val="20"/>
                <w:szCs w:val="20"/>
              </w:rPr>
              <w:t xml:space="preserve"> echoes the concern a noted in the Initial Report regarding over reliance on educational resources as a cure to failings in the process. Educational resources should be complementary to a clearly-presented system of data collection and onward processing. They should not be seen as a required supplement, to provide necessary aids to comprehending the system. As such, where additional ‘educational resources’ are considered a necessity to ensure compliance, this may not be considered to be compatible with the concepts of privacy by default or privacy by design, i.e., where additional ‘educational resources’ are deemed</w:t>
            </w:r>
            <w:r w:rsidRPr="0030761F">
              <w:rPr>
                <w:rFonts w:asciiTheme="minorHAnsi" w:hAnsiTheme="minorHAnsi" w:cstheme="minorHAnsi"/>
                <w:sz w:val="20"/>
                <w:szCs w:val="20"/>
              </w:rPr>
              <w:br/>
              <w:t>necessary, the process itself is likely not established or presented in a sufficiently clear manner.</w:t>
            </w:r>
          </w:p>
        </w:tc>
        <w:tc>
          <w:tcPr>
            <w:tcW w:w="2700" w:type="dxa"/>
          </w:tcPr>
          <w:p w:rsidR="00072C03" w:rsidRPr="0030761F" w:rsidRDefault="00C46DF6" w:rsidP="005417AB">
            <w:pPr>
              <w:contextualSpacing/>
              <w:rPr>
                <w:rFonts w:asciiTheme="minorHAnsi" w:hAnsiTheme="minorHAnsi" w:cstheme="minorHAnsi"/>
                <w:sz w:val="20"/>
                <w:szCs w:val="20"/>
              </w:rPr>
            </w:pPr>
            <w:r w:rsidRPr="0030761F">
              <w:rPr>
                <w:rFonts w:asciiTheme="minorHAnsi" w:hAnsiTheme="minorHAnsi" w:cstheme="minorHAnsi"/>
                <w:sz w:val="20"/>
                <w:szCs w:val="20"/>
              </w:rPr>
              <w:t xml:space="preserve">Wim </w:t>
            </w:r>
            <w:proofErr w:type="spellStart"/>
            <w:proofErr w:type="gramStart"/>
            <w:r w:rsidRPr="0030761F">
              <w:rPr>
                <w:rFonts w:asciiTheme="minorHAnsi" w:hAnsiTheme="minorHAnsi" w:cstheme="minorHAnsi"/>
                <w:sz w:val="20"/>
                <w:szCs w:val="20"/>
              </w:rPr>
              <w:t>Degezelle</w:t>
            </w:r>
            <w:proofErr w:type="spellEnd"/>
            <w:r w:rsidRPr="0030761F">
              <w:rPr>
                <w:rFonts w:asciiTheme="minorHAnsi" w:hAnsiTheme="minorHAnsi" w:cstheme="minorHAnsi"/>
                <w:sz w:val="20"/>
                <w:szCs w:val="20"/>
              </w:rPr>
              <w:t xml:space="preserve"> ;</w:t>
            </w:r>
            <w:proofErr w:type="gramEnd"/>
            <w:r w:rsidRPr="0030761F">
              <w:rPr>
                <w:rFonts w:asciiTheme="minorHAnsi" w:hAnsiTheme="minorHAnsi" w:cstheme="minorHAnsi"/>
                <w:sz w:val="20"/>
                <w:szCs w:val="20"/>
              </w:rPr>
              <w:t xml:space="preserve"> </w:t>
            </w:r>
            <w:proofErr w:type="spellStart"/>
            <w:r w:rsidRPr="0030761F">
              <w:rPr>
                <w:rFonts w:asciiTheme="minorHAnsi" w:hAnsiTheme="minorHAnsi" w:cstheme="minorHAnsi"/>
                <w:sz w:val="20"/>
                <w:szCs w:val="20"/>
              </w:rPr>
              <w:t>RySG</w:t>
            </w:r>
            <w:proofErr w:type="spellEnd"/>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AE09B6">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30761F" w:rsidRPr="0030761F" w:rsidRDefault="0030761F" w:rsidP="0030761F">
            <w:pPr>
              <w:rPr>
                <w:rFonts w:asciiTheme="minorHAnsi" w:hAnsiTheme="minorHAnsi" w:cstheme="minorHAnsi"/>
                <w:sz w:val="20"/>
                <w:szCs w:val="20"/>
              </w:rPr>
            </w:pPr>
            <w:r w:rsidRPr="0030761F">
              <w:rPr>
                <w:rFonts w:asciiTheme="minorHAnsi" w:hAnsiTheme="minorHAnsi" w:cstheme="minorHAnsi"/>
                <w:sz w:val="20"/>
                <w:szCs w:val="20"/>
              </w:rPr>
              <w:t xml:space="preserve">There should be a requirement put in place to tell registrants that the field is for legal person info, and information placed in it will (eventually) be published.  </w:t>
            </w: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tc>
        <w:tc>
          <w:tcPr>
            <w:tcW w:w="2700" w:type="dxa"/>
          </w:tcPr>
          <w:p w:rsidR="008D7EE5" w:rsidRPr="0030761F" w:rsidRDefault="00C46DF6" w:rsidP="005417AB">
            <w:pPr>
              <w:contextualSpacing/>
              <w:rPr>
                <w:rFonts w:asciiTheme="minorHAnsi" w:hAnsiTheme="minorHAnsi" w:cstheme="minorHAnsi"/>
                <w:sz w:val="20"/>
                <w:szCs w:val="20"/>
              </w:rPr>
            </w:pPr>
            <w:r w:rsidRPr="0030761F">
              <w:rPr>
                <w:rFonts w:asciiTheme="minorHAnsi" w:hAnsiTheme="minorHAnsi" w:cstheme="minorHAnsi"/>
                <w:sz w:val="20"/>
                <w:szCs w:val="20"/>
              </w:rPr>
              <w:t xml:space="preserve">Greg Aaron; </w:t>
            </w:r>
            <w:proofErr w:type="spellStart"/>
            <w:r w:rsidRPr="0030761F">
              <w:rPr>
                <w:rFonts w:asciiTheme="minorHAnsi" w:hAnsiTheme="minorHAnsi" w:cstheme="minorHAnsi"/>
                <w:sz w:val="20"/>
                <w:szCs w:val="20"/>
              </w:rPr>
              <w:t>iThreat</w:t>
            </w:r>
            <w:proofErr w:type="spellEnd"/>
            <w:r w:rsidRPr="0030761F">
              <w:rPr>
                <w:rFonts w:asciiTheme="minorHAnsi" w:hAnsiTheme="minorHAnsi" w:cstheme="minorHAnsi"/>
                <w:sz w:val="20"/>
                <w:szCs w:val="20"/>
              </w:rPr>
              <w:t xml:space="preserve"> Cyber Group</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AE09B6">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30761F" w:rsidRPr="0030761F" w:rsidRDefault="0030761F" w:rsidP="0030761F">
            <w:pPr>
              <w:rPr>
                <w:rFonts w:asciiTheme="minorHAnsi" w:hAnsiTheme="minorHAnsi" w:cstheme="minorHAnsi"/>
                <w:sz w:val="20"/>
                <w:szCs w:val="20"/>
              </w:rPr>
            </w:pPr>
            <w:r w:rsidRPr="0030761F">
              <w:rPr>
                <w:rFonts w:asciiTheme="minorHAnsi" w:hAnsiTheme="minorHAnsi" w:cstheme="minorHAnsi"/>
                <w:sz w:val="20"/>
                <w:szCs w:val="20"/>
              </w:rPr>
              <w:t xml:space="preserve">The AG IS </w:t>
            </w:r>
            <w:proofErr w:type="gramStart"/>
            <w:r w:rsidRPr="0030761F">
              <w:rPr>
                <w:rFonts w:asciiTheme="minorHAnsi" w:hAnsiTheme="minorHAnsi" w:cstheme="minorHAnsi"/>
                <w:sz w:val="20"/>
                <w:szCs w:val="20"/>
              </w:rPr>
              <w:t>opposes</w:t>
            </w:r>
            <w:proofErr w:type="gramEnd"/>
            <w:r w:rsidRPr="0030761F">
              <w:rPr>
                <w:rFonts w:asciiTheme="minorHAnsi" w:hAnsiTheme="minorHAnsi" w:cstheme="minorHAnsi"/>
                <w:sz w:val="20"/>
                <w:szCs w:val="20"/>
              </w:rPr>
              <w:t xml:space="preserve"> the redaction of the Organization field, which is important for cybersecurity, and is a legal person under GDPR Recital 14A.  Here, it is important for the EPDP to recognize that the Organization field is not private information and is in fact consistent with business record requirements from many EU member states as well as European Directive 2000/31/EC. Accordingly, in analyzing interests and rights, the Organization field should not be equated with other fields containing personal data under the GDPR.</w:t>
            </w: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tc>
        <w:tc>
          <w:tcPr>
            <w:tcW w:w="2700" w:type="dxa"/>
          </w:tcPr>
          <w:p w:rsidR="008D7EE5" w:rsidRPr="0030761F" w:rsidRDefault="00C46DF6" w:rsidP="005417AB">
            <w:pPr>
              <w:contextualSpacing/>
              <w:rPr>
                <w:rFonts w:asciiTheme="minorHAnsi" w:hAnsiTheme="minorHAnsi" w:cstheme="minorHAnsi"/>
                <w:sz w:val="20"/>
                <w:szCs w:val="20"/>
              </w:rPr>
            </w:pPr>
            <w:r w:rsidRPr="0030761F">
              <w:rPr>
                <w:rFonts w:asciiTheme="minorHAnsi" w:hAnsiTheme="minorHAnsi" w:cstheme="minorHAnsi"/>
                <w:sz w:val="20"/>
                <w:szCs w:val="20"/>
              </w:rPr>
              <w:t xml:space="preserve">Greg </w:t>
            </w:r>
            <w:proofErr w:type="spellStart"/>
            <w:r w:rsidRPr="0030761F">
              <w:rPr>
                <w:rFonts w:asciiTheme="minorHAnsi" w:hAnsiTheme="minorHAnsi" w:cstheme="minorHAnsi"/>
                <w:sz w:val="20"/>
                <w:szCs w:val="20"/>
              </w:rPr>
              <w:t>Mounier</w:t>
            </w:r>
            <w:proofErr w:type="spellEnd"/>
            <w:r w:rsidRPr="0030761F">
              <w:rPr>
                <w:rFonts w:asciiTheme="minorHAnsi" w:hAnsiTheme="minorHAnsi" w:cstheme="minorHAnsi"/>
                <w:sz w:val="20"/>
                <w:szCs w:val="20"/>
              </w:rPr>
              <w:t xml:space="preserve"> on behalf of Europol AGIS; Europol Advisory Group on Internet Security</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AE09B6">
        <w:trPr>
          <w:cantSplit/>
        </w:trPr>
        <w:tc>
          <w:tcPr>
            <w:tcW w:w="15390" w:type="dxa"/>
            <w:gridSpan w:val="4"/>
            <w:shd w:val="clear" w:color="auto" w:fill="FF0000"/>
          </w:tcPr>
          <w:p w:rsidR="008D7EE5" w:rsidRPr="008D7EE5" w:rsidRDefault="002B3C04" w:rsidP="0049322E">
            <w:pPr>
              <w:pStyle w:val="ColorfulList-Accent11"/>
              <w:keepNext/>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lastRenderedPageBreak/>
              <w:t>Delete recommendation</w:t>
            </w:r>
          </w:p>
        </w:tc>
      </w:tr>
      <w:tr w:rsidR="008D7EE5" w:rsidRPr="002860E2" w:rsidTr="00AE09B6">
        <w:trPr>
          <w:cantSplit/>
        </w:trPr>
        <w:tc>
          <w:tcPr>
            <w:tcW w:w="675" w:type="dxa"/>
          </w:tcPr>
          <w:p w:rsidR="008D7EE5" w:rsidRPr="002860E2" w:rsidRDefault="008D7EE5" w:rsidP="0049322E">
            <w:pPr>
              <w:keepNext/>
              <w:numPr>
                <w:ilvl w:val="0"/>
                <w:numId w:val="23"/>
              </w:numPr>
              <w:contextualSpacing/>
              <w:rPr>
                <w:rFonts w:asciiTheme="minorHAnsi" w:hAnsiTheme="minorHAnsi"/>
                <w:b/>
                <w:sz w:val="20"/>
                <w:szCs w:val="20"/>
              </w:rPr>
            </w:pPr>
          </w:p>
        </w:tc>
        <w:tc>
          <w:tcPr>
            <w:tcW w:w="8055" w:type="dxa"/>
          </w:tcPr>
          <w:p w:rsidR="003A40B7" w:rsidRDefault="003A40B7" w:rsidP="0049322E">
            <w:pPr>
              <w:keepNext/>
              <w:rPr>
                <w:rFonts w:asciiTheme="minorHAnsi" w:hAnsiTheme="minorHAnsi" w:cstheme="minorHAnsi"/>
                <w:sz w:val="20"/>
                <w:szCs w:val="20"/>
              </w:rPr>
            </w:pPr>
            <w:r w:rsidRPr="003A40B7">
              <w:rPr>
                <w:rFonts w:asciiTheme="minorHAnsi" w:hAnsiTheme="minorHAnsi" w:cstheme="minorHAnsi"/>
                <w:sz w:val="20"/>
                <w:szCs w:val="20"/>
              </w:rPr>
              <w:t>Because of the challenges associated with the standardized use of the registrant org field, and the fact that it is used in conjunction with WHOIS archives to indirectly identify data subjects, it is not clear what guidance registrars should be providing to registrants on the use of this field.  We are open to further research in this area.</w:t>
            </w:r>
          </w:p>
          <w:p w:rsidR="003A40B7" w:rsidRDefault="003A40B7" w:rsidP="0049322E">
            <w:pPr>
              <w:keepNext/>
              <w:rPr>
                <w:rFonts w:asciiTheme="minorHAnsi" w:hAnsiTheme="minorHAnsi" w:cstheme="minorHAnsi"/>
                <w:sz w:val="20"/>
                <w:szCs w:val="20"/>
              </w:rPr>
            </w:pPr>
          </w:p>
          <w:p w:rsidR="008D7EE5" w:rsidRPr="003A40B7" w:rsidRDefault="008D7EE5" w:rsidP="0049322E">
            <w:pPr>
              <w:keepNext/>
              <w:rPr>
                <w:rFonts w:asciiTheme="minorHAnsi" w:hAnsiTheme="minorHAnsi" w:cstheme="minorHAnsi"/>
                <w:sz w:val="20"/>
                <w:szCs w:val="20"/>
              </w:rPr>
            </w:pPr>
          </w:p>
          <w:p w:rsidR="008D7EE5" w:rsidRPr="002860E2" w:rsidRDefault="008D7EE5" w:rsidP="0049322E">
            <w:pPr>
              <w:pStyle w:val="ColorfulList-Accent11"/>
              <w:keepNext/>
              <w:ind w:left="0"/>
              <w:rPr>
                <w:rFonts w:asciiTheme="minorHAnsi" w:hAnsiTheme="minorHAnsi"/>
                <w:sz w:val="20"/>
                <w:szCs w:val="20"/>
              </w:rPr>
            </w:pPr>
          </w:p>
        </w:tc>
        <w:tc>
          <w:tcPr>
            <w:tcW w:w="2700" w:type="dxa"/>
          </w:tcPr>
          <w:p w:rsidR="008D7EE5" w:rsidRPr="003A40B7" w:rsidRDefault="003A40B7" w:rsidP="0049322E">
            <w:pPr>
              <w:keepNext/>
              <w:contextualSpacing/>
              <w:rPr>
                <w:rFonts w:asciiTheme="minorHAnsi" w:hAnsiTheme="minorHAnsi" w:cstheme="minorHAnsi"/>
                <w:sz w:val="20"/>
                <w:szCs w:val="20"/>
              </w:rPr>
            </w:pPr>
            <w:r w:rsidRPr="003A40B7">
              <w:rPr>
                <w:rFonts w:asciiTheme="minorHAnsi" w:hAnsiTheme="minorHAnsi" w:cstheme="minorHAnsi"/>
                <w:sz w:val="20"/>
                <w:szCs w:val="20"/>
              </w:rPr>
              <w:t xml:space="preserve">Sara </w:t>
            </w:r>
            <w:proofErr w:type="spellStart"/>
            <w:r w:rsidRPr="003A40B7">
              <w:rPr>
                <w:rFonts w:asciiTheme="minorHAnsi" w:hAnsiTheme="minorHAnsi" w:cstheme="minorHAnsi"/>
                <w:sz w:val="20"/>
                <w:szCs w:val="20"/>
              </w:rPr>
              <w:t>Bockey</w:t>
            </w:r>
            <w:proofErr w:type="spellEnd"/>
            <w:r w:rsidRPr="003A40B7">
              <w:rPr>
                <w:rFonts w:asciiTheme="minorHAnsi" w:hAnsiTheme="minorHAnsi" w:cstheme="minorHAnsi"/>
                <w:sz w:val="20"/>
                <w:szCs w:val="20"/>
              </w:rPr>
              <w:t>; GoDaddy</w:t>
            </w:r>
          </w:p>
        </w:tc>
        <w:tc>
          <w:tcPr>
            <w:tcW w:w="3960" w:type="dxa"/>
          </w:tcPr>
          <w:p w:rsidR="002B3C04" w:rsidRPr="002860E2" w:rsidRDefault="002B3C04" w:rsidP="0049322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0000"/>
              </w:rPr>
              <w:t>Divergence</w:t>
            </w:r>
          </w:p>
          <w:p w:rsidR="002B3C04" w:rsidRPr="002B3C04" w:rsidRDefault="002B3C04" w:rsidP="0049322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49322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49322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49322E">
            <w:pPr>
              <w:keepNext/>
              <w:contextualSpacing/>
              <w:rPr>
                <w:rFonts w:asciiTheme="minorHAnsi" w:hAnsiTheme="minorHAnsi"/>
                <w:sz w:val="20"/>
                <w:szCs w:val="20"/>
              </w:rPr>
            </w:pPr>
          </w:p>
          <w:p w:rsidR="002B3C04" w:rsidRPr="002860E2" w:rsidRDefault="002B3C04" w:rsidP="0049322E">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49322E">
            <w:pPr>
              <w:keepNext/>
              <w:contextualSpacing/>
              <w:rPr>
                <w:rFonts w:asciiTheme="minorHAnsi" w:hAnsiTheme="minorHAnsi"/>
                <w:sz w:val="20"/>
                <w:szCs w:val="20"/>
              </w:rPr>
            </w:pPr>
          </w:p>
        </w:tc>
      </w:tr>
      <w:tr w:rsidR="006605C9" w:rsidRPr="002860E2" w:rsidTr="00AE09B6">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3A40B7" w:rsidRPr="003A40B7" w:rsidRDefault="003A40B7" w:rsidP="003A40B7">
            <w:pPr>
              <w:rPr>
                <w:rFonts w:asciiTheme="minorHAnsi" w:hAnsiTheme="minorHAnsi" w:cstheme="minorHAnsi"/>
                <w:sz w:val="20"/>
                <w:szCs w:val="20"/>
              </w:rPr>
            </w:pPr>
            <w:r w:rsidRPr="003A40B7">
              <w:rPr>
                <w:rFonts w:asciiTheme="minorHAnsi" w:hAnsiTheme="minorHAnsi" w:cstheme="minorHAnsi"/>
                <w:sz w:val="20"/>
                <w:szCs w:val="20"/>
              </w:rPr>
              <w:t>If the Final Report recommends that the Organization field not be</w:t>
            </w:r>
            <w:r w:rsidRPr="003A40B7">
              <w:rPr>
                <w:rFonts w:asciiTheme="minorHAnsi" w:hAnsiTheme="minorHAnsi" w:cstheme="minorHAnsi"/>
                <w:sz w:val="20"/>
                <w:szCs w:val="20"/>
              </w:rPr>
              <w:t xml:space="preserve"> redacted, then the language of </w:t>
            </w:r>
            <w:r w:rsidRPr="003A40B7">
              <w:rPr>
                <w:rFonts w:asciiTheme="minorHAnsi" w:hAnsiTheme="minorHAnsi" w:cstheme="minorHAnsi"/>
                <w:sz w:val="20"/>
                <w:szCs w:val="20"/>
              </w:rPr>
              <w:t>Recommendation #9 should be replaced with the following:</w:t>
            </w:r>
            <w:r w:rsidRPr="003A40B7">
              <w:rPr>
                <w:rFonts w:asciiTheme="minorHAnsi" w:hAnsiTheme="minorHAnsi" w:cstheme="minorHAnsi"/>
                <w:sz w:val="20"/>
                <w:szCs w:val="20"/>
              </w:rPr>
              <w:t xml:space="preserve"> “The EPDP team recommends that </w:t>
            </w:r>
            <w:r w:rsidRPr="003A40B7">
              <w:rPr>
                <w:rFonts w:asciiTheme="minorHAnsi" w:hAnsiTheme="minorHAnsi" w:cstheme="minorHAnsi"/>
                <w:sz w:val="20"/>
                <w:szCs w:val="20"/>
              </w:rPr>
              <w:t>registrars provide information to Registered Name Holders about how to complet</w:t>
            </w:r>
            <w:r w:rsidRPr="003A40B7">
              <w:rPr>
                <w:rFonts w:asciiTheme="minorHAnsi" w:hAnsiTheme="minorHAnsi" w:cstheme="minorHAnsi"/>
                <w:sz w:val="20"/>
                <w:szCs w:val="20"/>
              </w:rPr>
              <w:t xml:space="preserve">e the </w:t>
            </w:r>
            <w:r w:rsidRPr="003A40B7">
              <w:rPr>
                <w:rFonts w:asciiTheme="minorHAnsi" w:hAnsiTheme="minorHAnsi" w:cstheme="minorHAnsi"/>
                <w:sz w:val="20"/>
                <w:szCs w:val="20"/>
              </w:rPr>
              <w:t>Organization field.”</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6605C9" w:rsidRPr="003A40B7" w:rsidRDefault="003A40B7" w:rsidP="005417AB">
            <w:pPr>
              <w:contextualSpacing/>
              <w:rPr>
                <w:rFonts w:asciiTheme="minorHAnsi" w:hAnsiTheme="minorHAnsi" w:cstheme="minorHAnsi"/>
                <w:sz w:val="20"/>
                <w:szCs w:val="20"/>
              </w:rPr>
            </w:pPr>
            <w:r w:rsidRPr="003A40B7">
              <w:rPr>
                <w:rFonts w:asciiTheme="minorHAnsi" w:hAnsiTheme="minorHAnsi" w:cstheme="minorHAnsi"/>
                <w:sz w:val="20"/>
                <w:szCs w:val="20"/>
              </w:rPr>
              <w:t xml:space="preserve">Volker </w:t>
            </w:r>
            <w:proofErr w:type="spellStart"/>
            <w:r w:rsidRPr="003A40B7">
              <w:rPr>
                <w:rFonts w:asciiTheme="minorHAnsi" w:hAnsiTheme="minorHAnsi" w:cstheme="minorHAnsi"/>
                <w:sz w:val="20"/>
                <w:szCs w:val="20"/>
              </w:rPr>
              <w:t>Greimann</w:t>
            </w:r>
            <w:proofErr w:type="spellEnd"/>
            <w:r w:rsidRPr="003A40B7">
              <w:rPr>
                <w:rFonts w:asciiTheme="minorHAnsi" w:hAnsiTheme="minorHAnsi" w:cstheme="minorHAnsi"/>
                <w:sz w:val="20"/>
                <w:szCs w:val="20"/>
              </w:rPr>
              <w:t xml:space="preserve">; Key-Systems </w:t>
            </w:r>
            <w:proofErr w:type="gramStart"/>
            <w:r w:rsidRPr="003A40B7">
              <w:rPr>
                <w:rFonts w:asciiTheme="minorHAnsi" w:hAnsiTheme="minorHAnsi" w:cstheme="minorHAnsi"/>
                <w:sz w:val="20"/>
                <w:szCs w:val="20"/>
              </w:rPr>
              <w:t>GmbH</w:t>
            </w:r>
            <w:r w:rsidRPr="003A40B7">
              <w:rPr>
                <w:rFonts w:asciiTheme="minorHAnsi" w:hAnsiTheme="minorHAnsi" w:cstheme="minorHAnsi"/>
                <w:sz w:val="20"/>
                <w:szCs w:val="20"/>
              </w:rPr>
              <w:t xml:space="preserve"> </w:t>
            </w:r>
            <w:r>
              <w:rPr>
                <w:rFonts w:asciiTheme="minorHAnsi" w:hAnsiTheme="minorHAnsi" w:cstheme="minorHAnsi"/>
                <w:sz w:val="20"/>
                <w:szCs w:val="20"/>
              </w:rPr>
              <w:t xml:space="preserve"> /</w:t>
            </w:r>
            <w:proofErr w:type="gramEnd"/>
            <w:r>
              <w:rPr>
                <w:rFonts w:asciiTheme="minorHAnsi" w:hAnsiTheme="minorHAnsi" w:cstheme="minorHAnsi"/>
                <w:sz w:val="20"/>
                <w:szCs w:val="20"/>
              </w:rPr>
              <w:t xml:space="preserve"> </w:t>
            </w:r>
            <w:r w:rsidRPr="003A40B7">
              <w:rPr>
                <w:rFonts w:asciiTheme="minorHAnsi" w:hAnsiTheme="minorHAnsi" w:cstheme="minorHAnsi"/>
                <w:sz w:val="20"/>
                <w:szCs w:val="20"/>
              </w:rPr>
              <w:t xml:space="preserve">Zoe Bonython; </w:t>
            </w:r>
            <w:proofErr w:type="spellStart"/>
            <w:r w:rsidRPr="003A40B7">
              <w:rPr>
                <w:rFonts w:asciiTheme="minorHAnsi" w:hAnsiTheme="minorHAnsi" w:cstheme="minorHAnsi"/>
                <w:sz w:val="20"/>
                <w:szCs w:val="20"/>
              </w:rPr>
              <w:t>RrSG</w:t>
            </w:r>
            <w:proofErr w:type="spellEnd"/>
          </w:p>
        </w:tc>
        <w:tc>
          <w:tcPr>
            <w:tcW w:w="3960" w:type="dxa"/>
          </w:tcPr>
          <w:p w:rsidR="00C46DF6" w:rsidRPr="002860E2"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0000"/>
              </w:rPr>
              <w:t>Divergence</w:t>
            </w:r>
          </w:p>
          <w:p w:rsidR="00C46DF6" w:rsidRPr="002B3C04"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C46DF6" w:rsidRPr="002860E2"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C46DF6" w:rsidRPr="002B3C04"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C46DF6" w:rsidRPr="002860E2" w:rsidRDefault="00C46DF6" w:rsidP="00C46DF6">
            <w:pPr>
              <w:contextualSpacing/>
              <w:rPr>
                <w:rFonts w:asciiTheme="minorHAnsi" w:hAnsiTheme="minorHAnsi"/>
                <w:sz w:val="20"/>
                <w:szCs w:val="20"/>
              </w:rPr>
            </w:pPr>
          </w:p>
          <w:p w:rsidR="00C46DF6" w:rsidRPr="002860E2" w:rsidRDefault="00C46DF6" w:rsidP="00C46DF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6605C9" w:rsidRPr="002860E2" w:rsidTr="00AE09B6">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3A40B7" w:rsidRPr="002860E2" w:rsidRDefault="003A40B7" w:rsidP="003A40B7">
            <w:pPr>
              <w:pStyle w:val="ColorfulList-Accent11"/>
              <w:ind w:left="0"/>
              <w:rPr>
                <w:rFonts w:asciiTheme="minorHAnsi" w:hAnsiTheme="minorHAnsi"/>
                <w:sz w:val="20"/>
                <w:szCs w:val="20"/>
              </w:rPr>
            </w:pPr>
            <w:r w:rsidRPr="002860E2">
              <w:rPr>
                <w:rFonts w:asciiTheme="minorHAnsi" w:hAnsiTheme="minorHAnsi"/>
                <w:sz w:val="20"/>
                <w:szCs w:val="20"/>
              </w:rPr>
              <w:t>[</w:t>
            </w:r>
            <w:r>
              <w:rPr>
                <w:rFonts w:asciiTheme="minorHAnsi" w:hAnsiTheme="minorHAnsi"/>
                <w:sz w:val="20"/>
                <w:szCs w:val="20"/>
              </w:rPr>
              <w:t>No rationale provided</w:t>
            </w:r>
            <w:r w:rsidRPr="002860E2">
              <w:rPr>
                <w:rFonts w:asciiTheme="minorHAnsi" w:hAnsiTheme="minorHAnsi"/>
                <w:sz w:val="20"/>
                <w:szCs w:val="20"/>
              </w:rPr>
              <w:t>]</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6605C9" w:rsidRPr="003A40B7" w:rsidRDefault="003A40B7" w:rsidP="005417AB">
            <w:pPr>
              <w:contextualSpacing/>
              <w:rPr>
                <w:rFonts w:asciiTheme="minorHAnsi" w:hAnsiTheme="minorHAnsi" w:cstheme="minorHAnsi"/>
                <w:sz w:val="20"/>
                <w:szCs w:val="20"/>
              </w:rPr>
            </w:pPr>
            <w:r w:rsidRPr="003A40B7">
              <w:rPr>
                <w:rFonts w:asciiTheme="minorHAnsi" w:hAnsiTheme="minorHAnsi" w:cstheme="minorHAnsi"/>
                <w:sz w:val="20"/>
                <w:szCs w:val="20"/>
              </w:rPr>
              <w:t>Domain.com, LLC &amp; affiliates</w:t>
            </w:r>
          </w:p>
        </w:tc>
        <w:tc>
          <w:tcPr>
            <w:tcW w:w="3960" w:type="dxa"/>
          </w:tcPr>
          <w:p w:rsidR="00C46DF6" w:rsidRPr="002860E2"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0000"/>
              </w:rPr>
              <w:t>Divergence</w:t>
            </w:r>
          </w:p>
          <w:p w:rsidR="00C46DF6" w:rsidRPr="002B3C04"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C46DF6" w:rsidRPr="002860E2"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C46DF6" w:rsidRPr="002B3C04"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C46DF6" w:rsidRPr="002860E2" w:rsidRDefault="00C46DF6" w:rsidP="00C46DF6">
            <w:pPr>
              <w:contextualSpacing/>
              <w:rPr>
                <w:rFonts w:asciiTheme="minorHAnsi" w:hAnsiTheme="minorHAnsi"/>
                <w:sz w:val="20"/>
                <w:szCs w:val="20"/>
              </w:rPr>
            </w:pPr>
          </w:p>
          <w:p w:rsidR="00C46DF6" w:rsidRPr="002860E2" w:rsidRDefault="00C46DF6" w:rsidP="00C46DF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3A40B7" w:rsidRPr="002860E2" w:rsidTr="00AE09B6">
        <w:trPr>
          <w:cantSplit/>
        </w:trPr>
        <w:tc>
          <w:tcPr>
            <w:tcW w:w="675" w:type="dxa"/>
          </w:tcPr>
          <w:p w:rsidR="003A40B7" w:rsidRPr="002860E2" w:rsidRDefault="003A40B7" w:rsidP="00AC3871">
            <w:pPr>
              <w:numPr>
                <w:ilvl w:val="0"/>
                <w:numId w:val="23"/>
              </w:numPr>
              <w:contextualSpacing/>
              <w:rPr>
                <w:rFonts w:asciiTheme="minorHAnsi" w:hAnsiTheme="minorHAnsi"/>
                <w:b/>
                <w:sz w:val="20"/>
                <w:szCs w:val="20"/>
              </w:rPr>
            </w:pPr>
          </w:p>
        </w:tc>
        <w:tc>
          <w:tcPr>
            <w:tcW w:w="8055" w:type="dxa"/>
          </w:tcPr>
          <w:p w:rsidR="003A40B7" w:rsidRPr="003A40B7" w:rsidRDefault="003A40B7" w:rsidP="003A40B7">
            <w:pPr>
              <w:pStyle w:val="ColorfulList-Accent11"/>
              <w:ind w:left="0"/>
              <w:rPr>
                <w:rFonts w:asciiTheme="minorHAnsi" w:hAnsiTheme="minorHAnsi"/>
                <w:sz w:val="20"/>
                <w:szCs w:val="20"/>
              </w:rPr>
            </w:pPr>
            <w:r w:rsidRPr="003A40B7">
              <w:rPr>
                <w:rFonts w:asciiTheme="minorHAnsi" w:hAnsiTheme="minorHAnsi"/>
                <w:sz w:val="20"/>
                <w:szCs w:val="20"/>
              </w:rPr>
              <w:t>Should be deleted entirely</w:t>
            </w:r>
          </w:p>
          <w:p w:rsidR="003A40B7" w:rsidRDefault="003A40B7" w:rsidP="005417AB">
            <w:pPr>
              <w:pStyle w:val="ColorfulList-Accent11"/>
              <w:ind w:left="0"/>
              <w:rPr>
                <w:rFonts w:asciiTheme="minorHAnsi" w:hAnsiTheme="minorHAnsi"/>
                <w:sz w:val="20"/>
                <w:szCs w:val="20"/>
              </w:rPr>
            </w:pPr>
          </w:p>
          <w:p w:rsidR="003A40B7" w:rsidRPr="002860E2" w:rsidRDefault="003A40B7" w:rsidP="005417AB">
            <w:pPr>
              <w:pStyle w:val="ColorfulList-Accent11"/>
              <w:ind w:left="0"/>
              <w:rPr>
                <w:rFonts w:asciiTheme="minorHAnsi" w:hAnsiTheme="minorHAnsi"/>
                <w:sz w:val="20"/>
                <w:szCs w:val="20"/>
              </w:rPr>
            </w:pPr>
            <w:r w:rsidRPr="003A40B7">
              <w:rPr>
                <w:rFonts w:asciiTheme="minorHAnsi" w:hAnsiTheme="minorHAnsi"/>
                <w:sz w:val="20"/>
                <w:szCs w:val="20"/>
              </w:rPr>
              <w:t>The Organization field should be redacted, so there’s no need for further guidance to registrants as to what they should know when populating that field.</w:t>
            </w:r>
          </w:p>
        </w:tc>
        <w:tc>
          <w:tcPr>
            <w:tcW w:w="2700" w:type="dxa"/>
          </w:tcPr>
          <w:p w:rsidR="003A40B7" w:rsidRPr="003A40B7" w:rsidRDefault="003A40B7" w:rsidP="005417AB">
            <w:pPr>
              <w:contextualSpacing/>
              <w:rPr>
                <w:rFonts w:asciiTheme="minorHAnsi" w:hAnsiTheme="minorHAnsi" w:cstheme="minorHAnsi"/>
                <w:sz w:val="20"/>
                <w:szCs w:val="20"/>
              </w:rPr>
            </w:pPr>
            <w:proofErr w:type="spellStart"/>
            <w:r w:rsidRPr="003A40B7">
              <w:rPr>
                <w:rFonts w:asciiTheme="minorHAnsi" w:hAnsiTheme="minorHAnsi" w:cstheme="minorHAnsi"/>
                <w:sz w:val="20"/>
                <w:szCs w:val="20"/>
              </w:rPr>
              <w:t>Tucows</w:t>
            </w:r>
            <w:proofErr w:type="spellEnd"/>
            <w:r w:rsidRPr="003A40B7">
              <w:rPr>
                <w:rFonts w:asciiTheme="minorHAnsi" w:hAnsiTheme="minorHAnsi" w:cstheme="minorHAnsi"/>
                <w:sz w:val="20"/>
                <w:szCs w:val="20"/>
              </w:rPr>
              <w:t xml:space="preserve"> Domains Inc.</w:t>
            </w:r>
          </w:p>
        </w:tc>
        <w:tc>
          <w:tcPr>
            <w:tcW w:w="3960" w:type="dxa"/>
          </w:tcPr>
          <w:p w:rsidR="00C46DF6" w:rsidRPr="002860E2"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0000"/>
              </w:rPr>
              <w:t>Divergence</w:t>
            </w:r>
          </w:p>
          <w:p w:rsidR="00C46DF6" w:rsidRPr="002B3C04"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C46DF6" w:rsidRPr="002860E2"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C46DF6" w:rsidRPr="002B3C04"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C46DF6" w:rsidRPr="002860E2" w:rsidRDefault="00C46DF6" w:rsidP="00C46DF6">
            <w:pPr>
              <w:contextualSpacing/>
              <w:rPr>
                <w:rFonts w:asciiTheme="minorHAnsi" w:hAnsiTheme="minorHAnsi"/>
                <w:sz w:val="20"/>
                <w:szCs w:val="20"/>
              </w:rPr>
            </w:pPr>
          </w:p>
          <w:p w:rsidR="00C46DF6" w:rsidRPr="002860E2" w:rsidRDefault="00C46DF6" w:rsidP="00C46DF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40B7" w:rsidRPr="002860E2" w:rsidRDefault="003A40B7"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3A40B7" w:rsidRPr="002860E2" w:rsidTr="00AE09B6">
        <w:trPr>
          <w:cantSplit/>
        </w:trPr>
        <w:tc>
          <w:tcPr>
            <w:tcW w:w="675" w:type="dxa"/>
          </w:tcPr>
          <w:p w:rsidR="003A40B7" w:rsidRPr="002860E2" w:rsidRDefault="003A40B7" w:rsidP="00AC3871">
            <w:pPr>
              <w:numPr>
                <w:ilvl w:val="0"/>
                <w:numId w:val="23"/>
              </w:numPr>
              <w:contextualSpacing/>
              <w:rPr>
                <w:rFonts w:asciiTheme="minorHAnsi" w:hAnsiTheme="minorHAnsi"/>
                <w:b/>
                <w:sz w:val="20"/>
                <w:szCs w:val="20"/>
              </w:rPr>
            </w:pPr>
          </w:p>
        </w:tc>
        <w:tc>
          <w:tcPr>
            <w:tcW w:w="8055" w:type="dxa"/>
          </w:tcPr>
          <w:p w:rsidR="003A40B7" w:rsidRPr="003A40B7" w:rsidRDefault="003A40B7" w:rsidP="003A40B7">
            <w:pPr>
              <w:pStyle w:val="ColorfulList-Accent11"/>
              <w:ind w:left="0"/>
              <w:rPr>
                <w:rFonts w:ascii="Arial" w:hAnsi="Arial" w:cs="Arial"/>
                <w:sz w:val="20"/>
                <w:szCs w:val="20"/>
              </w:rPr>
            </w:pPr>
            <w:r w:rsidRPr="003A40B7">
              <w:rPr>
                <w:rFonts w:asciiTheme="minorHAnsi" w:hAnsiTheme="minorHAnsi"/>
                <w:sz w:val="20"/>
                <w:szCs w:val="20"/>
              </w:rPr>
              <w:t xml:space="preserve">Whilst it might be desirable for the registrar to provide information to the registered name holder, it does not seem likely that the provision of educational material will ensure compliant handling of the organization information. Hence, a solution to allow for the compliant treatment of organization data needs to be found, one component of which may or may not be the provision of educational material. </w:t>
            </w:r>
            <w:r w:rsidRPr="003A40B7">
              <w:rPr>
                <w:rFonts w:asciiTheme="minorHAnsi" w:hAnsiTheme="minorHAnsi"/>
                <w:sz w:val="20"/>
                <w:szCs w:val="20"/>
              </w:rPr>
              <w:br/>
            </w:r>
            <w:r w:rsidRPr="003A40B7">
              <w:rPr>
                <w:rFonts w:asciiTheme="minorHAnsi" w:hAnsiTheme="minorHAnsi"/>
                <w:sz w:val="20"/>
                <w:szCs w:val="20"/>
              </w:rPr>
              <w:br/>
              <w:t>This, again, relates to the distinction between natural and legal persons. If a solution for that issue is found, the question on the publication of the organization field can be answered easily.</w:t>
            </w:r>
          </w:p>
        </w:tc>
        <w:tc>
          <w:tcPr>
            <w:tcW w:w="2700" w:type="dxa"/>
          </w:tcPr>
          <w:p w:rsidR="003A40B7" w:rsidRPr="003A40B7" w:rsidRDefault="003A40B7" w:rsidP="005417AB">
            <w:pPr>
              <w:contextualSpacing/>
              <w:rPr>
                <w:rFonts w:asciiTheme="minorHAnsi" w:hAnsiTheme="minorHAnsi" w:cstheme="minorHAnsi"/>
                <w:sz w:val="20"/>
                <w:szCs w:val="20"/>
              </w:rPr>
            </w:pPr>
            <w:r w:rsidRPr="003A40B7">
              <w:rPr>
                <w:rFonts w:asciiTheme="minorHAnsi" w:hAnsiTheme="minorHAnsi" w:cstheme="minorHAnsi"/>
                <w:sz w:val="20"/>
                <w:szCs w:val="20"/>
              </w:rPr>
              <w:t>Lars Steffen; eco – Association of the Internet Industry</w:t>
            </w:r>
            <w:r>
              <w:rPr>
                <w:rFonts w:asciiTheme="minorHAnsi" w:hAnsiTheme="minorHAnsi" w:cstheme="minorHAnsi"/>
                <w:sz w:val="20"/>
                <w:szCs w:val="20"/>
              </w:rPr>
              <w:t xml:space="preserve"> / </w:t>
            </w:r>
            <w:r w:rsidRPr="003A40B7">
              <w:rPr>
                <w:rFonts w:asciiTheme="minorHAnsi" w:hAnsiTheme="minorHAnsi" w:cstheme="minorHAnsi"/>
                <w:sz w:val="20"/>
                <w:szCs w:val="20"/>
              </w:rPr>
              <w:t xml:space="preserve">Wolf-Ulrich </w:t>
            </w:r>
            <w:proofErr w:type="spellStart"/>
            <w:r w:rsidRPr="003A40B7">
              <w:rPr>
                <w:rFonts w:asciiTheme="minorHAnsi" w:hAnsiTheme="minorHAnsi" w:cstheme="minorHAnsi"/>
                <w:sz w:val="20"/>
                <w:szCs w:val="20"/>
              </w:rPr>
              <w:t>Knoben</w:t>
            </w:r>
            <w:proofErr w:type="spellEnd"/>
            <w:r w:rsidRPr="003A40B7">
              <w:rPr>
                <w:rFonts w:asciiTheme="minorHAnsi" w:hAnsiTheme="minorHAnsi" w:cstheme="minorHAnsi"/>
                <w:sz w:val="20"/>
                <w:szCs w:val="20"/>
              </w:rPr>
              <w:t>; ISPCP Constituency</w:t>
            </w:r>
          </w:p>
        </w:tc>
        <w:tc>
          <w:tcPr>
            <w:tcW w:w="3960" w:type="dxa"/>
          </w:tcPr>
          <w:p w:rsidR="00C46DF6" w:rsidRPr="002860E2"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0000"/>
              </w:rPr>
              <w:t>Divergence</w:t>
            </w:r>
          </w:p>
          <w:p w:rsidR="00C46DF6" w:rsidRPr="002B3C04"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C46DF6" w:rsidRPr="002860E2"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C46DF6" w:rsidRPr="002B3C04"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C46DF6" w:rsidRPr="002860E2" w:rsidRDefault="00C46DF6" w:rsidP="00C46DF6">
            <w:pPr>
              <w:contextualSpacing/>
              <w:rPr>
                <w:rFonts w:asciiTheme="minorHAnsi" w:hAnsiTheme="minorHAnsi"/>
                <w:sz w:val="20"/>
                <w:szCs w:val="20"/>
              </w:rPr>
            </w:pPr>
          </w:p>
          <w:p w:rsidR="00C46DF6" w:rsidRPr="002860E2" w:rsidRDefault="00C46DF6" w:rsidP="00C46DF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40B7" w:rsidRPr="002860E2" w:rsidRDefault="003A40B7"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3A40B7" w:rsidRPr="002860E2" w:rsidTr="00AE09B6">
        <w:trPr>
          <w:cantSplit/>
        </w:trPr>
        <w:tc>
          <w:tcPr>
            <w:tcW w:w="675" w:type="dxa"/>
          </w:tcPr>
          <w:p w:rsidR="003A40B7" w:rsidRPr="002860E2" w:rsidRDefault="003A40B7" w:rsidP="00AC3871">
            <w:pPr>
              <w:numPr>
                <w:ilvl w:val="0"/>
                <w:numId w:val="23"/>
              </w:numPr>
              <w:contextualSpacing/>
              <w:rPr>
                <w:rFonts w:asciiTheme="minorHAnsi" w:hAnsiTheme="minorHAnsi"/>
                <w:b/>
                <w:sz w:val="20"/>
                <w:szCs w:val="20"/>
              </w:rPr>
            </w:pPr>
          </w:p>
        </w:tc>
        <w:tc>
          <w:tcPr>
            <w:tcW w:w="8055" w:type="dxa"/>
          </w:tcPr>
          <w:p w:rsidR="00C46DF6" w:rsidRPr="00C46DF6" w:rsidRDefault="00C46DF6" w:rsidP="00C46DF6">
            <w:pPr>
              <w:pStyle w:val="ColorfulList-Accent11"/>
              <w:ind w:left="0"/>
              <w:rPr>
                <w:rFonts w:asciiTheme="minorHAnsi" w:hAnsiTheme="minorHAnsi"/>
                <w:sz w:val="20"/>
                <w:szCs w:val="20"/>
              </w:rPr>
            </w:pPr>
            <w:r w:rsidRPr="00C46DF6">
              <w:rPr>
                <w:rFonts w:asciiTheme="minorHAnsi" w:hAnsiTheme="minorHAnsi"/>
                <w:sz w:val="20"/>
                <w:szCs w:val="20"/>
              </w:rPr>
              <w:t xml:space="preserve">Education does not prevent human error. </w:t>
            </w:r>
            <w:r w:rsidRPr="00C46DF6">
              <w:rPr>
                <w:rFonts w:asciiTheme="minorHAnsi" w:hAnsiTheme="minorHAnsi"/>
                <w:sz w:val="20"/>
                <w:szCs w:val="20"/>
              </w:rPr>
              <w:br/>
              <w:t xml:space="preserve">Several registrars use a unified contact system — one set of registration data used at potentially hundreds of registries depending on the number of domain names registered by the registrant. </w:t>
            </w:r>
            <w:r w:rsidRPr="00C46DF6">
              <w:rPr>
                <w:rFonts w:asciiTheme="minorHAnsi" w:hAnsiTheme="minorHAnsi"/>
                <w:sz w:val="20"/>
                <w:szCs w:val="20"/>
              </w:rPr>
              <w:br/>
              <w:t xml:space="preserve">One error here would result in the publication of personal data of hundreds of domain names. </w:t>
            </w:r>
            <w:r w:rsidRPr="00C46DF6">
              <w:rPr>
                <w:rFonts w:asciiTheme="minorHAnsi" w:hAnsiTheme="minorHAnsi"/>
                <w:sz w:val="20"/>
                <w:szCs w:val="20"/>
              </w:rPr>
              <w:br/>
              <w:t>With no distinction there will be no distinction in the code, as such system error or a bug will not result in a data breach. Basic privacy by design approach which should not be ignored as it is a GDPR requirement</w:t>
            </w:r>
            <w:r>
              <w:rPr>
                <w:rFonts w:asciiTheme="minorHAnsi" w:hAnsiTheme="minorHAnsi"/>
                <w:sz w:val="20"/>
                <w:szCs w:val="20"/>
              </w:rPr>
              <w:t xml:space="preserve"> and other data protection laws</w:t>
            </w:r>
            <w:r w:rsidRPr="00C46DF6">
              <w:rPr>
                <w:rFonts w:asciiTheme="minorHAnsi" w:hAnsiTheme="minorHAnsi"/>
                <w:sz w:val="20"/>
                <w:szCs w:val="20"/>
              </w:rPr>
              <w:t xml:space="preserve">. </w:t>
            </w:r>
          </w:p>
          <w:p w:rsidR="003A40B7" w:rsidRPr="002860E2" w:rsidRDefault="003A40B7" w:rsidP="00C46DF6">
            <w:pPr>
              <w:pStyle w:val="ColorfulList-Accent11"/>
              <w:ind w:left="0"/>
              <w:rPr>
                <w:rFonts w:asciiTheme="minorHAnsi" w:hAnsiTheme="minorHAnsi"/>
                <w:sz w:val="20"/>
                <w:szCs w:val="20"/>
              </w:rPr>
            </w:pPr>
          </w:p>
        </w:tc>
        <w:tc>
          <w:tcPr>
            <w:tcW w:w="2700" w:type="dxa"/>
          </w:tcPr>
          <w:p w:rsidR="003A40B7" w:rsidRPr="003A40B7" w:rsidRDefault="003A40B7" w:rsidP="005417AB">
            <w:pPr>
              <w:contextualSpacing/>
              <w:rPr>
                <w:rFonts w:asciiTheme="minorHAnsi" w:hAnsiTheme="minorHAnsi" w:cstheme="minorHAnsi"/>
                <w:sz w:val="20"/>
                <w:szCs w:val="20"/>
              </w:rPr>
            </w:pPr>
            <w:r w:rsidRPr="003A40B7">
              <w:rPr>
                <w:rFonts w:asciiTheme="minorHAnsi" w:hAnsiTheme="minorHAnsi" w:cstheme="minorHAnsi"/>
                <w:sz w:val="20"/>
                <w:szCs w:val="20"/>
              </w:rPr>
              <w:t xml:space="preserve">Theo </w:t>
            </w:r>
            <w:proofErr w:type="spellStart"/>
            <w:r w:rsidRPr="003A40B7">
              <w:rPr>
                <w:rFonts w:asciiTheme="minorHAnsi" w:hAnsiTheme="minorHAnsi" w:cstheme="minorHAnsi"/>
                <w:sz w:val="20"/>
                <w:szCs w:val="20"/>
              </w:rPr>
              <w:t>Geurts</w:t>
            </w:r>
            <w:proofErr w:type="spellEnd"/>
            <w:r w:rsidRPr="003A40B7">
              <w:rPr>
                <w:rFonts w:asciiTheme="minorHAnsi" w:hAnsiTheme="minorHAnsi" w:cstheme="minorHAnsi"/>
                <w:sz w:val="20"/>
                <w:szCs w:val="20"/>
              </w:rPr>
              <w:t>; Realtime Register B.V.</w:t>
            </w:r>
          </w:p>
        </w:tc>
        <w:tc>
          <w:tcPr>
            <w:tcW w:w="3960" w:type="dxa"/>
          </w:tcPr>
          <w:p w:rsidR="00C46DF6" w:rsidRPr="002860E2"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0000"/>
              </w:rPr>
              <w:t>Divergence</w:t>
            </w:r>
          </w:p>
          <w:p w:rsidR="00C46DF6" w:rsidRPr="002B3C04"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C46DF6" w:rsidRPr="002860E2"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C46DF6" w:rsidRPr="002B3C04"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C46DF6" w:rsidRPr="002860E2" w:rsidRDefault="00C46DF6" w:rsidP="00C46DF6">
            <w:pPr>
              <w:contextualSpacing/>
              <w:rPr>
                <w:rFonts w:asciiTheme="minorHAnsi" w:hAnsiTheme="minorHAnsi"/>
                <w:sz w:val="20"/>
                <w:szCs w:val="20"/>
              </w:rPr>
            </w:pPr>
          </w:p>
          <w:p w:rsidR="00C46DF6" w:rsidRPr="002860E2" w:rsidRDefault="00C46DF6" w:rsidP="00C46DF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40B7" w:rsidRPr="002860E2" w:rsidRDefault="003A40B7"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3A40B7" w:rsidRPr="002860E2" w:rsidTr="00AE09B6">
        <w:trPr>
          <w:cantSplit/>
        </w:trPr>
        <w:tc>
          <w:tcPr>
            <w:tcW w:w="675" w:type="dxa"/>
          </w:tcPr>
          <w:p w:rsidR="003A40B7" w:rsidRPr="002860E2" w:rsidRDefault="003A40B7" w:rsidP="00AC3871">
            <w:pPr>
              <w:numPr>
                <w:ilvl w:val="0"/>
                <w:numId w:val="23"/>
              </w:numPr>
              <w:contextualSpacing/>
              <w:rPr>
                <w:rFonts w:asciiTheme="minorHAnsi" w:hAnsiTheme="minorHAnsi"/>
                <w:b/>
                <w:sz w:val="20"/>
                <w:szCs w:val="20"/>
              </w:rPr>
            </w:pPr>
          </w:p>
        </w:tc>
        <w:tc>
          <w:tcPr>
            <w:tcW w:w="8055" w:type="dxa"/>
          </w:tcPr>
          <w:p w:rsidR="003A40B7" w:rsidRPr="002860E2" w:rsidRDefault="00C46DF6" w:rsidP="005417AB">
            <w:pPr>
              <w:pStyle w:val="ColorfulList-Accent11"/>
              <w:ind w:left="0"/>
              <w:rPr>
                <w:rFonts w:asciiTheme="minorHAnsi" w:hAnsiTheme="minorHAnsi"/>
                <w:sz w:val="20"/>
                <w:szCs w:val="20"/>
              </w:rPr>
            </w:pPr>
            <w:r w:rsidRPr="002860E2">
              <w:rPr>
                <w:rFonts w:asciiTheme="minorHAnsi" w:hAnsiTheme="minorHAnsi"/>
                <w:sz w:val="20"/>
                <w:szCs w:val="20"/>
              </w:rPr>
              <w:t>[</w:t>
            </w:r>
            <w:r>
              <w:rPr>
                <w:rFonts w:asciiTheme="minorHAnsi" w:hAnsiTheme="minorHAnsi"/>
                <w:sz w:val="20"/>
                <w:szCs w:val="20"/>
              </w:rPr>
              <w:t>No rationale provided</w:t>
            </w:r>
            <w:r w:rsidRPr="002860E2">
              <w:rPr>
                <w:rFonts w:asciiTheme="minorHAnsi" w:hAnsiTheme="minorHAnsi"/>
                <w:sz w:val="20"/>
                <w:szCs w:val="20"/>
              </w:rPr>
              <w:t>]</w:t>
            </w:r>
          </w:p>
        </w:tc>
        <w:tc>
          <w:tcPr>
            <w:tcW w:w="2700" w:type="dxa"/>
          </w:tcPr>
          <w:p w:rsidR="003A40B7" w:rsidRPr="003A40B7" w:rsidRDefault="003A40B7" w:rsidP="005417AB">
            <w:pPr>
              <w:contextualSpacing/>
              <w:rPr>
                <w:rFonts w:asciiTheme="minorHAnsi" w:hAnsiTheme="minorHAnsi" w:cstheme="minorHAnsi"/>
                <w:sz w:val="20"/>
                <w:szCs w:val="20"/>
              </w:rPr>
            </w:pPr>
            <w:r w:rsidRPr="003A40B7">
              <w:rPr>
                <w:rFonts w:asciiTheme="minorHAnsi" w:hAnsiTheme="minorHAnsi" w:cstheme="minorHAnsi"/>
                <w:sz w:val="20"/>
                <w:szCs w:val="20"/>
              </w:rPr>
              <w:t xml:space="preserve">Michele </w:t>
            </w:r>
            <w:proofErr w:type="spellStart"/>
            <w:r w:rsidRPr="003A40B7">
              <w:rPr>
                <w:rFonts w:asciiTheme="minorHAnsi" w:hAnsiTheme="minorHAnsi" w:cstheme="minorHAnsi"/>
                <w:sz w:val="20"/>
                <w:szCs w:val="20"/>
              </w:rPr>
              <w:t>Neylon</w:t>
            </w:r>
            <w:proofErr w:type="spellEnd"/>
            <w:r w:rsidRPr="003A40B7">
              <w:rPr>
                <w:rFonts w:asciiTheme="minorHAnsi" w:hAnsiTheme="minorHAnsi" w:cstheme="minorHAnsi"/>
                <w:sz w:val="20"/>
                <w:szCs w:val="20"/>
              </w:rPr>
              <w:t xml:space="preserve">; </w:t>
            </w:r>
            <w:proofErr w:type="spellStart"/>
            <w:r w:rsidRPr="003A40B7">
              <w:rPr>
                <w:rFonts w:asciiTheme="minorHAnsi" w:hAnsiTheme="minorHAnsi" w:cstheme="minorHAnsi"/>
                <w:sz w:val="20"/>
                <w:szCs w:val="20"/>
              </w:rPr>
              <w:t>Blacknight</w:t>
            </w:r>
            <w:proofErr w:type="spellEnd"/>
            <w:r w:rsidRPr="003A40B7">
              <w:rPr>
                <w:rFonts w:asciiTheme="minorHAnsi" w:hAnsiTheme="minorHAnsi" w:cstheme="minorHAnsi"/>
                <w:sz w:val="20"/>
                <w:szCs w:val="20"/>
              </w:rPr>
              <w:t xml:space="preserve"> Internet Solutions Ltd</w:t>
            </w:r>
          </w:p>
        </w:tc>
        <w:tc>
          <w:tcPr>
            <w:tcW w:w="3960" w:type="dxa"/>
          </w:tcPr>
          <w:p w:rsidR="00C46DF6" w:rsidRPr="002860E2"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0000"/>
              </w:rPr>
              <w:t>Divergence</w:t>
            </w:r>
          </w:p>
          <w:p w:rsidR="00C46DF6" w:rsidRPr="002B3C04"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C46DF6" w:rsidRPr="002860E2"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C46DF6" w:rsidRPr="002B3C04"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C46DF6" w:rsidRPr="002860E2" w:rsidRDefault="00C46DF6" w:rsidP="00C46DF6">
            <w:pPr>
              <w:contextualSpacing/>
              <w:rPr>
                <w:rFonts w:asciiTheme="minorHAnsi" w:hAnsiTheme="minorHAnsi"/>
                <w:sz w:val="20"/>
                <w:szCs w:val="20"/>
              </w:rPr>
            </w:pPr>
          </w:p>
          <w:p w:rsidR="00C46DF6" w:rsidRPr="002860E2" w:rsidRDefault="00C46DF6" w:rsidP="00C46DF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40B7" w:rsidRPr="002860E2" w:rsidRDefault="003A40B7"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3A40B7" w:rsidRPr="002860E2" w:rsidTr="00AE09B6">
        <w:trPr>
          <w:cantSplit/>
        </w:trPr>
        <w:tc>
          <w:tcPr>
            <w:tcW w:w="675" w:type="dxa"/>
          </w:tcPr>
          <w:p w:rsidR="003A40B7" w:rsidRPr="002860E2" w:rsidRDefault="003A40B7" w:rsidP="00AC3871">
            <w:pPr>
              <w:numPr>
                <w:ilvl w:val="0"/>
                <w:numId w:val="23"/>
              </w:numPr>
              <w:contextualSpacing/>
              <w:rPr>
                <w:rFonts w:asciiTheme="minorHAnsi" w:hAnsiTheme="minorHAnsi"/>
                <w:b/>
                <w:sz w:val="20"/>
                <w:szCs w:val="20"/>
              </w:rPr>
            </w:pPr>
          </w:p>
        </w:tc>
        <w:tc>
          <w:tcPr>
            <w:tcW w:w="8055" w:type="dxa"/>
          </w:tcPr>
          <w:p w:rsidR="00C46DF6" w:rsidRPr="00C46DF6" w:rsidRDefault="00C46DF6" w:rsidP="00C46DF6">
            <w:pPr>
              <w:rPr>
                <w:rFonts w:ascii="Arial" w:hAnsi="Arial" w:cs="Arial"/>
                <w:sz w:val="20"/>
                <w:szCs w:val="20"/>
              </w:rPr>
            </w:pPr>
            <w:r>
              <w:rPr>
                <w:rFonts w:ascii="Arial" w:hAnsi="Arial" w:cs="Arial"/>
                <w:sz w:val="20"/>
                <w:szCs w:val="20"/>
              </w:rPr>
              <w:t>“</w:t>
            </w:r>
            <w:r w:rsidRPr="00C46DF6">
              <w:rPr>
                <w:rFonts w:asciiTheme="minorHAnsi" w:eastAsia="Cambria" w:hAnsiTheme="minorHAnsi"/>
                <w:sz w:val="20"/>
                <w:szCs w:val="20"/>
              </w:rPr>
              <w:t>Guidance” is a poor substitute for redaction. At best, “guidance” from registrars will reduce some of the risk of inadvertent or mistaken data about natural persons being placed in the DNS record; but redacting the field will reduce all of it. Redaction provides a much more certain response to the potential problem.</w:t>
            </w:r>
          </w:p>
        </w:tc>
        <w:tc>
          <w:tcPr>
            <w:tcW w:w="2700" w:type="dxa"/>
          </w:tcPr>
          <w:p w:rsidR="003A40B7" w:rsidRPr="003A40B7" w:rsidRDefault="003A40B7" w:rsidP="005417AB">
            <w:pPr>
              <w:contextualSpacing/>
              <w:rPr>
                <w:rFonts w:asciiTheme="minorHAnsi" w:hAnsiTheme="minorHAnsi" w:cstheme="minorHAnsi"/>
                <w:sz w:val="20"/>
                <w:szCs w:val="20"/>
              </w:rPr>
            </w:pPr>
            <w:r w:rsidRPr="003A40B7">
              <w:rPr>
                <w:rFonts w:asciiTheme="minorHAnsi" w:hAnsiTheme="minorHAnsi" w:cstheme="minorHAnsi"/>
                <w:sz w:val="20"/>
                <w:szCs w:val="20"/>
              </w:rPr>
              <w:t xml:space="preserve">Ayden </w:t>
            </w:r>
            <w:proofErr w:type="spellStart"/>
            <w:r w:rsidRPr="003A40B7">
              <w:rPr>
                <w:rFonts w:asciiTheme="minorHAnsi" w:hAnsiTheme="minorHAnsi" w:cstheme="minorHAnsi"/>
                <w:sz w:val="20"/>
                <w:szCs w:val="20"/>
              </w:rPr>
              <w:t>Férdeline</w:t>
            </w:r>
            <w:proofErr w:type="spellEnd"/>
            <w:r w:rsidRPr="003A40B7">
              <w:rPr>
                <w:rFonts w:asciiTheme="minorHAnsi" w:hAnsiTheme="minorHAnsi" w:cstheme="minorHAnsi"/>
                <w:sz w:val="20"/>
                <w:szCs w:val="20"/>
              </w:rPr>
              <w:t>; NCSG</w:t>
            </w:r>
            <w:r w:rsidR="00C46DF6">
              <w:rPr>
                <w:rFonts w:asciiTheme="minorHAnsi" w:hAnsiTheme="minorHAnsi" w:cstheme="minorHAnsi"/>
                <w:sz w:val="20"/>
                <w:szCs w:val="20"/>
              </w:rPr>
              <w:t xml:space="preserve"> / </w:t>
            </w:r>
            <w:proofErr w:type="spellStart"/>
            <w:r w:rsidR="00C46DF6" w:rsidRPr="003A40B7">
              <w:rPr>
                <w:rFonts w:asciiTheme="minorHAnsi" w:hAnsiTheme="minorHAnsi" w:cstheme="minorHAnsi"/>
                <w:sz w:val="20"/>
                <w:szCs w:val="20"/>
              </w:rPr>
              <w:t>Farzaneh</w:t>
            </w:r>
            <w:proofErr w:type="spellEnd"/>
            <w:r w:rsidR="00C46DF6" w:rsidRPr="003A40B7">
              <w:rPr>
                <w:rFonts w:asciiTheme="minorHAnsi" w:hAnsiTheme="minorHAnsi" w:cstheme="minorHAnsi"/>
                <w:sz w:val="20"/>
                <w:szCs w:val="20"/>
              </w:rPr>
              <w:t xml:space="preserve"> </w:t>
            </w:r>
            <w:proofErr w:type="spellStart"/>
            <w:r w:rsidR="00C46DF6" w:rsidRPr="003A40B7">
              <w:rPr>
                <w:rFonts w:asciiTheme="minorHAnsi" w:hAnsiTheme="minorHAnsi" w:cstheme="minorHAnsi"/>
                <w:sz w:val="20"/>
                <w:szCs w:val="20"/>
              </w:rPr>
              <w:t>Badii</w:t>
            </w:r>
            <w:proofErr w:type="spellEnd"/>
            <w:r w:rsidR="00C46DF6" w:rsidRPr="003A40B7">
              <w:rPr>
                <w:rFonts w:asciiTheme="minorHAnsi" w:hAnsiTheme="minorHAnsi" w:cstheme="minorHAnsi"/>
                <w:sz w:val="20"/>
                <w:szCs w:val="20"/>
              </w:rPr>
              <w:t>; Internet Governance Project</w:t>
            </w:r>
          </w:p>
        </w:tc>
        <w:tc>
          <w:tcPr>
            <w:tcW w:w="3960" w:type="dxa"/>
          </w:tcPr>
          <w:p w:rsidR="00C46DF6" w:rsidRPr="002860E2"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0000"/>
              </w:rPr>
              <w:t>Divergence</w:t>
            </w:r>
          </w:p>
          <w:p w:rsidR="00C46DF6" w:rsidRPr="002B3C04"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C46DF6" w:rsidRPr="002860E2"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C46DF6" w:rsidRPr="002B3C04"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C46DF6" w:rsidRPr="002860E2" w:rsidRDefault="00C46DF6" w:rsidP="00C46DF6">
            <w:pPr>
              <w:contextualSpacing/>
              <w:rPr>
                <w:rFonts w:asciiTheme="minorHAnsi" w:hAnsiTheme="minorHAnsi"/>
                <w:sz w:val="20"/>
                <w:szCs w:val="20"/>
              </w:rPr>
            </w:pPr>
          </w:p>
          <w:p w:rsidR="00C46DF6" w:rsidRPr="002860E2" w:rsidRDefault="00C46DF6" w:rsidP="00C46DF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40B7" w:rsidRPr="002860E2" w:rsidRDefault="003A40B7"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3A40B7" w:rsidRPr="002860E2" w:rsidTr="00AE09B6">
        <w:trPr>
          <w:cantSplit/>
        </w:trPr>
        <w:tc>
          <w:tcPr>
            <w:tcW w:w="675" w:type="dxa"/>
          </w:tcPr>
          <w:p w:rsidR="003A40B7" w:rsidRPr="002860E2" w:rsidRDefault="003A40B7" w:rsidP="00AC3871">
            <w:pPr>
              <w:numPr>
                <w:ilvl w:val="0"/>
                <w:numId w:val="23"/>
              </w:numPr>
              <w:contextualSpacing/>
              <w:rPr>
                <w:rFonts w:asciiTheme="minorHAnsi" w:hAnsiTheme="minorHAnsi"/>
                <w:b/>
                <w:sz w:val="20"/>
                <w:szCs w:val="20"/>
              </w:rPr>
            </w:pPr>
          </w:p>
        </w:tc>
        <w:tc>
          <w:tcPr>
            <w:tcW w:w="8055" w:type="dxa"/>
          </w:tcPr>
          <w:p w:rsidR="003A40B7" w:rsidRPr="002860E2" w:rsidRDefault="00C46DF6" w:rsidP="005417AB">
            <w:pPr>
              <w:pStyle w:val="ColorfulList-Accent11"/>
              <w:ind w:left="0"/>
              <w:rPr>
                <w:rFonts w:asciiTheme="minorHAnsi" w:hAnsiTheme="minorHAnsi"/>
                <w:sz w:val="20"/>
                <w:szCs w:val="20"/>
              </w:rPr>
            </w:pPr>
            <w:r w:rsidRPr="00C46DF6">
              <w:rPr>
                <w:rFonts w:asciiTheme="minorHAnsi" w:hAnsiTheme="minorHAnsi"/>
                <w:sz w:val="20"/>
                <w:szCs w:val="20"/>
              </w:rPr>
              <w:t>“Guidance” is a poor substitute for redaction. At best, “guidance” from registrars will reduce some of the risk of inadvertent or mistaken data about natural persons being placed in the DNS record; but redacting the field will reduce all of it. Redaction provides a much more certain response to the potential problem.</w:t>
            </w:r>
            <w:r w:rsidRPr="00C46DF6">
              <w:rPr>
                <w:rFonts w:asciiTheme="minorHAnsi" w:hAnsiTheme="minorHAnsi"/>
                <w:sz w:val="20"/>
                <w:szCs w:val="20"/>
              </w:rPr>
              <w:br/>
            </w:r>
            <w:r w:rsidRPr="00C46DF6">
              <w:rPr>
                <w:rFonts w:asciiTheme="minorHAnsi" w:hAnsiTheme="minorHAnsi"/>
                <w:sz w:val="20"/>
                <w:szCs w:val="20"/>
              </w:rPr>
              <w:br/>
              <w:t xml:space="preserve">Further, organizational fields are expressly protected by the GDPR.  Organizations for sensitive religious, philosophical, racial, ethnic, political, trade union, health, gender, sexual orientation are specifically, protected as sensitive data under the GDPR, Article 9. </w:t>
            </w:r>
            <w:r w:rsidRPr="00C46DF6">
              <w:rPr>
                <w:rFonts w:asciiTheme="minorHAnsi" w:hAnsiTheme="minorHAnsi"/>
                <w:sz w:val="20"/>
                <w:szCs w:val="20"/>
              </w:rPr>
              <w:br/>
            </w:r>
            <w:r w:rsidRPr="00C46DF6">
              <w:rPr>
                <w:rFonts w:asciiTheme="minorHAnsi" w:hAnsiTheme="minorHAnsi"/>
                <w:sz w:val="20"/>
                <w:szCs w:val="20"/>
              </w:rPr>
              <w:br/>
              <w:t>As noted above, we certify that the vast majority of noncommercial organizations we encounter fall within GDPR Article 9 protection -- making this a huge issue for ICANN and a huge reason not to reveal the organization field to the public.</w:t>
            </w:r>
            <w:r w:rsidRPr="00C46DF6">
              <w:rPr>
                <w:rFonts w:asciiTheme="minorHAnsi" w:hAnsiTheme="minorHAnsi"/>
                <w:sz w:val="20"/>
                <w:szCs w:val="20"/>
              </w:rPr>
              <w:br/>
            </w:r>
            <w:r w:rsidRPr="00C46DF6">
              <w:rPr>
                <w:rFonts w:asciiTheme="minorHAnsi" w:hAnsiTheme="minorHAnsi"/>
                <w:sz w:val="20"/>
                <w:szCs w:val="20"/>
              </w:rPr>
              <w:br/>
              <w:t>In many parts of the world, the names of organizations are removed from the outside signs of buildings, public directories, and even maps of cities. These include mosques, synagogues, churches (all now targeted in different areas of the world today), Planned Parenthood centers, battered women shelters worldwide, schools educating girls in regions of the world where some dislike that activity (and shoot its proponents), and of course, the range of sensitive religious, philosophical, racial, ethnic, political, trade union, health, gender, sexual orientation expressly listed and protected as sensitive data under the GDPR, Article 9 --- every organization above falls within these wide, critical, GDPR-protected categories.</w:t>
            </w:r>
            <w:r>
              <w:rPr>
                <w:rFonts w:ascii="Arial" w:hAnsi="Arial" w:cs="Arial"/>
                <w:sz w:val="20"/>
                <w:szCs w:val="20"/>
              </w:rPr>
              <w:t xml:space="preserve">  </w:t>
            </w:r>
          </w:p>
        </w:tc>
        <w:tc>
          <w:tcPr>
            <w:tcW w:w="2700" w:type="dxa"/>
          </w:tcPr>
          <w:p w:rsidR="003A40B7" w:rsidRPr="003A40B7" w:rsidRDefault="003A40B7" w:rsidP="005417AB">
            <w:pPr>
              <w:contextualSpacing/>
              <w:rPr>
                <w:rFonts w:asciiTheme="minorHAnsi" w:hAnsiTheme="minorHAnsi" w:cstheme="minorHAnsi"/>
                <w:sz w:val="20"/>
                <w:szCs w:val="20"/>
              </w:rPr>
            </w:pPr>
            <w:r w:rsidRPr="003A40B7">
              <w:rPr>
                <w:rFonts w:asciiTheme="minorHAnsi" w:hAnsiTheme="minorHAnsi" w:cstheme="minorHAnsi"/>
                <w:sz w:val="20"/>
                <w:szCs w:val="20"/>
              </w:rPr>
              <w:t>A. Mark Massey; Domain Name Rights Coalition</w:t>
            </w:r>
          </w:p>
        </w:tc>
        <w:tc>
          <w:tcPr>
            <w:tcW w:w="3960" w:type="dxa"/>
          </w:tcPr>
          <w:p w:rsidR="00C46DF6" w:rsidRPr="002860E2"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0000"/>
              </w:rPr>
              <w:t>Divergence</w:t>
            </w:r>
          </w:p>
          <w:p w:rsidR="00C46DF6" w:rsidRPr="002B3C04"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C46DF6" w:rsidRPr="002860E2"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C46DF6" w:rsidRPr="002B3C04"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C46DF6" w:rsidRPr="002860E2" w:rsidRDefault="00C46DF6" w:rsidP="00C46DF6">
            <w:pPr>
              <w:contextualSpacing/>
              <w:rPr>
                <w:rFonts w:asciiTheme="minorHAnsi" w:hAnsiTheme="minorHAnsi"/>
                <w:sz w:val="20"/>
                <w:szCs w:val="20"/>
              </w:rPr>
            </w:pPr>
          </w:p>
          <w:p w:rsidR="00C46DF6" w:rsidRPr="002860E2" w:rsidRDefault="00C46DF6" w:rsidP="00C46DF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40B7" w:rsidRPr="002860E2" w:rsidRDefault="003A40B7"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3A40B7" w:rsidRPr="002860E2" w:rsidTr="00AE09B6">
        <w:trPr>
          <w:cantSplit/>
        </w:trPr>
        <w:tc>
          <w:tcPr>
            <w:tcW w:w="675" w:type="dxa"/>
          </w:tcPr>
          <w:p w:rsidR="003A40B7" w:rsidRPr="002860E2" w:rsidRDefault="003A40B7" w:rsidP="00AC3871">
            <w:pPr>
              <w:numPr>
                <w:ilvl w:val="0"/>
                <w:numId w:val="23"/>
              </w:numPr>
              <w:contextualSpacing/>
              <w:rPr>
                <w:rFonts w:asciiTheme="minorHAnsi" w:hAnsiTheme="minorHAnsi"/>
                <w:b/>
                <w:sz w:val="20"/>
                <w:szCs w:val="20"/>
              </w:rPr>
            </w:pPr>
          </w:p>
        </w:tc>
        <w:tc>
          <w:tcPr>
            <w:tcW w:w="8055" w:type="dxa"/>
          </w:tcPr>
          <w:p w:rsidR="00C46DF6" w:rsidRPr="00C46DF6" w:rsidRDefault="00C46DF6" w:rsidP="00C46DF6">
            <w:pPr>
              <w:pStyle w:val="ColorfulList-Accent11"/>
              <w:ind w:left="0"/>
              <w:rPr>
                <w:rFonts w:asciiTheme="minorHAnsi" w:hAnsiTheme="minorHAnsi"/>
                <w:sz w:val="20"/>
                <w:szCs w:val="20"/>
              </w:rPr>
            </w:pPr>
            <w:r w:rsidRPr="00C46DF6">
              <w:rPr>
                <w:rFonts w:asciiTheme="minorHAnsi" w:hAnsiTheme="minorHAnsi"/>
                <w:sz w:val="20"/>
                <w:szCs w:val="20"/>
              </w:rPr>
              <w:t>DELETE Recommendation #9</w:t>
            </w:r>
          </w:p>
          <w:p w:rsidR="003A40B7" w:rsidRDefault="003A40B7" w:rsidP="005417AB">
            <w:pPr>
              <w:pStyle w:val="ColorfulList-Accent11"/>
              <w:ind w:left="0"/>
              <w:rPr>
                <w:rFonts w:asciiTheme="minorHAnsi" w:hAnsiTheme="minorHAnsi"/>
                <w:sz w:val="20"/>
                <w:szCs w:val="20"/>
              </w:rPr>
            </w:pPr>
          </w:p>
          <w:p w:rsidR="00C46DF6" w:rsidRPr="00C46DF6" w:rsidRDefault="00C46DF6" w:rsidP="00C46DF6">
            <w:pPr>
              <w:pStyle w:val="ColorfulList-Accent11"/>
              <w:ind w:left="0"/>
              <w:rPr>
                <w:rFonts w:asciiTheme="minorHAnsi" w:hAnsiTheme="minorHAnsi"/>
                <w:sz w:val="20"/>
                <w:szCs w:val="20"/>
              </w:rPr>
            </w:pPr>
            <w:r w:rsidRPr="00C46DF6">
              <w:rPr>
                <w:rFonts w:asciiTheme="minorHAnsi" w:hAnsiTheme="minorHAnsi"/>
                <w:sz w:val="20"/>
                <w:szCs w:val="20"/>
              </w:rPr>
              <w:t xml:space="preserve">The Organization field should be deleted as unnecessary, confusing, </w:t>
            </w:r>
            <w:proofErr w:type="gramStart"/>
            <w:r w:rsidRPr="00C46DF6">
              <w:rPr>
                <w:rFonts w:asciiTheme="minorHAnsi" w:hAnsiTheme="minorHAnsi"/>
                <w:sz w:val="20"/>
                <w:szCs w:val="20"/>
              </w:rPr>
              <w:t>duplicative,  --</w:t>
            </w:r>
            <w:proofErr w:type="gramEnd"/>
            <w:r w:rsidRPr="00C46DF6">
              <w:rPr>
                <w:rFonts w:asciiTheme="minorHAnsi" w:hAnsiTheme="minorHAnsi"/>
                <w:sz w:val="20"/>
                <w:szCs w:val="20"/>
              </w:rPr>
              <w:t xml:space="preserve"> see Rationale in previous answers above. Therefore the "Organization" field should not only be redacted but DELETED as I have already addressed previously above. </w:t>
            </w:r>
          </w:p>
          <w:p w:rsidR="00C46DF6" w:rsidRDefault="00C46DF6" w:rsidP="005417AB">
            <w:pPr>
              <w:pStyle w:val="ColorfulList-Accent11"/>
              <w:ind w:left="0"/>
              <w:rPr>
                <w:rFonts w:asciiTheme="minorHAnsi" w:hAnsiTheme="minorHAnsi"/>
                <w:sz w:val="20"/>
                <w:szCs w:val="20"/>
              </w:rPr>
            </w:pPr>
          </w:p>
          <w:p w:rsidR="00C46DF6" w:rsidRPr="002860E2" w:rsidRDefault="00C46DF6" w:rsidP="005417AB">
            <w:pPr>
              <w:pStyle w:val="ColorfulList-Accent11"/>
              <w:ind w:left="0"/>
              <w:rPr>
                <w:rFonts w:asciiTheme="minorHAnsi" w:hAnsiTheme="minorHAnsi"/>
                <w:sz w:val="20"/>
                <w:szCs w:val="20"/>
              </w:rPr>
            </w:pPr>
            <w:r w:rsidRPr="00C46DF6">
              <w:rPr>
                <w:rFonts w:asciiTheme="minorHAnsi" w:hAnsiTheme="minorHAnsi"/>
                <w:sz w:val="20"/>
                <w:szCs w:val="20"/>
              </w:rPr>
              <w:t xml:space="preserve">Please remove all references to "Registered Name Holder" and "RNH." The correct (longstanding) term is "Registrant"--see WHOIS data elements, etc. Duplicative terminology is confusing and serves no useful purpose. ICANN should strive for clarity and simplicity, not complexity for its own sake, which is often a sign of incompetent "lawyering." The 2013 Registrar Accreditation Agreement uses the term "Registrant" 57 times, and "Registered Name Holder" 77 times, to refer to the same person or entity. </w:t>
            </w:r>
          </w:p>
        </w:tc>
        <w:tc>
          <w:tcPr>
            <w:tcW w:w="2700" w:type="dxa"/>
          </w:tcPr>
          <w:p w:rsidR="003A40B7" w:rsidRPr="003A40B7" w:rsidRDefault="003A40B7" w:rsidP="005417AB">
            <w:pPr>
              <w:contextualSpacing/>
              <w:rPr>
                <w:rFonts w:asciiTheme="minorHAnsi" w:hAnsiTheme="minorHAnsi" w:cstheme="minorHAnsi"/>
                <w:sz w:val="20"/>
                <w:szCs w:val="20"/>
              </w:rPr>
            </w:pPr>
            <w:r w:rsidRPr="003A40B7">
              <w:rPr>
                <w:rFonts w:asciiTheme="minorHAnsi" w:hAnsiTheme="minorHAnsi" w:cstheme="minorHAnsi"/>
                <w:sz w:val="20"/>
                <w:szCs w:val="20"/>
              </w:rPr>
              <w:t>John Poole; Domain Name Registrant</w:t>
            </w:r>
          </w:p>
        </w:tc>
        <w:tc>
          <w:tcPr>
            <w:tcW w:w="3960" w:type="dxa"/>
          </w:tcPr>
          <w:p w:rsidR="00C46DF6" w:rsidRPr="002860E2"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0000"/>
              </w:rPr>
              <w:t>Divergence</w:t>
            </w:r>
          </w:p>
          <w:p w:rsidR="00C46DF6" w:rsidRPr="002B3C04"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C46DF6" w:rsidRPr="002860E2"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C46DF6" w:rsidRPr="002B3C04" w:rsidRDefault="00C46DF6" w:rsidP="00C4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C46DF6" w:rsidRPr="002860E2" w:rsidRDefault="00C46DF6" w:rsidP="00C46DF6">
            <w:pPr>
              <w:contextualSpacing/>
              <w:rPr>
                <w:rFonts w:asciiTheme="minorHAnsi" w:hAnsiTheme="minorHAnsi"/>
                <w:sz w:val="20"/>
                <w:szCs w:val="20"/>
              </w:rPr>
            </w:pPr>
          </w:p>
          <w:p w:rsidR="00C46DF6" w:rsidRPr="002860E2" w:rsidRDefault="00C46DF6" w:rsidP="00C46DF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40B7" w:rsidRPr="002860E2" w:rsidRDefault="003A40B7"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0B5015" w:rsidRPr="002860E2" w:rsidTr="00AE09B6">
        <w:trPr>
          <w:cantSplit/>
        </w:trPr>
        <w:tc>
          <w:tcPr>
            <w:tcW w:w="15390" w:type="dxa"/>
            <w:gridSpan w:val="4"/>
            <w:shd w:val="clear" w:color="auto" w:fill="DAEEF3" w:themeFill="accent5" w:themeFillTint="33"/>
          </w:tcPr>
          <w:p w:rsidR="000B5015" w:rsidRPr="002860E2" w:rsidRDefault="000B5015" w:rsidP="0049322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bookmarkStart w:id="1" w:name="_GoBack"/>
            <w:r w:rsidRPr="000B5015">
              <w:rPr>
                <w:rFonts w:asciiTheme="minorHAnsi" w:hAnsiTheme="minorHAnsi"/>
                <w:b/>
                <w:color w:val="000000" w:themeColor="text1"/>
                <w:sz w:val="22"/>
                <w:szCs w:val="22"/>
              </w:rPr>
              <w:lastRenderedPageBreak/>
              <w:t>Not designated</w:t>
            </w:r>
          </w:p>
        </w:tc>
      </w:tr>
      <w:tr w:rsidR="006605C9" w:rsidRPr="002860E2" w:rsidTr="00AE09B6">
        <w:trPr>
          <w:cantSplit/>
        </w:trPr>
        <w:tc>
          <w:tcPr>
            <w:tcW w:w="675" w:type="dxa"/>
          </w:tcPr>
          <w:p w:rsidR="006605C9" w:rsidRPr="002860E2" w:rsidRDefault="006605C9" w:rsidP="0049322E">
            <w:pPr>
              <w:keepNext/>
              <w:numPr>
                <w:ilvl w:val="0"/>
                <w:numId w:val="23"/>
              </w:numPr>
              <w:contextualSpacing/>
              <w:rPr>
                <w:rFonts w:asciiTheme="minorHAnsi" w:hAnsiTheme="minorHAnsi"/>
                <w:b/>
                <w:sz w:val="20"/>
                <w:szCs w:val="20"/>
              </w:rPr>
            </w:pPr>
          </w:p>
        </w:tc>
        <w:tc>
          <w:tcPr>
            <w:tcW w:w="8055" w:type="dxa"/>
          </w:tcPr>
          <w:p w:rsidR="008B3D88" w:rsidRPr="002860E2" w:rsidRDefault="008B3D88" w:rsidP="0049322E">
            <w:pPr>
              <w:pStyle w:val="ColorfulList-Accent11"/>
              <w:keepNext/>
              <w:ind w:left="0"/>
              <w:rPr>
                <w:rFonts w:asciiTheme="minorHAnsi" w:hAnsiTheme="minorHAnsi"/>
                <w:sz w:val="20"/>
                <w:szCs w:val="20"/>
              </w:rPr>
            </w:pPr>
            <w:r>
              <w:rPr>
                <w:rFonts w:asciiTheme="minorHAnsi" w:hAnsiTheme="minorHAnsi"/>
                <w:sz w:val="20"/>
                <w:szCs w:val="20"/>
              </w:rPr>
              <w:t>No selection made and no additional comments submitted</w:t>
            </w:r>
          </w:p>
          <w:p w:rsidR="006605C9" w:rsidRPr="002860E2" w:rsidRDefault="006605C9" w:rsidP="0049322E">
            <w:pPr>
              <w:pStyle w:val="ColorfulList-Accent11"/>
              <w:keepNext/>
              <w:ind w:left="0"/>
              <w:rPr>
                <w:rFonts w:asciiTheme="minorHAnsi" w:hAnsiTheme="minorHAnsi"/>
                <w:sz w:val="20"/>
                <w:szCs w:val="20"/>
              </w:rPr>
            </w:pPr>
          </w:p>
          <w:p w:rsidR="006605C9" w:rsidRPr="002860E2" w:rsidRDefault="006605C9" w:rsidP="0049322E">
            <w:pPr>
              <w:pStyle w:val="ColorfulList-Accent11"/>
              <w:keepNext/>
              <w:ind w:left="0"/>
              <w:rPr>
                <w:rFonts w:asciiTheme="minorHAnsi" w:hAnsiTheme="minorHAnsi"/>
                <w:sz w:val="20"/>
                <w:szCs w:val="20"/>
              </w:rPr>
            </w:pPr>
          </w:p>
          <w:p w:rsidR="006605C9" w:rsidRPr="002860E2" w:rsidRDefault="006605C9" w:rsidP="0049322E">
            <w:pPr>
              <w:pStyle w:val="ColorfulList-Accent11"/>
              <w:keepNext/>
              <w:ind w:left="0"/>
              <w:rPr>
                <w:rFonts w:asciiTheme="minorHAnsi" w:hAnsiTheme="minorHAnsi"/>
                <w:sz w:val="20"/>
                <w:szCs w:val="20"/>
              </w:rPr>
            </w:pPr>
          </w:p>
        </w:tc>
        <w:tc>
          <w:tcPr>
            <w:tcW w:w="2700" w:type="dxa"/>
          </w:tcPr>
          <w:p w:rsidR="0049322E" w:rsidRPr="0049322E" w:rsidRDefault="0049322E" w:rsidP="0049322E">
            <w:pPr>
              <w:pStyle w:val="ListParagraph"/>
              <w:keepNext/>
              <w:numPr>
                <w:ilvl w:val="0"/>
                <w:numId w:val="41"/>
              </w:numPr>
              <w:rPr>
                <w:rFonts w:asciiTheme="minorHAnsi" w:hAnsiTheme="minorHAnsi" w:cstheme="minorHAnsi"/>
                <w:sz w:val="20"/>
                <w:szCs w:val="20"/>
              </w:rPr>
            </w:pPr>
            <w:r w:rsidRPr="0049322E">
              <w:rPr>
                <w:rFonts w:asciiTheme="minorHAnsi" w:hAnsiTheme="minorHAnsi" w:cstheme="minorHAnsi"/>
                <w:sz w:val="20"/>
                <w:szCs w:val="20"/>
              </w:rPr>
              <w:t>Neil Fried; The Motion Picture Association of America</w:t>
            </w:r>
          </w:p>
          <w:p w:rsidR="0049322E" w:rsidRPr="0049322E" w:rsidRDefault="0049322E" w:rsidP="0049322E">
            <w:pPr>
              <w:pStyle w:val="ListParagraph"/>
              <w:keepNext/>
              <w:numPr>
                <w:ilvl w:val="0"/>
                <w:numId w:val="41"/>
              </w:numPr>
              <w:rPr>
                <w:rFonts w:asciiTheme="minorHAnsi" w:hAnsiTheme="minorHAnsi" w:cstheme="minorHAnsi"/>
                <w:sz w:val="20"/>
                <w:szCs w:val="20"/>
              </w:rPr>
            </w:pPr>
            <w:r w:rsidRPr="0049322E">
              <w:rPr>
                <w:rFonts w:asciiTheme="minorHAnsi" w:hAnsiTheme="minorHAnsi" w:cstheme="minorHAnsi"/>
                <w:sz w:val="20"/>
                <w:szCs w:val="20"/>
              </w:rPr>
              <w:t xml:space="preserve">Monique A. </w:t>
            </w:r>
            <w:proofErr w:type="spellStart"/>
            <w:r w:rsidRPr="0049322E">
              <w:rPr>
                <w:rFonts w:asciiTheme="minorHAnsi" w:hAnsiTheme="minorHAnsi" w:cstheme="minorHAnsi"/>
                <w:sz w:val="20"/>
                <w:szCs w:val="20"/>
              </w:rPr>
              <w:t>Goeschl</w:t>
            </w:r>
            <w:proofErr w:type="spellEnd"/>
            <w:r w:rsidRPr="0049322E">
              <w:rPr>
                <w:rFonts w:asciiTheme="minorHAnsi" w:hAnsiTheme="minorHAnsi" w:cstheme="minorHAnsi"/>
                <w:sz w:val="20"/>
                <w:szCs w:val="20"/>
              </w:rPr>
              <w:t xml:space="preserve">; </w:t>
            </w:r>
            <w:proofErr w:type="spellStart"/>
            <w:r w:rsidRPr="0049322E">
              <w:rPr>
                <w:rFonts w:asciiTheme="minorHAnsi" w:hAnsiTheme="minorHAnsi" w:cstheme="minorHAnsi"/>
                <w:sz w:val="20"/>
                <w:szCs w:val="20"/>
              </w:rPr>
              <w:t>Verein</w:t>
            </w:r>
            <w:proofErr w:type="spellEnd"/>
            <w:r w:rsidRPr="0049322E">
              <w:rPr>
                <w:rFonts w:asciiTheme="minorHAnsi" w:hAnsiTheme="minorHAnsi" w:cstheme="minorHAnsi"/>
                <w:sz w:val="20"/>
                <w:szCs w:val="20"/>
              </w:rPr>
              <w:t xml:space="preserve"> </w:t>
            </w:r>
            <w:proofErr w:type="spellStart"/>
            <w:r w:rsidRPr="0049322E">
              <w:rPr>
                <w:rFonts w:asciiTheme="minorHAnsi" w:hAnsiTheme="minorHAnsi" w:cstheme="minorHAnsi"/>
                <w:sz w:val="20"/>
                <w:szCs w:val="20"/>
              </w:rPr>
              <w:t>für</w:t>
            </w:r>
            <w:proofErr w:type="spellEnd"/>
            <w:r w:rsidRPr="0049322E">
              <w:rPr>
                <w:rFonts w:asciiTheme="minorHAnsi" w:hAnsiTheme="minorHAnsi" w:cstheme="minorHAnsi"/>
                <w:sz w:val="20"/>
                <w:szCs w:val="20"/>
              </w:rPr>
              <w:t xml:space="preserve"> Anti-</w:t>
            </w:r>
            <w:proofErr w:type="spellStart"/>
            <w:r w:rsidRPr="0049322E">
              <w:rPr>
                <w:rFonts w:asciiTheme="minorHAnsi" w:hAnsiTheme="minorHAnsi" w:cstheme="minorHAnsi"/>
                <w:sz w:val="20"/>
                <w:szCs w:val="20"/>
              </w:rPr>
              <w:t>Piraterie</w:t>
            </w:r>
            <w:proofErr w:type="spellEnd"/>
            <w:r w:rsidRPr="0049322E">
              <w:rPr>
                <w:rFonts w:asciiTheme="minorHAnsi" w:hAnsiTheme="minorHAnsi" w:cstheme="minorHAnsi"/>
                <w:sz w:val="20"/>
                <w:szCs w:val="20"/>
              </w:rPr>
              <w:t xml:space="preserve"> der Film- und </w:t>
            </w:r>
            <w:proofErr w:type="spellStart"/>
            <w:r w:rsidRPr="0049322E">
              <w:rPr>
                <w:rFonts w:asciiTheme="minorHAnsi" w:hAnsiTheme="minorHAnsi" w:cstheme="minorHAnsi"/>
                <w:sz w:val="20"/>
                <w:szCs w:val="20"/>
              </w:rPr>
              <w:t>Videobranche</w:t>
            </w:r>
            <w:proofErr w:type="spellEnd"/>
            <w:r w:rsidRPr="0049322E">
              <w:rPr>
                <w:rFonts w:asciiTheme="minorHAnsi" w:hAnsiTheme="minorHAnsi" w:cstheme="minorHAnsi"/>
                <w:sz w:val="20"/>
                <w:szCs w:val="20"/>
              </w:rPr>
              <w:t xml:space="preserve"> (VAP)</w:t>
            </w:r>
          </w:p>
          <w:p w:rsidR="0049322E" w:rsidRPr="0049322E" w:rsidRDefault="0049322E" w:rsidP="0049322E">
            <w:pPr>
              <w:pStyle w:val="ListParagraph"/>
              <w:keepNext/>
              <w:numPr>
                <w:ilvl w:val="0"/>
                <w:numId w:val="41"/>
              </w:numPr>
              <w:rPr>
                <w:rFonts w:asciiTheme="minorHAnsi" w:hAnsiTheme="minorHAnsi" w:cstheme="minorHAnsi"/>
                <w:sz w:val="20"/>
                <w:szCs w:val="20"/>
              </w:rPr>
            </w:pPr>
            <w:proofErr w:type="spellStart"/>
            <w:r w:rsidRPr="0049322E">
              <w:rPr>
                <w:rFonts w:asciiTheme="minorHAnsi" w:hAnsiTheme="minorHAnsi" w:cstheme="minorHAnsi"/>
                <w:sz w:val="20"/>
                <w:szCs w:val="20"/>
              </w:rPr>
              <w:t>Sajda</w:t>
            </w:r>
            <w:proofErr w:type="spellEnd"/>
            <w:r w:rsidRPr="0049322E">
              <w:rPr>
                <w:rFonts w:asciiTheme="minorHAnsi" w:hAnsiTheme="minorHAnsi" w:cstheme="minorHAnsi"/>
                <w:sz w:val="20"/>
                <w:szCs w:val="20"/>
              </w:rPr>
              <w:t xml:space="preserve"> </w:t>
            </w:r>
            <w:proofErr w:type="spellStart"/>
            <w:r w:rsidRPr="0049322E">
              <w:rPr>
                <w:rFonts w:asciiTheme="minorHAnsi" w:hAnsiTheme="minorHAnsi" w:cstheme="minorHAnsi"/>
                <w:sz w:val="20"/>
                <w:szCs w:val="20"/>
              </w:rPr>
              <w:t>Ouachtouki</w:t>
            </w:r>
            <w:proofErr w:type="spellEnd"/>
            <w:r w:rsidRPr="0049322E">
              <w:rPr>
                <w:rFonts w:asciiTheme="minorHAnsi" w:hAnsiTheme="minorHAnsi" w:cstheme="minorHAnsi"/>
                <w:sz w:val="20"/>
                <w:szCs w:val="20"/>
              </w:rPr>
              <w:t>; The Walt Disney Company</w:t>
            </w:r>
          </w:p>
          <w:p w:rsidR="0049322E" w:rsidRPr="0049322E" w:rsidRDefault="0049322E" w:rsidP="0049322E">
            <w:pPr>
              <w:pStyle w:val="ListParagraph"/>
              <w:keepNext/>
              <w:numPr>
                <w:ilvl w:val="0"/>
                <w:numId w:val="41"/>
              </w:numPr>
              <w:rPr>
                <w:rFonts w:asciiTheme="minorHAnsi" w:hAnsiTheme="minorHAnsi" w:cstheme="minorHAnsi"/>
                <w:sz w:val="20"/>
                <w:szCs w:val="20"/>
              </w:rPr>
            </w:pPr>
            <w:r w:rsidRPr="0049322E">
              <w:rPr>
                <w:rFonts w:asciiTheme="minorHAnsi" w:hAnsiTheme="minorHAnsi" w:cstheme="minorHAnsi"/>
                <w:sz w:val="20"/>
                <w:szCs w:val="20"/>
              </w:rPr>
              <w:t>Brian Beckham; Head, Internet Dispute Resolution Section</w:t>
            </w:r>
          </w:p>
          <w:p w:rsidR="0049322E" w:rsidRPr="0049322E" w:rsidRDefault="0049322E" w:rsidP="0049322E">
            <w:pPr>
              <w:pStyle w:val="ListParagraph"/>
              <w:keepNext/>
              <w:numPr>
                <w:ilvl w:val="0"/>
                <w:numId w:val="41"/>
              </w:numPr>
              <w:rPr>
                <w:rFonts w:asciiTheme="minorHAnsi" w:hAnsiTheme="minorHAnsi" w:cstheme="minorHAnsi"/>
                <w:sz w:val="20"/>
                <w:szCs w:val="20"/>
              </w:rPr>
            </w:pPr>
            <w:r w:rsidRPr="0049322E">
              <w:rPr>
                <w:rFonts w:asciiTheme="minorHAnsi" w:hAnsiTheme="minorHAnsi" w:cstheme="minorHAnsi"/>
                <w:sz w:val="20"/>
                <w:szCs w:val="20"/>
              </w:rPr>
              <w:t xml:space="preserve">Steve </w:t>
            </w:r>
            <w:proofErr w:type="spellStart"/>
            <w:r w:rsidRPr="0049322E">
              <w:rPr>
                <w:rFonts w:asciiTheme="minorHAnsi" w:hAnsiTheme="minorHAnsi" w:cstheme="minorHAnsi"/>
                <w:sz w:val="20"/>
                <w:szCs w:val="20"/>
              </w:rPr>
              <w:t>Gobin</w:t>
            </w:r>
            <w:proofErr w:type="spellEnd"/>
            <w:r w:rsidRPr="0049322E">
              <w:rPr>
                <w:rFonts w:asciiTheme="minorHAnsi" w:hAnsiTheme="minorHAnsi" w:cstheme="minorHAnsi"/>
                <w:sz w:val="20"/>
                <w:szCs w:val="20"/>
              </w:rPr>
              <w:t>; Corporate domain name management</w:t>
            </w:r>
          </w:p>
          <w:p w:rsidR="0049322E" w:rsidRPr="0049322E" w:rsidRDefault="0049322E" w:rsidP="0049322E">
            <w:pPr>
              <w:pStyle w:val="ListParagraph"/>
              <w:keepNext/>
              <w:numPr>
                <w:ilvl w:val="0"/>
                <w:numId w:val="41"/>
              </w:numPr>
              <w:rPr>
                <w:rFonts w:asciiTheme="minorHAnsi" w:hAnsiTheme="minorHAnsi" w:cstheme="minorHAnsi"/>
                <w:sz w:val="20"/>
                <w:szCs w:val="20"/>
              </w:rPr>
            </w:pPr>
            <w:r w:rsidRPr="0049322E">
              <w:rPr>
                <w:rFonts w:asciiTheme="minorHAnsi" w:hAnsiTheme="minorHAnsi" w:cstheme="minorHAnsi"/>
                <w:sz w:val="20"/>
                <w:szCs w:val="20"/>
              </w:rPr>
              <w:t xml:space="preserve">Theo </w:t>
            </w:r>
            <w:proofErr w:type="spellStart"/>
            <w:r w:rsidRPr="0049322E">
              <w:rPr>
                <w:rFonts w:asciiTheme="minorHAnsi" w:hAnsiTheme="minorHAnsi" w:cstheme="minorHAnsi"/>
                <w:sz w:val="20"/>
                <w:szCs w:val="20"/>
              </w:rPr>
              <w:t>Geurts</w:t>
            </w:r>
            <w:proofErr w:type="spellEnd"/>
          </w:p>
          <w:p w:rsidR="0049322E" w:rsidRPr="0049322E" w:rsidRDefault="0049322E" w:rsidP="0049322E">
            <w:pPr>
              <w:pStyle w:val="ListParagraph"/>
              <w:keepNext/>
              <w:numPr>
                <w:ilvl w:val="0"/>
                <w:numId w:val="41"/>
              </w:numPr>
              <w:rPr>
                <w:rFonts w:asciiTheme="minorHAnsi" w:hAnsiTheme="minorHAnsi" w:cstheme="minorHAnsi"/>
                <w:sz w:val="20"/>
                <w:szCs w:val="20"/>
              </w:rPr>
            </w:pPr>
            <w:r w:rsidRPr="0049322E">
              <w:rPr>
                <w:rFonts w:asciiTheme="minorHAnsi" w:hAnsiTheme="minorHAnsi" w:cstheme="minorHAnsi"/>
                <w:sz w:val="20"/>
                <w:szCs w:val="20"/>
              </w:rPr>
              <w:t xml:space="preserve">Theo </w:t>
            </w:r>
            <w:proofErr w:type="spellStart"/>
            <w:r w:rsidRPr="0049322E">
              <w:rPr>
                <w:rFonts w:asciiTheme="minorHAnsi" w:hAnsiTheme="minorHAnsi" w:cstheme="minorHAnsi"/>
                <w:sz w:val="20"/>
                <w:szCs w:val="20"/>
              </w:rPr>
              <w:t>Geurts</w:t>
            </w:r>
            <w:proofErr w:type="spellEnd"/>
          </w:p>
          <w:p w:rsidR="0049322E" w:rsidRPr="0049322E" w:rsidRDefault="0049322E" w:rsidP="0049322E">
            <w:pPr>
              <w:pStyle w:val="ListParagraph"/>
              <w:keepNext/>
              <w:numPr>
                <w:ilvl w:val="0"/>
                <w:numId w:val="41"/>
              </w:numPr>
              <w:rPr>
                <w:rFonts w:asciiTheme="minorHAnsi" w:hAnsiTheme="minorHAnsi" w:cstheme="minorHAnsi"/>
                <w:sz w:val="20"/>
                <w:szCs w:val="20"/>
              </w:rPr>
            </w:pPr>
            <w:proofErr w:type="spellStart"/>
            <w:r w:rsidRPr="0049322E">
              <w:rPr>
                <w:rFonts w:asciiTheme="minorHAnsi" w:hAnsiTheme="minorHAnsi" w:cstheme="minorHAnsi"/>
                <w:sz w:val="20"/>
                <w:szCs w:val="20"/>
              </w:rPr>
              <w:t>Ivett</w:t>
            </w:r>
            <w:proofErr w:type="spellEnd"/>
            <w:r w:rsidRPr="0049322E">
              <w:rPr>
                <w:rFonts w:asciiTheme="minorHAnsi" w:hAnsiTheme="minorHAnsi" w:cstheme="minorHAnsi"/>
                <w:sz w:val="20"/>
                <w:szCs w:val="20"/>
              </w:rPr>
              <w:t xml:space="preserve"> </w:t>
            </w:r>
            <w:proofErr w:type="spellStart"/>
            <w:r w:rsidRPr="0049322E">
              <w:rPr>
                <w:rFonts w:asciiTheme="minorHAnsi" w:hAnsiTheme="minorHAnsi" w:cstheme="minorHAnsi"/>
                <w:sz w:val="20"/>
                <w:szCs w:val="20"/>
              </w:rPr>
              <w:t>Paulovics</w:t>
            </w:r>
            <w:proofErr w:type="spellEnd"/>
            <w:r w:rsidRPr="0049322E">
              <w:rPr>
                <w:rFonts w:asciiTheme="minorHAnsi" w:hAnsiTheme="minorHAnsi" w:cstheme="minorHAnsi"/>
                <w:sz w:val="20"/>
                <w:szCs w:val="20"/>
              </w:rPr>
              <w:t xml:space="preserve">; MFSD </w:t>
            </w:r>
            <w:proofErr w:type="spellStart"/>
            <w:r w:rsidRPr="0049322E">
              <w:rPr>
                <w:rFonts w:asciiTheme="minorHAnsi" w:hAnsiTheme="minorHAnsi" w:cstheme="minorHAnsi"/>
                <w:sz w:val="20"/>
                <w:szCs w:val="20"/>
              </w:rPr>
              <w:t>Srl</w:t>
            </w:r>
            <w:proofErr w:type="spellEnd"/>
            <w:r w:rsidRPr="0049322E">
              <w:rPr>
                <w:rFonts w:asciiTheme="minorHAnsi" w:hAnsiTheme="minorHAnsi" w:cstheme="minorHAnsi"/>
                <w:sz w:val="20"/>
                <w:szCs w:val="20"/>
              </w:rPr>
              <w:t xml:space="preserve"> URS Provider</w:t>
            </w:r>
          </w:p>
          <w:p w:rsidR="0049322E" w:rsidRPr="0049322E" w:rsidRDefault="0049322E" w:rsidP="0049322E">
            <w:pPr>
              <w:pStyle w:val="ListParagraph"/>
              <w:keepNext/>
              <w:numPr>
                <w:ilvl w:val="0"/>
                <w:numId w:val="41"/>
              </w:numPr>
              <w:rPr>
                <w:rFonts w:asciiTheme="minorHAnsi" w:hAnsiTheme="minorHAnsi" w:cstheme="minorHAnsi"/>
                <w:sz w:val="20"/>
                <w:szCs w:val="20"/>
              </w:rPr>
            </w:pPr>
            <w:r w:rsidRPr="0049322E">
              <w:rPr>
                <w:rFonts w:asciiTheme="minorHAnsi" w:hAnsiTheme="minorHAnsi" w:cstheme="minorHAnsi"/>
                <w:sz w:val="20"/>
                <w:szCs w:val="20"/>
              </w:rPr>
              <w:t xml:space="preserve">Ashley Roberts; </w:t>
            </w:r>
            <w:proofErr w:type="spellStart"/>
            <w:r w:rsidRPr="0049322E">
              <w:rPr>
                <w:rFonts w:asciiTheme="minorHAnsi" w:hAnsiTheme="minorHAnsi" w:cstheme="minorHAnsi"/>
                <w:sz w:val="20"/>
                <w:szCs w:val="20"/>
              </w:rPr>
              <w:t>Valideus</w:t>
            </w:r>
            <w:proofErr w:type="spellEnd"/>
          </w:p>
          <w:p w:rsidR="0049322E" w:rsidRPr="0049322E" w:rsidRDefault="0049322E" w:rsidP="0049322E">
            <w:pPr>
              <w:pStyle w:val="ListParagraph"/>
              <w:keepNext/>
              <w:numPr>
                <w:ilvl w:val="0"/>
                <w:numId w:val="41"/>
              </w:numPr>
              <w:rPr>
                <w:rFonts w:asciiTheme="minorHAnsi" w:hAnsiTheme="minorHAnsi" w:cstheme="minorHAnsi"/>
                <w:sz w:val="20"/>
                <w:szCs w:val="20"/>
              </w:rPr>
            </w:pPr>
            <w:r w:rsidRPr="0049322E">
              <w:rPr>
                <w:rFonts w:asciiTheme="minorHAnsi" w:hAnsiTheme="minorHAnsi" w:cstheme="minorHAnsi"/>
                <w:sz w:val="20"/>
                <w:szCs w:val="20"/>
              </w:rPr>
              <w:t>Renee Fossen; Forum - URS and UDRP Provider</w:t>
            </w:r>
          </w:p>
          <w:p w:rsidR="0049322E" w:rsidRPr="0049322E" w:rsidRDefault="0049322E" w:rsidP="0049322E">
            <w:pPr>
              <w:pStyle w:val="ListParagraph"/>
              <w:keepNext/>
              <w:numPr>
                <w:ilvl w:val="0"/>
                <w:numId w:val="41"/>
              </w:numPr>
              <w:rPr>
                <w:rFonts w:asciiTheme="minorHAnsi" w:hAnsiTheme="minorHAnsi" w:cstheme="minorHAnsi"/>
                <w:sz w:val="20"/>
                <w:szCs w:val="20"/>
              </w:rPr>
            </w:pPr>
            <w:r w:rsidRPr="0049322E">
              <w:rPr>
                <w:rFonts w:asciiTheme="minorHAnsi" w:hAnsiTheme="minorHAnsi" w:cstheme="minorHAnsi"/>
                <w:sz w:val="20"/>
                <w:szCs w:val="20"/>
              </w:rPr>
              <w:t>Stephanie Perrin</w:t>
            </w:r>
          </w:p>
          <w:p w:rsidR="006605C9" w:rsidRPr="0049322E" w:rsidRDefault="0049322E" w:rsidP="0049322E">
            <w:pPr>
              <w:pStyle w:val="ListParagraph"/>
              <w:keepNext/>
              <w:numPr>
                <w:ilvl w:val="0"/>
                <w:numId w:val="41"/>
              </w:numPr>
              <w:contextualSpacing/>
              <w:rPr>
                <w:rFonts w:asciiTheme="minorHAnsi" w:hAnsiTheme="minorHAnsi"/>
                <w:sz w:val="20"/>
                <w:szCs w:val="20"/>
              </w:rPr>
            </w:pPr>
            <w:r w:rsidRPr="0049322E">
              <w:rPr>
                <w:rFonts w:asciiTheme="minorHAnsi" w:hAnsiTheme="minorHAnsi" w:cstheme="minorHAnsi"/>
                <w:sz w:val="20"/>
                <w:szCs w:val="20"/>
              </w:rPr>
              <w:t xml:space="preserve">Fabien </w:t>
            </w:r>
            <w:proofErr w:type="spellStart"/>
            <w:r w:rsidRPr="0049322E">
              <w:rPr>
                <w:rFonts w:asciiTheme="minorHAnsi" w:hAnsiTheme="minorHAnsi" w:cstheme="minorHAnsi"/>
                <w:sz w:val="20"/>
                <w:szCs w:val="20"/>
              </w:rPr>
              <w:t>Betremieux</w:t>
            </w:r>
            <w:proofErr w:type="spellEnd"/>
            <w:r w:rsidRPr="0049322E">
              <w:rPr>
                <w:rFonts w:asciiTheme="minorHAnsi" w:hAnsiTheme="minorHAnsi" w:cstheme="minorHAnsi"/>
                <w:sz w:val="20"/>
                <w:szCs w:val="20"/>
              </w:rPr>
              <w:t>; GAC</w:t>
            </w:r>
          </w:p>
        </w:tc>
        <w:tc>
          <w:tcPr>
            <w:tcW w:w="3960" w:type="dxa"/>
          </w:tcPr>
          <w:p w:rsidR="002B3C04" w:rsidRPr="002860E2" w:rsidRDefault="002B3C04" w:rsidP="0049322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rPr>
              <w:t> </w:t>
            </w:r>
          </w:p>
          <w:p w:rsidR="002B3C04" w:rsidRPr="002B3C04" w:rsidRDefault="002B3C04" w:rsidP="0049322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r w:rsidR="00EE725F">
              <w:rPr>
                <w:rFonts w:asciiTheme="minorHAnsi" w:hAnsiTheme="minorHAnsi"/>
                <w:color w:val="000000"/>
                <w:sz w:val="20"/>
                <w:szCs w:val="20"/>
              </w:rPr>
              <w:t>none</w:t>
            </w:r>
          </w:p>
          <w:p w:rsidR="002B3C04" w:rsidRPr="002860E2" w:rsidRDefault="002B3C04" w:rsidP="0049322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49322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r w:rsidR="00EE725F">
              <w:rPr>
                <w:rFonts w:asciiTheme="minorHAnsi" w:hAnsiTheme="minorHAnsi"/>
                <w:color w:val="000000"/>
                <w:sz w:val="20"/>
                <w:szCs w:val="20"/>
              </w:rPr>
              <w:t>none</w:t>
            </w:r>
          </w:p>
          <w:p w:rsidR="002B3C04" w:rsidRPr="002860E2" w:rsidRDefault="002B3C04" w:rsidP="0049322E">
            <w:pPr>
              <w:keepNext/>
              <w:contextualSpacing/>
              <w:rPr>
                <w:rFonts w:asciiTheme="minorHAnsi" w:hAnsiTheme="minorHAnsi"/>
                <w:sz w:val="20"/>
                <w:szCs w:val="20"/>
              </w:rPr>
            </w:pPr>
          </w:p>
          <w:p w:rsidR="002B3C04" w:rsidRPr="002860E2" w:rsidRDefault="002B3C04" w:rsidP="0049322E">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6605C9" w:rsidRPr="002860E2" w:rsidRDefault="006605C9" w:rsidP="0049322E">
            <w:pPr>
              <w:keepNext/>
              <w:contextualSpacing/>
              <w:rPr>
                <w:rFonts w:asciiTheme="minorHAnsi" w:hAnsiTheme="minorHAnsi"/>
                <w:sz w:val="20"/>
                <w:szCs w:val="20"/>
              </w:rPr>
            </w:pPr>
          </w:p>
        </w:tc>
      </w:tr>
      <w:bookmarkEnd w:id="1"/>
      <w:tr w:rsidR="0049322E" w:rsidRPr="002860E2" w:rsidTr="00AE09B6">
        <w:trPr>
          <w:cantSplit/>
        </w:trPr>
        <w:tc>
          <w:tcPr>
            <w:tcW w:w="675" w:type="dxa"/>
          </w:tcPr>
          <w:p w:rsidR="0049322E" w:rsidRPr="002860E2" w:rsidRDefault="0049322E" w:rsidP="00AC3871">
            <w:pPr>
              <w:numPr>
                <w:ilvl w:val="0"/>
                <w:numId w:val="23"/>
              </w:numPr>
              <w:contextualSpacing/>
              <w:rPr>
                <w:rFonts w:asciiTheme="minorHAnsi" w:hAnsiTheme="minorHAnsi"/>
                <w:b/>
                <w:sz w:val="20"/>
                <w:szCs w:val="20"/>
              </w:rPr>
            </w:pPr>
          </w:p>
        </w:tc>
        <w:tc>
          <w:tcPr>
            <w:tcW w:w="8055" w:type="dxa"/>
          </w:tcPr>
          <w:p w:rsidR="0049322E" w:rsidRDefault="0049322E" w:rsidP="008B3D88">
            <w:pPr>
              <w:pStyle w:val="ColorfulList-Accent11"/>
              <w:ind w:left="0"/>
              <w:rPr>
                <w:rFonts w:asciiTheme="minorHAnsi" w:hAnsiTheme="minorHAnsi"/>
                <w:sz w:val="20"/>
                <w:szCs w:val="20"/>
              </w:rPr>
            </w:pPr>
            <w:r w:rsidRPr="0049322E">
              <w:rPr>
                <w:rFonts w:asciiTheme="minorHAnsi" w:hAnsiTheme="minorHAnsi"/>
                <w:sz w:val="20"/>
                <w:szCs w:val="20"/>
              </w:rPr>
              <w:t>The "organization" field needs to appear only in the section for commercial name registrations in the extended Domain Name Registration form</w:t>
            </w:r>
            <w:r>
              <w:rPr>
                <w:rFonts w:asciiTheme="minorHAnsi" w:hAnsiTheme="minorHAnsi"/>
                <w:sz w:val="20"/>
                <w:szCs w:val="20"/>
              </w:rPr>
              <w:t>.</w:t>
            </w:r>
          </w:p>
        </w:tc>
        <w:tc>
          <w:tcPr>
            <w:tcW w:w="2700" w:type="dxa"/>
          </w:tcPr>
          <w:p w:rsidR="0049322E" w:rsidRPr="0049322E" w:rsidRDefault="0049322E" w:rsidP="0049322E">
            <w:pPr>
              <w:rPr>
                <w:rFonts w:asciiTheme="minorHAnsi" w:hAnsiTheme="minorHAnsi" w:cstheme="minorHAnsi"/>
                <w:sz w:val="20"/>
                <w:szCs w:val="20"/>
              </w:rPr>
            </w:pPr>
            <w:proofErr w:type="spellStart"/>
            <w:r w:rsidRPr="0049322E">
              <w:rPr>
                <w:rFonts w:asciiTheme="minorHAnsi" w:hAnsiTheme="minorHAnsi" w:cstheme="minorHAnsi"/>
                <w:sz w:val="20"/>
                <w:szCs w:val="20"/>
              </w:rPr>
              <w:t>Sivasubramanian</w:t>
            </w:r>
            <w:proofErr w:type="spellEnd"/>
            <w:r w:rsidRPr="0049322E">
              <w:rPr>
                <w:rFonts w:asciiTheme="minorHAnsi" w:hAnsiTheme="minorHAnsi" w:cstheme="minorHAnsi"/>
                <w:sz w:val="20"/>
                <w:szCs w:val="20"/>
              </w:rPr>
              <w:t xml:space="preserve"> Muthusamy; Internet Society India Chennai </w:t>
            </w:r>
          </w:p>
        </w:tc>
        <w:tc>
          <w:tcPr>
            <w:tcW w:w="3960" w:type="dxa"/>
          </w:tcPr>
          <w:p w:rsidR="0049322E" w:rsidRPr="002860E2" w:rsidRDefault="0049322E" w:rsidP="00493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49322E" w:rsidRPr="002B3C04" w:rsidRDefault="0049322E" w:rsidP="00493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49322E" w:rsidRPr="002860E2" w:rsidRDefault="0049322E" w:rsidP="00493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49322E" w:rsidRPr="002B3C04" w:rsidRDefault="0049322E" w:rsidP="00493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49322E" w:rsidRPr="002860E2" w:rsidRDefault="0049322E" w:rsidP="0049322E">
            <w:pPr>
              <w:contextualSpacing/>
              <w:rPr>
                <w:rFonts w:asciiTheme="minorHAnsi" w:hAnsiTheme="minorHAnsi"/>
                <w:sz w:val="20"/>
                <w:szCs w:val="20"/>
              </w:rPr>
            </w:pPr>
          </w:p>
          <w:p w:rsidR="0049322E" w:rsidRPr="002860E2" w:rsidRDefault="0049322E" w:rsidP="0049322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49322E" w:rsidRPr="002860E2" w:rsidRDefault="0049322E"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tc>
      </w:tr>
    </w:tbl>
    <w:p w:rsidR="00676084" w:rsidRPr="002860E2" w:rsidRDefault="00676084" w:rsidP="00676084">
      <w:pPr>
        <w:rPr>
          <w:rFonts w:asciiTheme="minorHAnsi" w:hAnsiTheme="minorHAnsi"/>
        </w:rPr>
      </w:pPr>
    </w:p>
    <w:sectPr w:rsidR="0067608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513A" w:rsidRDefault="006C513A" w:rsidP="00E3563F">
      <w:r>
        <w:separator/>
      </w:r>
    </w:p>
  </w:endnote>
  <w:endnote w:type="continuationSeparator" w:id="0">
    <w:p w:rsidR="006C513A" w:rsidRDefault="006C513A"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EE725F">
      <w:rPr>
        <w:noProof/>
      </w:rPr>
      <w:t>6</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513A" w:rsidRDefault="006C513A" w:rsidP="00E3563F">
      <w:r>
        <w:separator/>
      </w:r>
    </w:p>
  </w:footnote>
  <w:footnote w:type="continuationSeparator" w:id="0">
    <w:p w:rsidR="006C513A" w:rsidRDefault="006C513A"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A1D10"/>
    <w:multiLevelType w:val="hybridMultilevel"/>
    <w:tmpl w:val="42029B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5B682E"/>
    <w:multiLevelType w:val="hybridMultilevel"/>
    <w:tmpl w:val="E69EE8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6"/>
  </w:num>
  <w:num w:numId="4">
    <w:abstractNumId w:val="29"/>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1"/>
  </w:num>
  <w:num w:numId="9">
    <w:abstractNumId w:val="30"/>
  </w:num>
  <w:num w:numId="10">
    <w:abstractNumId w:val="9"/>
  </w:num>
  <w:num w:numId="11">
    <w:abstractNumId w:val="33"/>
  </w:num>
  <w:num w:numId="12">
    <w:abstractNumId w:val="25"/>
  </w:num>
  <w:num w:numId="13">
    <w:abstractNumId w:val="5"/>
  </w:num>
  <w:num w:numId="14">
    <w:abstractNumId w:val="16"/>
  </w:num>
  <w:num w:numId="15">
    <w:abstractNumId w:val="39"/>
  </w:num>
  <w:num w:numId="16">
    <w:abstractNumId w:val="34"/>
  </w:num>
  <w:num w:numId="17">
    <w:abstractNumId w:val="7"/>
  </w:num>
  <w:num w:numId="18">
    <w:abstractNumId w:val="20"/>
  </w:num>
  <w:num w:numId="19">
    <w:abstractNumId w:val="36"/>
  </w:num>
  <w:num w:numId="20">
    <w:abstractNumId w:val="2"/>
  </w:num>
  <w:num w:numId="21">
    <w:abstractNumId w:val="38"/>
  </w:num>
  <w:num w:numId="22">
    <w:abstractNumId w:val="3"/>
  </w:num>
  <w:num w:numId="23">
    <w:abstractNumId w:val="35"/>
  </w:num>
  <w:num w:numId="24">
    <w:abstractNumId w:val="18"/>
  </w:num>
  <w:num w:numId="25">
    <w:abstractNumId w:val="22"/>
  </w:num>
  <w:num w:numId="26">
    <w:abstractNumId w:val="12"/>
  </w:num>
  <w:num w:numId="27">
    <w:abstractNumId w:val="31"/>
  </w:num>
  <w:num w:numId="28">
    <w:abstractNumId w:val="28"/>
  </w:num>
  <w:num w:numId="29">
    <w:abstractNumId w:val="11"/>
  </w:num>
  <w:num w:numId="30">
    <w:abstractNumId w:val="15"/>
  </w:num>
  <w:num w:numId="31">
    <w:abstractNumId w:val="32"/>
  </w:num>
  <w:num w:numId="32">
    <w:abstractNumId w:val="17"/>
  </w:num>
  <w:num w:numId="33">
    <w:abstractNumId w:val="24"/>
  </w:num>
  <w:num w:numId="34">
    <w:abstractNumId w:val="14"/>
  </w:num>
  <w:num w:numId="35">
    <w:abstractNumId w:val="37"/>
  </w:num>
  <w:num w:numId="36">
    <w:abstractNumId w:val="8"/>
  </w:num>
  <w:num w:numId="37">
    <w:abstractNumId w:val="19"/>
  </w:num>
  <w:num w:numId="38">
    <w:abstractNumId w:val="27"/>
  </w:num>
  <w:num w:numId="39">
    <w:abstractNumId w:val="1"/>
  </w:num>
  <w:num w:numId="40">
    <w:abstractNumId w:val="23"/>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18BB"/>
    <w:rsid w:val="00067ED5"/>
    <w:rsid w:val="00072359"/>
    <w:rsid w:val="00072366"/>
    <w:rsid w:val="00072688"/>
    <w:rsid w:val="00072C03"/>
    <w:rsid w:val="000831A7"/>
    <w:rsid w:val="00083768"/>
    <w:rsid w:val="000A0629"/>
    <w:rsid w:val="000A1D44"/>
    <w:rsid w:val="000A3B39"/>
    <w:rsid w:val="000A7B4D"/>
    <w:rsid w:val="000B5015"/>
    <w:rsid w:val="000B687E"/>
    <w:rsid w:val="000C213E"/>
    <w:rsid w:val="000C41AC"/>
    <w:rsid w:val="000D4882"/>
    <w:rsid w:val="000E0B7B"/>
    <w:rsid w:val="000E3475"/>
    <w:rsid w:val="000E62C3"/>
    <w:rsid w:val="000E7DA1"/>
    <w:rsid w:val="000F0BCC"/>
    <w:rsid w:val="000F2AAF"/>
    <w:rsid w:val="000F6219"/>
    <w:rsid w:val="000F65AC"/>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3C04"/>
    <w:rsid w:val="002B51A5"/>
    <w:rsid w:val="002C643C"/>
    <w:rsid w:val="002D126A"/>
    <w:rsid w:val="002D5CF1"/>
    <w:rsid w:val="002E20D5"/>
    <w:rsid w:val="002E740C"/>
    <w:rsid w:val="002F0728"/>
    <w:rsid w:val="002F583D"/>
    <w:rsid w:val="00303472"/>
    <w:rsid w:val="0030761F"/>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40B7"/>
    <w:rsid w:val="003A6E63"/>
    <w:rsid w:val="003C3C9E"/>
    <w:rsid w:val="003D238F"/>
    <w:rsid w:val="003E2C65"/>
    <w:rsid w:val="003E4DF0"/>
    <w:rsid w:val="003F100A"/>
    <w:rsid w:val="003F2820"/>
    <w:rsid w:val="003F6488"/>
    <w:rsid w:val="004009D1"/>
    <w:rsid w:val="00405492"/>
    <w:rsid w:val="00407272"/>
    <w:rsid w:val="0043262C"/>
    <w:rsid w:val="00433739"/>
    <w:rsid w:val="00436B8F"/>
    <w:rsid w:val="00437AF3"/>
    <w:rsid w:val="00443E13"/>
    <w:rsid w:val="00444068"/>
    <w:rsid w:val="0045126E"/>
    <w:rsid w:val="00464EA2"/>
    <w:rsid w:val="00476390"/>
    <w:rsid w:val="00487888"/>
    <w:rsid w:val="00492A85"/>
    <w:rsid w:val="0049322E"/>
    <w:rsid w:val="004A37C0"/>
    <w:rsid w:val="004B4C8A"/>
    <w:rsid w:val="004D0107"/>
    <w:rsid w:val="004D1348"/>
    <w:rsid w:val="004D549B"/>
    <w:rsid w:val="004E5687"/>
    <w:rsid w:val="004F47AB"/>
    <w:rsid w:val="00501BDF"/>
    <w:rsid w:val="00504173"/>
    <w:rsid w:val="00506251"/>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4C02"/>
    <w:rsid w:val="005F005E"/>
    <w:rsid w:val="005F41F5"/>
    <w:rsid w:val="005F4ED1"/>
    <w:rsid w:val="00600152"/>
    <w:rsid w:val="00607529"/>
    <w:rsid w:val="00610DF4"/>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C513A"/>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604EC"/>
    <w:rsid w:val="00761956"/>
    <w:rsid w:val="00761C50"/>
    <w:rsid w:val="007663C1"/>
    <w:rsid w:val="00775F35"/>
    <w:rsid w:val="007861C8"/>
    <w:rsid w:val="00790C44"/>
    <w:rsid w:val="007A3055"/>
    <w:rsid w:val="007A63F1"/>
    <w:rsid w:val="007A7405"/>
    <w:rsid w:val="007C5344"/>
    <w:rsid w:val="007C58A9"/>
    <w:rsid w:val="007C65DC"/>
    <w:rsid w:val="007C7810"/>
    <w:rsid w:val="007F3A26"/>
    <w:rsid w:val="0080405F"/>
    <w:rsid w:val="00810CE7"/>
    <w:rsid w:val="00824FEA"/>
    <w:rsid w:val="00830049"/>
    <w:rsid w:val="0083774F"/>
    <w:rsid w:val="008422A0"/>
    <w:rsid w:val="00851F3A"/>
    <w:rsid w:val="008622EB"/>
    <w:rsid w:val="00864622"/>
    <w:rsid w:val="00871292"/>
    <w:rsid w:val="008A039F"/>
    <w:rsid w:val="008B3D88"/>
    <w:rsid w:val="008B7535"/>
    <w:rsid w:val="008C34A2"/>
    <w:rsid w:val="008D71E5"/>
    <w:rsid w:val="008D7EE5"/>
    <w:rsid w:val="008F48C8"/>
    <w:rsid w:val="008F4FC6"/>
    <w:rsid w:val="00901A1D"/>
    <w:rsid w:val="00901F25"/>
    <w:rsid w:val="009370D8"/>
    <w:rsid w:val="00943672"/>
    <w:rsid w:val="009556B8"/>
    <w:rsid w:val="00956CDB"/>
    <w:rsid w:val="00962367"/>
    <w:rsid w:val="00971083"/>
    <w:rsid w:val="00974330"/>
    <w:rsid w:val="009759BA"/>
    <w:rsid w:val="00981E95"/>
    <w:rsid w:val="0098665A"/>
    <w:rsid w:val="00992561"/>
    <w:rsid w:val="00992DD8"/>
    <w:rsid w:val="009A7920"/>
    <w:rsid w:val="009B0A15"/>
    <w:rsid w:val="009C09D6"/>
    <w:rsid w:val="009C6E74"/>
    <w:rsid w:val="009D7D5D"/>
    <w:rsid w:val="009E1260"/>
    <w:rsid w:val="009E2B92"/>
    <w:rsid w:val="009E79DE"/>
    <w:rsid w:val="009F48F2"/>
    <w:rsid w:val="00A075ED"/>
    <w:rsid w:val="00A1507F"/>
    <w:rsid w:val="00A3656B"/>
    <w:rsid w:val="00A36B8F"/>
    <w:rsid w:val="00A416AE"/>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09B6"/>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46DF6"/>
    <w:rsid w:val="00C7129E"/>
    <w:rsid w:val="00C72B04"/>
    <w:rsid w:val="00C82A67"/>
    <w:rsid w:val="00C851AF"/>
    <w:rsid w:val="00CB0C02"/>
    <w:rsid w:val="00CB7558"/>
    <w:rsid w:val="00CC2CD5"/>
    <w:rsid w:val="00CE1A56"/>
    <w:rsid w:val="00CE5D4C"/>
    <w:rsid w:val="00CF764A"/>
    <w:rsid w:val="00D0061C"/>
    <w:rsid w:val="00D0168C"/>
    <w:rsid w:val="00D045AC"/>
    <w:rsid w:val="00D10CEF"/>
    <w:rsid w:val="00D22D39"/>
    <w:rsid w:val="00D3005F"/>
    <w:rsid w:val="00D32791"/>
    <w:rsid w:val="00D4024E"/>
    <w:rsid w:val="00D45F9B"/>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C13CD"/>
    <w:rsid w:val="00EC2C46"/>
    <w:rsid w:val="00ED17FC"/>
    <w:rsid w:val="00ED7630"/>
    <w:rsid w:val="00EE6E18"/>
    <w:rsid w:val="00EE725F"/>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A640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761F"/>
    <w:rPr>
      <w:rFonts w:ascii="Times New Roman" w:eastAsia="Times New Roman" w:hAnsi="Times New Roman"/>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ascii="Cambria" w:eastAsia="Cambria" w:hAnsi="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rPr>
      <w:rFonts w:ascii="Cambria" w:eastAsia="MS Mincho" w:hAnsi="Cambria"/>
    </w:r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rPr>
      <w:rFonts w:ascii="Cambria" w:eastAsia="MS Mincho" w:hAnsi="Cambria"/>
    </w:r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rPr>
      <w:rFonts w:ascii="Cambria" w:eastAsia="MS Mincho" w:hAnsi="Cambria"/>
    </w:rPr>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8249">
      <w:bodyDiv w:val="1"/>
      <w:marLeft w:val="0"/>
      <w:marRight w:val="0"/>
      <w:marTop w:val="0"/>
      <w:marBottom w:val="0"/>
      <w:divBdr>
        <w:top w:val="none" w:sz="0" w:space="0" w:color="auto"/>
        <w:left w:val="none" w:sz="0" w:space="0" w:color="auto"/>
        <w:bottom w:val="none" w:sz="0" w:space="0" w:color="auto"/>
        <w:right w:val="none" w:sz="0" w:space="0" w:color="auto"/>
      </w:divBdr>
    </w:div>
    <w:div w:id="77289438">
      <w:bodyDiv w:val="1"/>
      <w:marLeft w:val="0"/>
      <w:marRight w:val="0"/>
      <w:marTop w:val="0"/>
      <w:marBottom w:val="0"/>
      <w:divBdr>
        <w:top w:val="none" w:sz="0" w:space="0" w:color="auto"/>
        <w:left w:val="none" w:sz="0" w:space="0" w:color="auto"/>
        <w:bottom w:val="none" w:sz="0" w:space="0" w:color="auto"/>
        <w:right w:val="none" w:sz="0" w:space="0" w:color="auto"/>
      </w:divBdr>
    </w:div>
    <w:div w:id="138769795">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176771566">
      <w:bodyDiv w:val="1"/>
      <w:marLeft w:val="0"/>
      <w:marRight w:val="0"/>
      <w:marTop w:val="0"/>
      <w:marBottom w:val="0"/>
      <w:divBdr>
        <w:top w:val="none" w:sz="0" w:space="0" w:color="auto"/>
        <w:left w:val="none" w:sz="0" w:space="0" w:color="auto"/>
        <w:bottom w:val="none" w:sz="0" w:space="0" w:color="auto"/>
        <w:right w:val="none" w:sz="0" w:space="0" w:color="auto"/>
      </w:divBdr>
    </w:div>
    <w:div w:id="350106292">
      <w:bodyDiv w:val="1"/>
      <w:marLeft w:val="0"/>
      <w:marRight w:val="0"/>
      <w:marTop w:val="0"/>
      <w:marBottom w:val="0"/>
      <w:divBdr>
        <w:top w:val="none" w:sz="0" w:space="0" w:color="auto"/>
        <w:left w:val="none" w:sz="0" w:space="0" w:color="auto"/>
        <w:bottom w:val="none" w:sz="0" w:space="0" w:color="auto"/>
        <w:right w:val="none" w:sz="0" w:space="0" w:color="auto"/>
      </w:divBdr>
    </w:div>
    <w:div w:id="360857721">
      <w:bodyDiv w:val="1"/>
      <w:marLeft w:val="0"/>
      <w:marRight w:val="0"/>
      <w:marTop w:val="0"/>
      <w:marBottom w:val="0"/>
      <w:divBdr>
        <w:top w:val="none" w:sz="0" w:space="0" w:color="auto"/>
        <w:left w:val="none" w:sz="0" w:space="0" w:color="auto"/>
        <w:bottom w:val="none" w:sz="0" w:space="0" w:color="auto"/>
        <w:right w:val="none" w:sz="0" w:space="0" w:color="auto"/>
      </w:divBdr>
    </w:div>
    <w:div w:id="453209154">
      <w:bodyDiv w:val="1"/>
      <w:marLeft w:val="0"/>
      <w:marRight w:val="0"/>
      <w:marTop w:val="0"/>
      <w:marBottom w:val="0"/>
      <w:divBdr>
        <w:top w:val="none" w:sz="0" w:space="0" w:color="auto"/>
        <w:left w:val="none" w:sz="0" w:space="0" w:color="auto"/>
        <w:bottom w:val="none" w:sz="0" w:space="0" w:color="auto"/>
        <w:right w:val="none" w:sz="0" w:space="0" w:color="auto"/>
      </w:divBdr>
    </w:div>
    <w:div w:id="562789646">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666589352">
      <w:bodyDiv w:val="1"/>
      <w:marLeft w:val="0"/>
      <w:marRight w:val="0"/>
      <w:marTop w:val="0"/>
      <w:marBottom w:val="0"/>
      <w:divBdr>
        <w:top w:val="none" w:sz="0" w:space="0" w:color="auto"/>
        <w:left w:val="none" w:sz="0" w:space="0" w:color="auto"/>
        <w:bottom w:val="none" w:sz="0" w:space="0" w:color="auto"/>
        <w:right w:val="none" w:sz="0" w:space="0" w:color="auto"/>
      </w:divBdr>
    </w:div>
    <w:div w:id="723604701">
      <w:bodyDiv w:val="1"/>
      <w:marLeft w:val="0"/>
      <w:marRight w:val="0"/>
      <w:marTop w:val="0"/>
      <w:marBottom w:val="0"/>
      <w:divBdr>
        <w:top w:val="none" w:sz="0" w:space="0" w:color="auto"/>
        <w:left w:val="none" w:sz="0" w:space="0" w:color="auto"/>
        <w:bottom w:val="none" w:sz="0" w:space="0" w:color="auto"/>
        <w:right w:val="none" w:sz="0" w:space="0" w:color="auto"/>
      </w:divBdr>
    </w:div>
    <w:div w:id="7431440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811600269">
      <w:bodyDiv w:val="1"/>
      <w:marLeft w:val="0"/>
      <w:marRight w:val="0"/>
      <w:marTop w:val="0"/>
      <w:marBottom w:val="0"/>
      <w:divBdr>
        <w:top w:val="none" w:sz="0" w:space="0" w:color="auto"/>
        <w:left w:val="none" w:sz="0" w:space="0" w:color="auto"/>
        <w:bottom w:val="none" w:sz="0" w:space="0" w:color="auto"/>
        <w:right w:val="none" w:sz="0" w:space="0" w:color="auto"/>
      </w:divBdr>
    </w:div>
    <w:div w:id="838737965">
      <w:bodyDiv w:val="1"/>
      <w:marLeft w:val="0"/>
      <w:marRight w:val="0"/>
      <w:marTop w:val="0"/>
      <w:marBottom w:val="0"/>
      <w:divBdr>
        <w:top w:val="none" w:sz="0" w:space="0" w:color="auto"/>
        <w:left w:val="none" w:sz="0" w:space="0" w:color="auto"/>
        <w:bottom w:val="none" w:sz="0" w:space="0" w:color="auto"/>
        <w:right w:val="none" w:sz="0" w:space="0" w:color="auto"/>
      </w:divBdr>
    </w:div>
    <w:div w:id="849493035">
      <w:bodyDiv w:val="1"/>
      <w:marLeft w:val="0"/>
      <w:marRight w:val="0"/>
      <w:marTop w:val="0"/>
      <w:marBottom w:val="0"/>
      <w:divBdr>
        <w:top w:val="none" w:sz="0" w:space="0" w:color="auto"/>
        <w:left w:val="none" w:sz="0" w:space="0" w:color="auto"/>
        <w:bottom w:val="none" w:sz="0" w:space="0" w:color="auto"/>
        <w:right w:val="none" w:sz="0" w:space="0" w:color="auto"/>
      </w:divBdr>
    </w:div>
    <w:div w:id="882516975">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997198356">
      <w:bodyDiv w:val="1"/>
      <w:marLeft w:val="0"/>
      <w:marRight w:val="0"/>
      <w:marTop w:val="0"/>
      <w:marBottom w:val="0"/>
      <w:divBdr>
        <w:top w:val="none" w:sz="0" w:space="0" w:color="auto"/>
        <w:left w:val="none" w:sz="0" w:space="0" w:color="auto"/>
        <w:bottom w:val="none" w:sz="0" w:space="0" w:color="auto"/>
        <w:right w:val="none" w:sz="0" w:space="0" w:color="auto"/>
      </w:divBdr>
    </w:div>
    <w:div w:id="1006056441">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095979338">
      <w:bodyDiv w:val="1"/>
      <w:marLeft w:val="0"/>
      <w:marRight w:val="0"/>
      <w:marTop w:val="0"/>
      <w:marBottom w:val="0"/>
      <w:divBdr>
        <w:top w:val="none" w:sz="0" w:space="0" w:color="auto"/>
        <w:left w:val="none" w:sz="0" w:space="0" w:color="auto"/>
        <w:bottom w:val="none" w:sz="0" w:space="0" w:color="auto"/>
        <w:right w:val="none" w:sz="0" w:space="0" w:color="auto"/>
      </w:divBdr>
    </w:div>
    <w:div w:id="1196693930">
      <w:bodyDiv w:val="1"/>
      <w:marLeft w:val="0"/>
      <w:marRight w:val="0"/>
      <w:marTop w:val="0"/>
      <w:marBottom w:val="0"/>
      <w:divBdr>
        <w:top w:val="none" w:sz="0" w:space="0" w:color="auto"/>
        <w:left w:val="none" w:sz="0" w:space="0" w:color="auto"/>
        <w:bottom w:val="none" w:sz="0" w:space="0" w:color="auto"/>
        <w:right w:val="none" w:sz="0" w:space="0" w:color="auto"/>
      </w:divBdr>
    </w:div>
    <w:div w:id="1202205114">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258556670">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27659599">
      <w:bodyDiv w:val="1"/>
      <w:marLeft w:val="0"/>
      <w:marRight w:val="0"/>
      <w:marTop w:val="0"/>
      <w:marBottom w:val="0"/>
      <w:divBdr>
        <w:top w:val="none" w:sz="0" w:space="0" w:color="auto"/>
        <w:left w:val="none" w:sz="0" w:space="0" w:color="auto"/>
        <w:bottom w:val="none" w:sz="0" w:space="0" w:color="auto"/>
        <w:right w:val="none" w:sz="0" w:space="0" w:color="auto"/>
      </w:divBdr>
    </w:div>
    <w:div w:id="1644627262">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704744081">
      <w:bodyDiv w:val="1"/>
      <w:marLeft w:val="0"/>
      <w:marRight w:val="0"/>
      <w:marTop w:val="0"/>
      <w:marBottom w:val="0"/>
      <w:divBdr>
        <w:top w:val="none" w:sz="0" w:space="0" w:color="auto"/>
        <w:left w:val="none" w:sz="0" w:space="0" w:color="auto"/>
        <w:bottom w:val="none" w:sz="0" w:space="0" w:color="auto"/>
        <w:right w:val="none" w:sz="0" w:space="0" w:color="auto"/>
      </w:divBdr>
    </w:div>
    <w:div w:id="1715764199">
      <w:bodyDiv w:val="1"/>
      <w:marLeft w:val="0"/>
      <w:marRight w:val="0"/>
      <w:marTop w:val="0"/>
      <w:marBottom w:val="0"/>
      <w:divBdr>
        <w:top w:val="none" w:sz="0" w:space="0" w:color="auto"/>
        <w:left w:val="none" w:sz="0" w:space="0" w:color="auto"/>
        <w:bottom w:val="none" w:sz="0" w:space="0" w:color="auto"/>
        <w:right w:val="none" w:sz="0" w:space="0" w:color="auto"/>
      </w:divBdr>
    </w:div>
    <w:div w:id="1837648132">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1893467603">
      <w:bodyDiv w:val="1"/>
      <w:marLeft w:val="0"/>
      <w:marRight w:val="0"/>
      <w:marTop w:val="0"/>
      <w:marBottom w:val="0"/>
      <w:divBdr>
        <w:top w:val="none" w:sz="0" w:space="0" w:color="auto"/>
        <w:left w:val="none" w:sz="0" w:space="0" w:color="auto"/>
        <w:bottom w:val="none" w:sz="0" w:space="0" w:color="auto"/>
        <w:right w:val="none" w:sz="0" w:space="0" w:color="auto"/>
      </w:divBdr>
    </w:div>
    <w:div w:id="1921211147">
      <w:bodyDiv w:val="1"/>
      <w:marLeft w:val="0"/>
      <w:marRight w:val="0"/>
      <w:marTop w:val="0"/>
      <w:marBottom w:val="0"/>
      <w:divBdr>
        <w:top w:val="none" w:sz="0" w:space="0" w:color="auto"/>
        <w:left w:val="none" w:sz="0" w:space="0" w:color="auto"/>
        <w:bottom w:val="none" w:sz="0" w:space="0" w:color="auto"/>
        <w:right w:val="none" w:sz="0" w:space="0" w:color="auto"/>
      </w:divBdr>
    </w:div>
    <w:div w:id="1994333541">
      <w:bodyDiv w:val="1"/>
      <w:marLeft w:val="0"/>
      <w:marRight w:val="0"/>
      <w:marTop w:val="0"/>
      <w:marBottom w:val="0"/>
      <w:divBdr>
        <w:top w:val="none" w:sz="0" w:space="0" w:color="auto"/>
        <w:left w:val="none" w:sz="0" w:space="0" w:color="auto"/>
        <w:bottom w:val="none" w:sz="0" w:space="0" w:color="auto"/>
        <w:right w:val="none" w:sz="0" w:space="0" w:color="auto"/>
      </w:divBdr>
    </w:div>
    <w:div w:id="2131588538">
      <w:bodyDiv w:val="1"/>
      <w:marLeft w:val="0"/>
      <w:marRight w:val="0"/>
      <w:marTop w:val="0"/>
      <w:marBottom w:val="0"/>
      <w:divBdr>
        <w:top w:val="none" w:sz="0" w:space="0" w:color="auto"/>
        <w:left w:val="none" w:sz="0" w:space="0" w:color="auto"/>
        <w:bottom w:val="none" w:sz="0" w:space="0" w:color="auto"/>
        <w:right w:val="none" w:sz="0" w:space="0" w:color="auto"/>
      </w:divBdr>
    </w:div>
    <w:div w:id="21471595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Users/marika.konings/Documents/Documents/EPDP%20Temp%20Spec/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6D0B-EE40-9DDB-FED874BCFBBD}"/>
              </c:ext>
            </c:extLst>
          </c:dPt>
          <c:dPt>
            <c:idx val="1"/>
            <c:bubble3D val="0"/>
            <c:spPr>
              <a:solidFill>
                <a:srgbClr val="92D050"/>
              </a:solidFill>
            </c:spPr>
            <c:extLst>
              <c:ext xmlns:c16="http://schemas.microsoft.com/office/drawing/2014/chart" uri="{C3380CC4-5D6E-409C-BE32-E72D297353CC}">
                <c16:uniqueId val="{00000003-6D0B-EE40-9DDB-FED874BCFBBD}"/>
              </c:ext>
            </c:extLst>
          </c:dPt>
          <c:dPt>
            <c:idx val="2"/>
            <c:bubble3D val="0"/>
            <c:spPr>
              <a:solidFill>
                <a:srgbClr val="FFFF00"/>
              </a:solidFill>
            </c:spPr>
            <c:extLst>
              <c:ext xmlns:c16="http://schemas.microsoft.com/office/drawing/2014/chart" uri="{C3380CC4-5D6E-409C-BE32-E72D297353CC}">
                <c16:uniqueId val="{00000005-6D0B-EE40-9DDB-FED874BCFBBD}"/>
              </c:ext>
            </c:extLst>
          </c:dPt>
          <c:dPt>
            <c:idx val="3"/>
            <c:bubble3D val="0"/>
            <c:spPr>
              <a:solidFill>
                <a:srgbClr val="FF0000"/>
              </a:solidFill>
            </c:spPr>
            <c:extLst>
              <c:ext xmlns:c16="http://schemas.microsoft.com/office/drawing/2014/chart" uri="{C3380CC4-5D6E-409C-BE32-E72D297353CC}">
                <c16:uniqueId val="{00000007-6D0B-EE40-9DDB-FED874BCFBBD}"/>
              </c:ext>
            </c:extLst>
          </c:dPt>
          <c:dPt>
            <c:idx val="4"/>
            <c:bubble3D val="0"/>
            <c:spPr>
              <a:solidFill>
                <a:schemeClr val="accent5">
                  <a:lumMod val="20000"/>
                  <a:lumOff val="80000"/>
                </a:schemeClr>
              </a:solidFill>
            </c:spPr>
            <c:extLst>
              <c:ext xmlns:c16="http://schemas.microsoft.com/office/drawing/2014/chart" uri="{C3380CC4-5D6E-409C-BE32-E72D297353CC}">
                <c16:uniqueId val="{00000009-6D0B-EE40-9DDB-FED874BCFBBD}"/>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Responses'!$BM$49:$BM$53</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Responses'!$BN$49:$BN$53</c:f>
              <c:numCache>
                <c:formatCode>General</c:formatCode>
                <c:ptCount val="5"/>
                <c:pt idx="0">
                  <c:v>14</c:v>
                </c:pt>
                <c:pt idx="1">
                  <c:v>1</c:v>
                </c:pt>
                <c:pt idx="2">
                  <c:v>3</c:v>
                </c:pt>
                <c:pt idx="3">
                  <c:v>13</c:v>
                </c:pt>
                <c:pt idx="4">
                  <c:v>13</c:v>
                </c:pt>
              </c:numCache>
            </c:numRef>
          </c:val>
          <c:extLst>
            <c:ext xmlns:c16="http://schemas.microsoft.com/office/drawing/2014/chart" uri="{C3380CC4-5D6E-409C-BE32-E72D297353CC}">
              <c16:uniqueId val="{0000000A-6D0B-EE40-9DDB-FED874BCFBBD}"/>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C29F7-E09B-444A-9E30-C80E1D273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C:\temp\gnso-groupname-pcrt-yyyymmdd-template.dotx</Template>
  <TotalTime>0</TotalTime>
  <Pages>8</Pages>
  <Words>2376</Words>
  <Characters>13549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2018-12-27T11:38:00Z</dcterms:created>
  <dcterms:modified xsi:type="dcterms:W3CDTF">2018-12-27T12:11:00Z</dcterms:modified>
</cp:coreProperties>
</file>