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08F8"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3522DD3F" w14:textId="00F57DC5"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7F6C04" w:rsidRPr="007F6C04">
        <w:rPr>
          <w:rFonts w:asciiTheme="minorHAnsi" w:hAnsiTheme="minorHAnsi"/>
          <w:sz w:val="22"/>
        </w:rPr>
        <w:t>3</w:t>
      </w:r>
      <w:r w:rsidR="00EC2C46" w:rsidRPr="007F6C04">
        <w:rPr>
          <w:rFonts w:asciiTheme="minorHAnsi" w:hAnsiTheme="minorHAnsi"/>
          <w:sz w:val="22"/>
        </w:rPr>
        <w:t>0</w:t>
      </w:r>
      <w:r w:rsidR="001A0130" w:rsidRPr="007F6C04">
        <w:rPr>
          <w:rFonts w:asciiTheme="minorHAnsi" w:hAnsiTheme="minorHAnsi"/>
          <w:sz w:val="22"/>
        </w:rPr>
        <w:t xml:space="preserve"> </w:t>
      </w:r>
      <w:r w:rsidR="00B65811" w:rsidRPr="007F6C04">
        <w:rPr>
          <w:rFonts w:asciiTheme="minorHAnsi" w:hAnsiTheme="minorHAnsi"/>
          <w:sz w:val="22"/>
        </w:rPr>
        <w:t>December</w:t>
      </w:r>
      <w:r w:rsidR="00E3563F" w:rsidRPr="007F6C04">
        <w:rPr>
          <w:rFonts w:asciiTheme="minorHAnsi" w:hAnsiTheme="minorHAnsi"/>
          <w:sz w:val="22"/>
        </w:rPr>
        <w:t xml:space="preserve"> 201</w:t>
      </w:r>
      <w:r w:rsidR="00B65811" w:rsidRPr="007F6C04">
        <w:rPr>
          <w:rFonts w:asciiTheme="minorHAnsi" w:hAnsiTheme="minorHAnsi"/>
          <w:sz w:val="22"/>
        </w:rPr>
        <w:t>8</w:t>
      </w:r>
    </w:p>
    <w:p w14:paraId="158E9AD9" w14:textId="6CBD7232"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AF06E9">
        <w:rPr>
          <w:rFonts w:asciiTheme="minorHAnsi" w:hAnsiTheme="minorHAnsi"/>
          <w:color w:val="FFFFFF" w:themeColor="background1"/>
        </w:rPr>
        <w:t>6</w:t>
      </w:r>
      <w:r w:rsidR="00365CFC">
        <w:rPr>
          <w:rFonts w:asciiTheme="minorHAnsi" w:hAnsiTheme="minorHAnsi"/>
          <w:color w:val="FFFFFF" w:themeColor="background1"/>
        </w:rPr>
        <w:t xml:space="preserve"> – Transmission of Data to Escrow Providers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07362451" w14:textId="77777777" w:rsidTr="002657F2">
        <w:trPr>
          <w:tblHeader/>
        </w:trPr>
        <w:tc>
          <w:tcPr>
            <w:tcW w:w="675" w:type="dxa"/>
            <w:tcBorders>
              <w:bottom w:val="single" w:sz="4" w:space="0" w:color="000000"/>
            </w:tcBorders>
            <w:shd w:val="clear" w:color="auto" w:fill="1768B1"/>
          </w:tcPr>
          <w:p w14:paraId="1AD72BF5"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4BBE2787"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8FF317F"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11AAB9A"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42D577B6" w14:textId="77777777" w:rsidTr="00EF57ED">
        <w:tc>
          <w:tcPr>
            <w:tcW w:w="15390" w:type="dxa"/>
            <w:gridSpan w:val="4"/>
            <w:tcBorders>
              <w:bottom w:val="single" w:sz="4" w:space="0" w:color="000000"/>
            </w:tcBorders>
            <w:shd w:val="clear" w:color="auto" w:fill="D9D9D9" w:themeFill="background1" w:themeFillShade="D9"/>
          </w:tcPr>
          <w:p w14:paraId="075D18AF" w14:textId="77777777" w:rsidR="00924FAA" w:rsidRPr="00365CFC" w:rsidRDefault="00924FAA" w:rsidP="00365CFC">
            <w:pPr>
              <w:pStyle w:val="ListParagraph"/>
              <w:numPr>
                <w:ilvl w:val="0"/>
                <w:numId w:val="40"/>
              </w:numPr>
              <w:contextualSpacing/>
              <w:rPr>
                <w:rFonts w:asciiTheme="minorHAnsi" w:hAnsiTheme="minorHAnsi"/>
                <w:noProof/>
                <w:sz w:val="20"/>
                <w:szCs w:val="20"/>
              </w:rPr>
            </w:pPr>
            <w:r w:rsidRPr="00365CFC">
              <w:rPr>
                <w:rFonts w:asciiTheme="minorHAnsi" w:hAnsiTheme="minorHAnsi"/>
                <w:noProof/>
                <w:sz w:val="20"/>
                <w:szCs w:val="20"/>
              </w:rPr>
              <w:t>The EPDP Team recommends that ICANN Org enter into legally­compliant data processing agreements with the data escrow providers.</w:t>
            </w:r>
          </w:p>
          <w:p w14:paraId="1988B10B" w14:textId="77777777" w:rsidR="00924FAA" w:rsidRPr="00365CFC" w:rsidRDefault="00924FAA" w:rsidP="00365CFC">
            <w:pPr>
              <w:pStyle w:val="ListParagraph"/>
              <w:numPr>
                <w:ilvl w:val="0"/>
                <w:numId w:val="40"/>
              </w:numPr>
              <w:contextualSpacing/>
              <w:rPr>
                <w:rFonts w:asciiTheme="minorHAnsi" w:hAnsiTheme="minorHAnsi"/>
                <w:noProof/>
                <w:sz w:val="20"/>
                <w:szCs w:val="20"/>
              </w:rPr>
            </w:pPr>
            <w:r w:rsidRPr="00365CFC">
              <w:rPr>
                <w:rFonts w:asciiTheme="minorHAnsi" w:hAnsiTheme="minorHAnsi"/>
                <w:noProof/>
                <w:sz w:val="20"/>
                <w:szCs w:val="20"/>
              </w:rPr>
              <w:t>The EPDP Team recommends updates to the contractual requirements for registries and registrars to transfer data that they process to the data escrow provider to ensure consistency with the data elements workbooks that analyze the purpose to provide mechanisms for safeguarding Registered Name Holders' Registration Data.</w:t>
            </w:r>
          </w:p>
          <w:p w14:paraId="2009DD5C" w14:textId="2BFCA0B4" w:rsidR="00175AB9" w:rsidRPr="00365CFC" w:rsidRDefault="00924FAA" w:rsidP="00365CFC">
            <w:pPr>
              <w:pStyle w:val="ListParagraph"/>
              <w:numPr>
                <w:ilvl w:val="0"/>
                <w:numId w:val="40"/>
              </w:numPr>
              <w:contextualSpacing/>
              <w:rPr>
                <w:rFonts w:asciiTheme="minorHAnsi" w:hAnsiTheme="minorHAnsi"/>
                <w:b/>
                <w:sz w:val="20"/>
                <w:szCs w:val="20"/>
              </w:rPr>
            </w:pPr>
            <w:r w:rsidRPr="00365CFC">
              <w:rPr>
                <w:rFonts w:asciiTheme="minorHAnsi" w:hAnsiTheme="minorHAnsi"/>
                <w:noProof/>
                <w:sz w:val="20"/>
                <w:szCs w:val="20"/>
              </w:rPr>
              <w:t>The data elements workbook that analyzes the purpose to provide mechanisms for safeguarding Registered Name Holders' Registration Data Registration Data contains the specifically­identified data elements the EPDP Team recommends be transferred by Registries and Registrars to data escrow providers (see Annex D, Workbook 4).</w:t>
            </w:r>
          </w:p>
          <w:p w14:paraId="45746F23" w14:textId="77777777" w:rsidR="00365CFC" w:rsidRDefault="00365CFC" w:rsidP="00AC3871">
            <w:pPr>
              <w:contextualSpacing/>
              <w:rPr>
                <w:rFonts w:asciiTheme="minorHAnsi" w:hAnsiTheme="minorHAnsi"/>
                <w:noProof/>
                <w:sz w:val="20"/>
                <w:szCs w:val="20"/>
              </w:rPr>
            </w:pPr>
          </w:p>
          <w:p w14:paraId="3981C7A9" w14:textId="33360E2D" w:rsidR="004F47AB" w:rsidRPr="002860E2" w:rsidRDefault="00EF57ED" w:rsidP="00AC3871">
            <w:pPr>
              <w:contextualSpacing/>
              <w:rPr>
                <w:rFonts w:asciiTheme="minorHAnsi" w:hAnsiTheme="minorHAnsi"/>
                <w:b/>
                <w:sz w:val="22"/>
              </w:rPr>
            </w:pPr>
            <w:r>
              <w:rPr>
                <w:noProof/>
              </w:rPr>
              <w:drawing>
                <wp:inline distT="0" distB="0" distL="0" distR="0" wp14:anchorId="3BCAACFD" wp14:editId="695B3B2D">
                  <wp:extent cx="4327922" cy="2819400"/>
                  <wp:effectExtent l="0" t="0" r="0" b="0"/>
                  <wp:docPr id="1" name="Chart 1">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14:paraId="460B5AC0" w14:textId="77777777" w:rsidTr="002E20D5">
        <w:tc>
          <w:tcPr>
            <w:tcW w:w="15390" w:type="dxa"/>
            <w:gridSpan w:val="4"/>
            <w:tcBorders>
              <w:bottom w:val="single" w:sz="4" w:space="0" w:color="000000"/>
            </w:tcBorders>
            <w:shd w:val="clear" w:color="auto" w:fill="00B050"/>
          </w:tcPr>
          <w:p w14:paraId="125E4861" w14:textId="77777777"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14:paraId="6D28EF28" w14:textId="77777777" w:rsidTr="002657F2">
        <w:trPr>
          <w:cantSplit/>
        </w:trPr>
        <w:tc>
          <w:tcPr>
            <w:tcW w:w="675" w:type="dxa"/>
          </w:tcPr>
          <w:p w14:paraId="3CA5435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B15B81A"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7B448034" w14:textId="77777777" w:rsidR="00072C03" w:rsidRPr="002860E2" w:rsidRDefault="00072C03" w:rsidP="005417AB">
            <w:pPr>
              <w:pStyle w:val="ColorfulList-Accent11"/>
              <w:ind w:left="0"/>
              <w:rPr>
                <w:rFonts w:asciiTheme="minorHAnsi" w:hAnsiTheme="minorHAnsi"/>
                <w:sz w:val="20"/>
                <w:szCs w:val="20"/>
              </w:rPr>
            </w:pPr>
          </w:p>
          <w:p w14:paraId="0DF74507" w14:textId="77777777" w:rsidR="00072C03" w:rsidRPr="002860E2" w:rsidRDefault="00072C03" w:rsidP="005417AB">
            <w:pPr>
              <w:pStyle w:val="ColorfulList-Accent11"/>
              <w:ind w:left="0"/>
              <w:rPr>
                <w:rFonts w:asciiTheme="minorHAnsi" w:hAnsiTheme="minorHAnsi"/>
                <w:sz w:val="20"/>
                <w:szCs w:val="20"/>
              </w:rPr>
            </w:pPr>
          </w:p>
          <w:p w14:paraId="621FD404"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3D6B1DB5" w14:textId="2794B072" w:rsidR="0034564C" w:rsidRPr="0034564C" w:rsidRDefault="0034564C" w:rsidP="0034564C">
            <w:pPr>
              <w:pStyle w:val="ListParagraph"/>
              <w:numPr>
                <w:ilvl w:val="1"/>
                <w:numId w:val="43"/>
              </w:numPr>
              <w:ind w:left="336"/>
              <w:contextualSpacing/>
              <w:rPr>
                <w:rFonts w:asciiTheme="minorHAnsi" w:hAnsiTheme="minorHAnsi"/>
                <w:sz w:val="20"/>
                <w:szCs w:val="20"/>
              </w:rPr>
            </w:pPr>
            <w:r w:rsidRPr="0034564C">
              <w:rPr>
                <w:rFonts w:asciiTheme="minorHAnsi" w:hAnsiTheme="minorHAnsi"/>
                <w:sz w:val="20"/>
                <w:szCs w:val="20"/>
              </w:rPr>
              <w:t xml:space="preserve">Mark Massey; Domain Name Rights Coalition </w:t>
            </w:r>
          </w:p>
          <w:p w14:paraId="515F7DF2"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proofErr w:type="spellStart"/>
            <w:r w:rsidRPr="0034564C">
              <w:rPr>
                <w:rFonts w:asciiTheme="minorHAnsi" w:hAnsiTheme="minorHAnsi"/>
                <w:sz w:val="20"/>
                <w:szCs w:val="20"/>
              </w:rPr>
              <w:t>Evin</w:t>
            </w:r>
            <w:proofErr w:type="spellEnd"/>
            <w:r w:rsidRPr="0034564C">
              <w:rPr>
                <w:rFonts w:asciiTheme="minorHAnsi" w:hAnsiTheme="minorHAnsi"/>
                <w:sz w:val="20"/>
                <w:szCs w:val="20"/>
              </w:rPr>
              <w:t xml:space="preserve"> </w:t>
            </w:r>
            <w:proofErr w:type="spellStart"/>
            <w:r w:rsidRPr="0034564C">
              <w:rPr>
                <w:rFonts w:asciiTheme="minorHAnsi" w:hAnsiTheme="minorHAnsi"/>
                <w:sz w:val="20"/>
                <w:szCs w:val="20"/>
              </w:rPr>
              <w:t>Erdoğdu</w:t>
            </w:r>
            <w:proofErr w:type="spellEnd"/>
            <w:r w:rsidRPr="0034564C">
              <w:rPr>
                <w:rFonts w:asciiTheme="minorHAnsi" w:hAnsiTheme="minorHAnsi"/>
                <w:sz w:val="20"/>
                <w:szCs w:val="20"/>
              </w:rPr>
              <w:t>; ALAC</w:t>
            </w:r>
          </w:p>
          <w:p w14:paraId="576F9AE8"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Brian King; IPC</w:t>
            </w:r>
          </w:p>
          <w:p w14:paraId="6F96A8FE"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Dean S. Marks; Coalition for Online Accountability</w:t>
            </w:r>
          </w:p>
          <w:p w14:paraId="01DE1C00"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Lars Steffen; eco – Association of the Internet Industry</w:t>
            </w:r>
          </w:p>
          <w:p w14:paraId="40E4EC10"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 xml:space="preserve">Wolf-Ulrich </w:t>
            </w:r>
            <w:proofErr w:type="spellStart"/>
            <w:r w:rsidRPr="0034564C">
              <w:rPr>
                <w:rFonts w:asciiTheme="minorHAnsi" w:hAnsiTheme="minorHAnsi"/>
                <w:sz w:val="20"/>
                <w:szCs w:val="20"/>
              </w:rPr>
              <w:t>Knoben</w:t>
            </w:r>
            <w:proofErr w:type="spellEnd"/>
            <w:r w:rsidRPr="0034564C">
              <w:rPr>
                <w:rFonts w:asciiTheme="minorHAnsi" w:hAnsiTheme="minorHAnsi"/>
                <w:sz w:val="20"/>
                <w:szCs w:val="20"/>
              </w:rPr>
              <w:t>; ISPCP Constituency</w:t>
            </w:r>
          </w:p>
          <w:p w14:paraId="29410745"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Monica Sanders; i2Coalition</w:t>
            </w:r>
          </w:p>
          <w:p w14:paraId="3EC0AA4C"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 xml:space="preserve">David Martel </w:t>
            </w:r>
          </w:p>
          <w:p w14:paraId="00520359" w14:textId="77777777" w:rsidR="0034564C"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Etienne Laurin</w:t>
            </w:r>
          </w:p>
          <w:p w14:paraId="7A157950" w14:textId="655729B9" w:rsidR="00072C03" w:rsidRPr="0034564C" w:rsidRDefault="0034564C" w:rsidP="0034564C">
            <w:pPr>
              <w:pStyle w:val="ListParagraph"/>
              <w:numPr>
                <w:ilvl w:val="0"/>
                <w:numId w:val="43"/>
              </w:numPr>
              <w:ind w:left="336"/>
              <w:contextualSpacing/>
              <w:rPr>
                <w:rFonts w:asciiTheme="minorHAnsi" w:hAnsiTheme="minorHAnsi"/>
                <w:sz w:val="20"/>
                <w:szCs w:val="20"/>
              </w:rPr>
            </w:pPr>
            <w:r w:rsidRPr="0034564C">
              <w:rPr>
                <w:rFonts w:asciiTheme="minorHAnsi" w:hAnsiTheme="minorHAnsi"/>
                <w:sz w:val="20"/>
                <w:szCs w:val="20"/>
              </w:rPr>
              <w:t xml:space="preserve">Greg Aaron; </w:t>
            </w:r>
            <w:proofErr w:type="spellStart"/>
            <w:r w:rsidRPr="0034564C">
              <w:rPr>
                <w:rFonts w:asciiTheme="minorHAnsi" w:hAnsiTheme="minorHAnsi"/>
                <w:sz w:val="20"/>
                <w:szCs w:val="20"/>
              </w:rPr>
              <w:t>iThreat</w:t>
            </w:r>
            <w:proofErr w:type="spellEnd"/>
            <w:r w:rsidRPr="0034564C">
              <w:rPr>
                <w:rFonts w:asciiTheme="minorHAnsi" w:hAnsiTheme="minorHAnsi"/>
                <w:sz w:val="20"/>
                <w:szCs w:val="20"/>
              </w:rPr>
              <w:t xml:space="preserve"> Cyber Group</w:t>
            </w:r>
          </w:p>
        </w:tc>
        <w:tc>
          <w:tcPr>
            <w:tcW w:w="3960" w:type="dxa"/>
          </w:tcPr>
          <w:p w14:paraId="24DBE66E" w14:textId="77777777"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2323C0E3"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14:paraId="2DAB7D69" w14:textId="77777777"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F700C9"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14:paraId="6CE5D81D" w14:textId="77777777" w:rsidR="00072C03" w:rsidRPr="002860E2" w:rsidRDefault="00072C03" w:rsidP="005417AB">
            <w:pPr>
              <w:contextualSpacing/>
              <w:rPr>
                <w:rFonts w:asciiTheme="minorHAnsi" w:hAnsiTheme="minorHAnsi"/>
                <w:sz w:val="20"/>
                <w:szCs w:val="20"/>
              </w:rPr>
            </w:pPr>
          </w:p>
          <w:p w14:paraId="48A0BA1C" w14:textId="77777777"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59109B76" w14:textId="77777777" w:rsidR="00072C03" w:rsidRPr="002860E2" w:rsidRDefault="00072C03" w:rsidP="005417AB">
            <w:pPr>
              <w:contextualSpacing/>
              <w:rPr>
                <w:rFonts w:asciiTheme="minorHAnsi" w:hAnsiTheme="minorHAnsi"/>
                <w:sz w:val="20"/>
                <w:szCs w:val="20"/>
              </w:rPr>
            </w:pPr>
          </w:p>
        </w:tc>
      </w:tr>
      <w:tr w:rsidR="00072C03" w:rsidRPr="002860E2" w14:paraId="0786E578" w14:textId="77777777" w:rsidTr="002657F2">
        <w:trPr>
          <w:cantSplit/>
        </w:trPr>
        <w:tc>
          <w:tcPr>
            <w:tcW w:w="675" w:type="dxa"/>
          </w:tcPr>
          <w:p w14:paraId="566BC3F2"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EFEC979" w14:textId="1BD41982" w:rsidR="00072C03" w:rsidRPr="002860E2" w:rsidRDefault="0034564C" w:rsidP="005417AB">
            <w:pPr>
              <w:pStyle w:val="ColorfulList-Accent11"/>
              <w:ind w:left="0"/>
              <w:rPr>
                <w:rFonts w:asciiTheme="minorHAnsi" w:hAnsiTheme="minorHAnsi"/>
                <w:sz w:val="20"/>
                <w:szCs w:val="20"/>
              </w:rPr>
            </w:pPr>
            <w:r w:rsidRPr="0034564C">
              <w:rPr>
                <w:rFonts w:asciiTheme="minorHAnsi" w:hAnsiTheme="minorHAnsi"/>
                <w:sz w:val="20"/>
                <w:szCs w:val="20"/>
              </w:rPr>
              <w:t xml:space="preserve">Recommendation 6 is an appropriate measure to ensure that all data processing activities in which ICANN engages are compliant with data protection law. Registrars and registries must be given the opportunity to transfer to data escrow providers in countries covered by or deemed “adequate” under GDPR. </w:t>
            </w:r>
          </w:p>
          <w:p w14:paraId="7F83F900" w14:textId="77777777" w:rsidR="00072C03" w:rsidRPr="002860E2" w:rsidRDefault="00072C03" w:rsidP="005417AB">
            <w:pPr>
              <w:pStyle w:val="ColorfulList-Accent11"/>
              <w:ind w:left="0"/>
              <w:rPr>
                <w:rFonts w:asciiTheme="minorHAnsi" w:hAnsiTheme="minorHAnsi"/>
                <w:sz w:val="20"/>
                <w:szCs w:val="20"/>
              </w:rPr>
            </w:pPr>
          </w:p>
          <w:p w14:paraId="04F4713C"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30A8C491" w14:textId="3F74FE58" w:rsidR="00072C03" w:rsidRPr="002860E2" w:rsidRDefault="0034564C" w:rsidP="005417AB">
            <w:pPr>
              <w:contextualSpacing/>
              <w:rPr>
                <w:rFonts w:asciiTheme="minorHAnsi" w:hAnsiTheme="minorHAnsi"/>
                <w:sz w:val="20"/>
                <w:szCs w:val="20"/>
              </w:rPr>
            </w:pPr>
            <w:r w:rsidRPr="0034564C">
              <w:rPr>
                <w:rFonts w:asciiTheme="minorHAnsi" w:hAnsiTheme="minorHAnsi"/>
                <w:sz w:val="20"/>
                <w:szCs w:val="20"/>
              </w:rPr>
              <w:t xml:space="preserve">Ayden </w:t>
            </w:r>
            <w:proofErr w:type="spellStart"/>
            <w:r w:rsidRPr="0034564C">
              <w:rPr>
                <w:rFonts w:asciiTheme="minorHAnsi" w:hAnsiTheme="minorHAnsi"/>
                <w:sz w:val="20"/>
                <w:szCs w:val="20"/>
              </w:rPr>
              <w:t>Férdeline</w:t>
            </w:r>
            <w:proofErr w:type="spellEnd"/>
            <w:r w:rsidRPr="0034564C">
              <w:rPr>
                <w:rFonts w:asciiTheme="minorHAnsi" w:hAnsiTheme="minorHAnsi"/>
                <w:sz w:val="20"/>
                <w:szCs w:val="20"/>
              </w:rPr>
              <w:t>; NCSG</w:t>
            </w:r>
          </w:p>
        </w:tc>
        <w:tc>
          <w:tcPr>
            <w:tcW w:w="3960" w:type="dxa"/>
          </w:tcPr>
          <w:p w14:paraId="5589CA3D" w14:textId="3D608E36"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22205EA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EDBF40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72C7AD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07177F4" w14:textId="77777777" w:rsidR="002B3C04" w:rsidRPr="002860E2" w:rsidRDefault="002B3C04" w:rsidP="002B3C04">
            <w:pPr>
              <w:contextualSpacing/>
              <w:rPr>
                <w:rFonts w:asciiTheme="minorHAnsi" w:hAnsiTheme="minorHAnsi"/>
                <w:sz w:val="20"/>
                <w:szCs w:val="20"/>
              </w:rPr>
            </w:pPr>
          </w:p>
          <w:p w14:paraId="0C138A0F"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4A420B0" w14:textId="77777777" w:rsidR="00072C03" w:rsidRPr="002860E2" w:rsidRDefault="00072C03" w:rsidP="005417AB">
            <w:pPr>
              <w:contextualSpacing/>
              <w:rPr>
                <w:rFonts w:asciiTheme="minorHAnsi" w:hAnsiTheme="minorHAnsi"/>
                <w:sz w:val="20"/>
                <w:szCs w:val="20"/>
              </w:rPr>
            </w:pPr>
          </w:p>
        </w:tc>
      </w:tr>
      <w:tr w:rsidR="00072C03" w:rsidRPr="002860E2" w14:paraId="54413C35" w14:textId="77777777" w:rsidTr="002657F2">
        <w:trPr>
          <w:cantSplit/>
        </w:trPr>
        <w:tc>
          <w:tcPr>
            <w:tcW w:w="675" w:type="dxa"/>
          </w:tcPr>
          <w:p w14:paraId="5D1DE4C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B78D41F" w14:textId="6495C19E" w:rsidR="00072C03" w:rsidRPr="002860E2" w:rsidRDefault="0034564C" w:rsidP="005417AB">
            <w:pPr>
              <w:pStyle w:val="ColorfulList-Accent11"/>
              <w:ind w:left="0"/>
              <w:rPr>
                <w:rFonts w:asciiTheme="minorHAnsi" w:hAnsiTheme="minorHAnsi"/>
                <w:sz w:val="20"/>
                <w:szCs w:val="20"/>
              </w:rPr>
            </w:pPr>
            <w:r w:rsidRPr="0034564C">
              <w:rPr>
                <w:rFonts w:asciiTheme="minorHAnsi" w:hAnsiTheme="minorHAnsi"/>
                <w:sz w:val="20"/>
                <w:szCs w:val="20"/>
              </w:rPr>
              <w:t xml:space="preserve">In the interest of RNH protection, all data collected should be transferred to the data escrow provider. </w:t>
            </w:r>
          </w:p>
          <w:p w14:paraId="556E68BA" w14:textId="77777777" w:rsidR="00072C03" w:rsidRPr="002860E2" w:rsidRDefault="00072C03" w:rsidP="005417AB">
            <w:pPr>
              <w:pStyle w:val="ColorfulList-Accent11"/>
              <w:ind w:left="0"/>
              <w:rPr>
                <w:rFonts w:asciiTheme="minorHAnsi" w:hAnsiTheme="minorHAnsi"/>
                <w:sz w:val="20"/>
                <w:szCs w:val="20"/>
              </w:rPr>
            </w:pPr>
          </w:p>
          <w:p w14:paraId="07B47BA5"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31F814C7" w14:textId="3FE73167" w:rsidR="00072C03" w:rsidRPr="002860E2" w:rsidRDefault="0034564C" w:rsidP="005417AB">
            <w:pPr>
              <w:contextualSpacing/>
              <w:rPr>
                <w:rFonts w:asciiTheme="minorHAnsi" w:hAnsiTheme="minorHAnsi"/>
                <w:sz w:val="20"/>
                <w:szCs w:val="20"/>
              </w:rPr>
            </w:pPr>
            <w:r w:rsidRPr="0034564C">
              <w:rPr>
                <w:rFonts w:asciiTheme="minorHAnsi" w:hAnsiTheme="minorHAnsi"/>
                <w:sz w:val="20"/>
                <w:szCs w:val="20"/>
              </w:rPr>
              <w:t xml:space="preserve">Brian King; </w:t>
            </w:r>
            <w:proofErr w:type="spellStart"/>
            <w:r w:rsidRPr="0034564C">
              <w:rPr>
                <w:rFonts w:asciiTheme="minorHAnsi" w:hAnsiTheme="minorHAnsi"/>
                <w:sz w:val="20"/>
                <w:szCs w:val="20"/>
              </w:rPr>
              <w:t>MarkMonitor</w:t>
            </w:r>
            <w:proofErr w:type="spellEnd"/>
            <w:r w:rsidRPr="0034564C">
              <w:rPr>
                <w:rFonts w:asciiTheme="minorHAnsi" w:hAnsiTheme="minorHAnsi"/>
                <w:sz w:val="20"/>
                <w:szCs w:val="20"/>
              </w:rPr>
              <w:t>, Inc., a Clarivate Analytics company</w:t>
            </w:r>
          </w:p>
        </w:tc>
        <w:tc>
          <w:tcPr>
            <w:tcW w:w="3960" w:type="dxa"/>
          </w:tcPr>
          <w:p w14:paraId="0B0130DF"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47BC9D79"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9F20938"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587027"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D35498" w14:textId="77777777" w:rsidR="0034564C" w:rsidRPr="002860E2" w:rsidRDefault="0034564C" w:rsidP="0034564C">
            <w:pPr>
              <w:contextualSpacing/>
              <w:rPr>
                <w:rFonts w:asciiTheme="minorHAnsi" w:hAnsiTheme="minorHAnsi"/>
                <w:sz w:val="20"/>
                <w:szCs w:val="20"/>
              </w:rPr>
            </w:pPr>
          </w:p>
          <w:p w14:paraId="02612F8D"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50A119" w14:textId="77777777" w:rsidR="00072C03" w:rsidRPr="002860E2" w:rsidRDefault="00072C03" w:rsidP="005417AB">
            <w:pPr>
              <w:contextualSpacing/>
              <w:rPr>
                <w:rFonts w:asciiTheme="minorHAnsi" w:hAnsiTheme="minorHAnsi"/>
                <w:sz w:val="20"/>
                <w:szCs w:val="20"/>
              </w:rPr>
            </w:pPr>
          </w:p>
        </w:tc>
      </w:tr>
      <w:tr w:rsidR="00072C03" w:rsidRPr="002860E2" w14:paraId="60A018C5" w14:textId="77777777" w:rsidTr="002657F2">
        <w:trPr>
          <w:cantSplit/>
        </w:trPr>
        <w:tc>
          <w:tcPr>
            <w:tcW w:w="675" w:type="dxa"/>
          </w:tcPr>
          <w:p w14:paraId="65AFAE78"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FC51D0B" w14:textId="5006D9B7" w:rsidR="00072C03" w:rsidRPr="002860E2" w:rsidRDefault="0034564C" w:rsidP="005417AB">
            <w:pPr>
              <w:pStyle w:val="ColorfulList-Accent11"/>
              <w:ind w:left="0"/>
              <w:rPr>
                <w:rFonts w:asciiTheme="minorHAnsi" w:hAnsiTheme="minorHAnsi"/>
                <w:sz w:val="20"/>
                <w:szCs w:val="20"/>
              </w:rPr>
            </w:pPr>
            <w:r w:rsidRPr="0034564C">
              <w:rPr>
                <w:rFonts w:asciiTheme="minorHAnsi" w:hAnsiTheme="minorHAnsi"/>
                <w:sz w:val="20"/>
                <w:szCs w:val="20"/>
              </w:rPr>
              <w:t>Recommendation 6 is an appropriate measure to ensure that all data processing activities in which ICANN engages are compliant with data protection law</w:t>
            </w:r>
          </w:p>
          <w:p w14:paraId="67F7F49A" w14:textId="77777777" w:rsidR="00072C03" w:rsidRPr="002860E2" w:rsidRDefault="00072C03" w:rsidP="005417AB">
            <w:pPr>
              <w:pStyle w:val="ColorfulList-Accent11"/>
              <w:ind w:left="0"/>
              <w:rPr>
                <w:rFonts w:asciiTheme="minorHAnsi" w:hAnsiTheme="minorHAnsi"/>
                <w:sz w:val="20"/>
                <w:szCs w:val="20"/>
              </w:rPr>
            </w:pPr>
          </w:p>
          <w:p w14:paraId="2E6FAE55" w14:textId="77777777" w:rsidR="00072C03" w:rsidRPr="002860E2" w:rsidRDefault="00072C03" w:rsidP="005417AB">
            <w:pPr>
              <w:pStyle w:val="ColorfulList-Accent11"/>
              <w:ind w:left="0"/>
              <w:rPr>
                <w:rFonts w:asciiTheme="minorHAnsi" w:hAnsiTheme="minorHAnsi"/>
                <w:sz w:val="20"/>
                <w:szCs w:val="20"/>
              </w:rPr>
            </w:pPr>
          </w:p>
          <w:p w14:paraId="0D7FCC6C"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7AD20108" w14:textId="676F9EF5" w:rsidR="00072C03" w:rsidRPr="002860E2" w:rsidRDefault="0034564C" w:rsidP="005417AB">
            <w:pPr>
              <w:contextualSpacing/>
              <w:rPr>
                <w:rFonts w:asciiTheme="minorHAnsi" w:hAnsiTheme="minorHAnsi"/>
                <w:sz w:val="20"/>
                <w:szCs w:val="20"/>
              </w:rPr>
            </w:pPr>
            <w:proofErr w:type="spellStart"/>
            <w:r w:rsidRPr="0034564C">
              <w:rPr>
                <w:rFonts w:asciiTheme="minorHAnsi" w:hAnsiTheme="minorHAnsi"/>
                <w:sz w:val="20"/>
                <w:szCs w:val="20"/>
              </w:rPr>
              <w:t>Farzaneh</w:t>
            </w:r>
            <w:proofErr w:type="spellEnd"/>
            <w:r w:rsidRPr="0034564C">
              <w:rPr>
                <w:rFonts w:asciiTheme="minorHAnsi" w:hAnsiTheme="minorHAnsi"/>
                <w:sz w:val="20"/>
                <w:szCs w:val="20"/>
              </w:rPr>
              <w:t xml:space="preserve"> </w:t>
            </w:r>
            <w:proofErr w:type="spellStart"/>
            <w:r w:rsidRPr="0034564C">
              <w:rPr>
                <w:rFonts w:asciiTheme="minorHAnsi" w:hAnsiTheme="minorHAnsi"/>
                <w:sz w:val="20"/>
                <w:szCs w:val="20"/>
              </w:rPr>
              <w:t>Badii</w:t>
            </w:r>
            <w:proofErr w:type="spellEnd"/>
            <w:r w:rsidRPr="0034564C">
              <w:rPr>
                <w:rFonts w:asciiTheme="minorHAnsi" w:hAnsiTheme="minorHAnsi"/>
                <w:sz w:val="20"/>
                <w:szCs w:val="20"/>
              </w:rPr>
              <w:t>; Internet Governance Project</w:t>
            </w:r>
          </w:p>
        </w:tc>
        <w:tc>
          <w:tcPr>
            <w:tcW w:w="3960" w:type="dxa"/>
          </w:tcPr>
          <w:p w14:paraId="6569F017"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C2C8138"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2660A2D"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FA1291A"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4B2B298" w14:textId="77777777" w:rsidR="0034564C" w:rsidRPr="002860E2" w:rsidRDefault="0034564C" w:rsidP="0034564C">
            <w:pPr>
              <w:contextualSpacing/>
              <w:rPr>
                <w:rFonts w:asciiTheme="minorHAnsi" w:hAnsiTheme="minorHAnsi"/>
                <w:sz w:val="20"/>
                <w:szCs w:val="20"/>
              </w:rPr>
            </w:pPr>
          </w:p>
          <w:p w14:paraId="167A5D7E"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106FDC" w14:textId="77777777" w:rsidR="00072C03" w:rsidRPr="002860E2" w:rsidRDefault="00072C03" w:rsidP="005417AB">
            <w:pPr>
              <w:contextualSpacing/>
              <w:rPr>
                <w:rFonts w:asciiTheme="minorHAnsi" w:hAnsiTheme="minorHAnsi"/>
                <w:sz w:val="20"/>
                <w:szCs w:val="20"/>
              </w:rPr>
            </w:pPr>
          </w:p>
        </w:tc>
      </w:tr>
      <w:tr w:rsidR="00235D20" w:rsidRPr="002860E2" w14:paraId="7E67F1AB" w14:textId="77777777" w:rsidTr="001556A8">
        <w:trPr>
          <w:cantSplit/>
        </w:trPr>
        <w:tc>
          <w:tcPr>
            <w:tcW w:w="15390" w:type="dxa"/>
            <w:gridSpan w:val="4"/>
            <w:shd w:val="clear" w:color="auto" w:fill="92D050"/>
          </w:tcPr>
          <w:p w14:paraId="12310A61" w14:textId="77777777"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14:paraId="7CF9284E" w14:textId="77777777" w:rsidTr="002657F2">
        <w:trPr>
          <w:cantSplit/>
        </w:trPr>
        <w:tc>
          <w:tcPr>
            <w:tcW w:w="675" w:type="dxa"/>
          </w:tcPr>
          <w:p w14:paraId="74AF236E"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B76B06B" w14:textId="0DA5B2AE" w:rsidR="00072C03" w:rsidRDefault="008457C9" w:rsidP="005417AB">
            <w:pPr>
              <w:pStyle w:val="ColorfulList-Accent11"/>
              <w:ind w:left="0"/>
              <w:rPr>
                <w:rFonts w:asciiTheme="minorHAnsi" w:hAnsiTheme="minorHAnsi"/>
                <w:sz w:val="20"/>
                <w:szCs w:val="20"/>
              </w:rPr>
            </w:pPr>
            <w:r w:rsidRPr="008457C9">
              <w:rPr>
                <w:rFonts w:asciiTheme="minorHAnsi" w:hAnsiTheme="minorHAnsi"/>
                <w:sz w:val="20"/>
                <w:szCs w:val="20"/>
              </w:rPr>
              <w:t xml:space="preserve">As new fields are collected by registrars (as per responses to Recommendation #4 already provided), they too should be put into escrow, to protect the registrant's data in case of registrar failure, etc. (i.e. witness the </w:t>
            </w:r>
            <w:proofErr w:type="spellStart"/>
            <w:r w:rsidRPr="008457C9">
              <w:rPr>
                <w:rFonts w:asciiTheme="minorHAnsi" w:hAnsiTheme="minorHAnsi"/>
                <w:sz w:val="20"/>
                <w:szCs w:val="20"/>
              </w:rPr>
              <w:t>Registerfly</w:t>
            </w:r>
            <w:proofErr w:type="spellEnd"/>
            <w:r w:rsidRPr="008457C9">
              <w:rPr>
                <w:rFonts w:asciiTheme="minorHAnsi" w:hAnsiTheme="minorHAnsi"/>
                <w:sz w:val="20"/>
                <w:szCs w:val="20"/>
              </w:rPr>
              <w:t xml:space="preserve"> fiasco, in case folks have forgotten). ALL data should be escrowed, including historical data, for an audit trail (to ensure recovery from domain thefts, too).</w:t>
            </w:r>
          </w:p>
          <w:p w14:paraId="28C47B67" w14:textId="14BEEF1E" w:rsidR="008457C9" w:rsidRDefault="008457C9" w:rsidP="005417AB">
            <w:pPr>
              <w:pStyle w:val="ColorfulList-Accent11"/>
              <w:ind w:left="0"/>
              <w:rPr>
                <w:rFonts w:asciiTheme="minorHAnsi" w:hAnsiTheme="minorHAnsi"/>
                <w:sz w:val="20"/>
                <w:szCs w:val="20"/>
              </w:rPr>
            </w:pPr>
          </w:p>
          <w:p w14:paraId="7BE81D6C" w14:textId="16BBC770" w:rsidR="008457C9" w:rsidRPr="002860E2" w:rsidRDefault="008457C9" w:rsidP="005417AB">
            <w:pPr>
              <w:pStyle w:val="ColorfulList-Accent11"/>
              <w:ind w:left="0"/>
              <w:rPr>
                <w:rFonts w:asciiTheme="minorHAnsi" w:hAnsiTheme="minorHAnsi"/>
                <w:sz w:val="20"/>
                <w:szCs w:val="20"/>
              </w:rPr>
            </w:pPr>
            <w:r w:rsidRPr="008457C9">
              <w:rPr>
                <w:rFonts w:asciiTheme="minorHAnsi" w:hAnsiTheme="minorHAnsi"/>
                <w:sz w:val="20"/>
                <w:szCs w:val="20"/>
              </w:rPr>
              <w:t xml:space="preserve">One word: </w:t>
            </w:r>
            <w:proofErr w:type="spellStart"/>
            <w:r w:rsidRPr="008457C9">
              <w:rPr>
                <w:rFonts w:asciiTheme="minorHAnsi" w:hAnsiTheme="minorHAnsi"/>
                <w:sz w:val="20"/>
                <w:szCs w:val="20"/>
              </w:rPr>
              <w:t>Registerfly</w:t>
            </w:r>
            <w:proofErr w:type="spellEnd"/>
            <w:r w:rsidRPr="008457C9">
              <w:rPr>
                <w:rFonts w:asciiTheme="minorHAnsi" w:hAnsiTheme="minorHAnsi"/>
                <w:sz w:val="20"/>
                <w:szCs w:val="20"/>
              </w:rPr>
              <w:t>!</w:t>
            </w:r>
          </w:p>
          <w:p w14:paraId="735AE54A" w14:textId="77777777" w:rsidR="00072C03" w:rsidRPr="002860E2" w:rsidRDefault="00072C03" w:rsidP="005417AB">
            <w:pPr>
              <w:pStyle w:val="ColorfulList-Accent11"/>
              <w:ind w:left="0"/>
              <w:rPr>
                <w:rFonts w:asciiTheme="minorHAnsi" w:hAnsiTheme="minorHAnsi"/>
                <w:sz w:val="20"/>
                <w:szCs w:val="20"/>
              </w:rPr>
            </w:pPr>
          </w:p>
          <w:p w14:paraId="011B41B8"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0DB4F0CF" w14:textId="554DE3D5" w:rsidR="00072C03" w:rsidRPr="002860E2" w:rsidRDefault="00D316D6" w:rsidP="005417AB">
            <w:pPr>
              <w:contextualSpacing/>
              <w:rPr>
                <w:rFonts w:asciiTheme="minorHAnsi" w:hAnsiTheme="minorHAnsi"/>
                <w:sz w:val="20"/>
                <w:szCs w:val="20"/>
              </w:rPr>
            </w:pPr>
            <w:r w:rsidRPr="00D316D6">
              <w:rPr>
                <w:rFonts w:asciiTheme="minorHAnsi" w:hAnsiTheme="minorHAnsi"/>
                <w:sz w:val="20"/>
                <w:szCs w:val="20"/>
              </w:rPr>
              <w:t xml:space="preserve">George </w:t>
            </w:r>
            <w:proofErr w:type="spellStart"/>
            <w:r w:rsidRPr="00D316D6">
              <w:rPr>
                <w:rFonts w:asciiTheme="minorHAnsi" w:hAnsiTheme="minorHAnsi"/>
                <w:sz w:val="20"/>
                <w:szCs w:val="20"/>
              </w:rPr>
              <w:t>Kirikos</w:t>
            </w:r>
            <w:proofErr w:type="spellEnd"/>
            <w:r w:rsidRPr="00D316D6">
              <w:rPr>
                <w:rFonts w:asciiTheme="minorHAnsi" w:hAnsiTheme="minorHAnsi"/>
                <w:sz w:val="20"/>
                <w:szCs w:val="20"/>
              </w:rPr>
              <w:t>; Leap of Faith Financial Services Inc.</w:t>
            </w:r>
          </w:p>
        </w:tc>
        <w:tc>
          <w:tcPr>
            <w:tcW w:w="3960" w:type="dxa"/>
          </w:tcPr>
          <w:p w14:paraId="71132A93"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07553275"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A7D5917"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5CFB619"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89C8C0" w14:textId="77777777" w:rsidR="00D316D6" w:rsidRPr="002860E2" w:rsidRDefault="00D316D6" w:rsidP="00D316D6">
            <w:pPr>
              <w:contextualSpacing/>
              <w:rPr>
                <w:rFonts w:asciiTheme="minorHAnsi" w:hAnsiTheme="minorHAnsi"/>
                <w:sz w:val="20"/>
                <w:szCs w:val="20"/>
              </w:rPr>
            </w:pPr>
          </w:p>
          <w:p w14:paraId="7CE76EA0"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35187C" w14:textId="77777777" w:rsidR="00072C03" w:rsidRPr="002860E2" w:rsidRDefault="00072C03" w:rsidP="005417AB">
            <w:pPr>
              <w:contextualSpacing/>
              <w:rPr>
                <w:rFonts w:asciiTheme="minorHAnsi" w:hAnsiTheme="minorHAnsi"/>
                <w:sz w:val="20"/>
                <w:szCs w:val="20"/>
              </w:rPr>
            </w:pPr>
          </w:p>
        </w:tc>
      </w:tr>
      <w:tr w:rsidR="00072C03" w:rsidRPr="002860E2" w14:paraId="607F0288" w14:textId="77777777" w:rsidTr="002657F2">
        <w:trPr>
          <w:cantSplit/>
        </w:trPr>
        <w:tc>
          <w:tcPr>
            <w:tcW w:w="675" w:type="dxa"/>
          </w:tcPr>
          <w:p w14:paraId="7D8C41A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66AC5D2" w14:textId="77777777" w:rsidR="008457C9" w:rsidRPr="008457C9"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1.</w:t>
            </w:r>
            <w:r w:rsidRPr="008457C9">
              <w:rPr>
                <w:rFonts w:asciiTheme="minorHAnsi" w:hAnsiTheme="minorHAnsi"/>
                <w:sz w:val="20"/>
                <w:szCs w:val="20"/>
              </w:rPr>
              <w:tab/>
              <w:t>The EPDP Team recommends that ICANN Org enter into legally¬ compliant data processing agreements with the data escrow providers.</w:t>
            </w:r>
          </w:p>
          <w:p w14:paraId="5933F3C3" w14:textId="77777777" w:rsidR="008457C9" w:rsidRPr="008457C9"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2.</w:t>
            </w:r>
            <w:r w:rsidRPr="008457C9">
              <w:rPr>
                <w:rFonts w:asciiTheme="minorHAnsi" w:hAnsiTheme="minorHAnsi"/>
                <w:sz w:val="20"/>
                <w:szCs w:val="20"/>
              </w:rPr>
              <w:tab/>
              <w:t>The EPDP Team recommends updates to the contractual requirements for registries and registrars to transfer data that they process to the data escrow provider to ensure consistency with the data elements workbooks that analyze the purpose to provide mechanisms for safeguarding Registered Name Holders' Registration Data.</w:t>
            </w:r>
          </w:p>
          <w:p w14:paraId="5D3229D5" w14:textId="69F01282" w:rsidR="00072C03"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3.</w:t>
            </w:r>
            <w:r w:rsidRPr="008457C9">
              <w:rPr>
                <w:rFonts w:asciiTheme="minorHAnsi" w:hAnsiTheme="minorHAnsi"/>
                <w:sz w:val="20"/>
                <w:szCs w:val="20"/>
              </w:rPr>
              <w:tab/>
              <w:t xml:space="preserve">The data elements transferred by Registries and Registrars to data escrow providers should include the minimal data set, and not the data elements we indicated should be redacted in question 42 above. </w:t>
            </w:r>
          </w:p>
          <w:p w14:paraId="3A030042" w14:textId="202DC78F" w:rsidR="008457C9" w:rsidRDefault="008457C9" w:rsidP="008457C9">
            <w:pPr>
              <w:pStyle w:val="ColorfulList-Accent11"/>
              <w:ind w:left="0"/>
              <w:rPr>
                <w:rFonts w:asciiTheme="minorHAnsi" w:hAnsiTheme="minorHAnsi"/>
                <w:sz w:val="20"/>
                <w:szCs w:val="20"/>
              </w:rPr>
            </w:pPr>
          </w:p>
          <w:p w14:paraId="174D7BCA" w14:textId="0EFE863D" w:rsidR="008457C9" w:rsidRPr="002860E2" w:rsidRDefault="008457C9" w:rsidP="008457C9">
            <w:pPr>
              <w:pStyle w:val="ColorfulList-Accent11"/>
              <w:ind w:left="0"/>
              <w:rPr>
                <w:rFonts w:asciiTheme="minorHAnsi" w:hAnsiTheme="minorHAnsi"/>
                <w:sz w:val="20"/>
                <w:szCs w:val="20"/>
              </w:rPr>
            </w:pPr>
            <w:r>
              <w:rPr>
                <w:rFonts w:asciiTheme="minorHAnsi" w:hAnsiTheme="minorHAnsi"/>
                <w:sz w:val="20"/>
                <w:szCs w:val="20"/>
              </w:rPr>
              <w:t>No rationale provided.</w:t>
            </w:r>
          </w:p>
          <w:p w14:paraId="687BA8CB" w14:textId="77777777" w:rsidR="00072C03" w:rsidRPr="002860E2" w:rsidRDefault="00072C03" w:rsidP="005417AB">
            <w:pPr>
              <w:pStyle w:val="ColorfulList-Accent11"/>
              <w:ind w:left="0"/>
              <w:rPr>
                <w:rFonts w:asciiTheme="minorHAnsi" w:hAnsiTheme="minorHAnsi"/>
                <w:sz w:val="20"/>
                <w:szCs w:val="20"/>
              </w:rPr>
            </w:pPr>
          </w:p>
          <w:p w14:paraId="6B075A78"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1426AEEC" w14:textId="20E8C09D" w:rsidR="00072C03" w:rsidRPr="002860E2" w:rsidRDefault="00D316D6" w:rsidP="005417AB">
            <w:pPr>
              <w:contextualSpacing/>
              <w:rPr>
                <w:rFonts w:asciiTheme="minorHAnsi" w:hAnsiTheme="minorHAnsi"/>
                <w:sz w:val="20"/>
                <w:szCs w:val="20"/>
              </w:rPr>
            </w:pPr>
            <w:proofErr w:type="spellStart"/>
            <w:r w:rsidRPr="00D316D6">
              <w:rPr>
                <w:rFonts w:asciiTheme="minorHAnsi" w:hAnsiTheme="minorHAnsi"/>
                <w:sz w:val="20"/>
                <w:szCs w:val="20"/>
              </w:rPr>
              <w:t>Tucows</w:t>
            </w:r>
            <w:proofErr w:type="spellEnd"/>
            <w:r w:rsidRPr="00D316D6">
              <w:rPr>
                <w:rFonts w:asciiTheme="minorHAnsi" w:hAnsiTheme="minorHAnsi"/>
                <w:sz w:val="20"/>
                <w:szCs w:val="20"/>
              </w:rPr>
              <w:t xml:space="preserve"> Domains Inc.</w:t>
            </w:r>
          </w:p>
        </w:tc>
        <w:tc>
          <w:tcPr>
            <w:tcW w:w="3960" w:type="dxa"/>
          </w:tcPr>
          <w:p w14:paraId="71683E75"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731044B"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E7E7967"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043B30"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E5F60F3" w14:textId="77777777" w:rsidR="00D316D6" w:rsidRPr="002860E2" w:rsidRDefault="00D316D6" w:rsidP="00D316D6">
            <w:pPr>
              <w:contextualSpacing/>
              <w:rPr>
                <w:rFonts w:asciiTheme="minorHAnsi" w:hAnsiTheme="minorHAnsi"/>
                <w:sz w:val="20"/>
                <w:szCs w:val="20"/>
              </w:rPr>
            </w:pPr>
          </w:p>
          <w:p w14:paraId="0C17332E"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ED3054B" w14:textId="77777777" w:rsidR="00072C03" w:rsidRPr="002860E2" w:rsidRDefault="00072C03" w:rsidP="005417AB">
            <w:pPr>
              <w:contextualSpacing/>
              <w:rPr>
                <w:rFonts w:asciiTheme="minorHAnsi" w:hAnsiTheme="minorHAnsi"/>
                <w:sz w:val="20"/>
                <w:szCs w:val="20"/>
              </w:rPr>
            </w:pPr>
          </w:p>
        </w:tc>
      </w:tr>
      <w:tr w:rsidR="00072C03" w:rsidRPr="002860E2" w14:paraId="37DA447B" w14:textId="77777777" w:rsidTr="002657F2">
        <w:trPr>
          <w:cantSplit/>
        </w:trPr>
        <w:tc>
          <w:tcPr>
            <w:tcW w:w="675" w:type="dxa"/>
          </w:tcPr>
          <w:p w14:paraId="03911804"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23E27A9" w14:textId="77777777" w:rsidR="008457C9" w:rsidRPr="008457C9" w:rsidRDefault="008457C9" w:rsidP="008457C9">
            <w:pPr>
              <w:pStyle w:val="ColorfulList-Accent11"/>
              <w:ind w:left="30"/>
              <w:rPr>
                <w:rFonts w:asciiTheme="minorHAnsi" w:hAnsiTheme="minorHAnsi"/>
                <w:sz w:val="20"/>
                <w:szCs w:val="20"/>
              </w:rPr>
            </w:pPr>
            <w:r w:rsidRPr="008457C9">
              <w:rPr>
                <w:rFonts w:asciiTheme="minorHAnsi" w:hAnsiTheme="minorHAnsi"/>
                <w:sz w:val="20"/>
                <w:szCs w:val="20"/>
              </w:rPr>
              <w:t xml:space="preserve">The EPDP Team did not specifically discuss and analyze each of the individual data elements identified in Preliminary Recommendation 6.  It must do so, and revise the recommendation as appropriate. The </w:t>
            </w:r>
            <w:proofErr w:type="spellStart"/>
            <w:r w:rsidRPr="008457C9">
              <w:rPr>
                <w:rFonts w:asciiTheme="minorHAnsi" w:hAnsiTheme="minorHAnsi"/>
                <w:sz w:val="20"/>
                <w:szCs w:val="20"/>
              </w:rPr>
              <w:t>RySG</w:t>
            </w:r>
            <w:proofErr w:type="spellEnd"/>
            <w:r w:rsidRPr="008457C9">
              <w:rPr>
                <w:rFonts w:asciiTheme="minorHAnsi" w:hAnsiTheme="minorHAnsi"/>
                <w:sz w:val="20"/>
                <w:szCs w:val="20"/>
              </w:rPr>
              <w:t xml:space="preserve"> is willing and available to contribute to this analysis as the EPDP Team needs.</w:t>
            </w:r>
          </w:p>
          <w:p w14:paraId="75844499" w14:textId="77777777" w:rsidR="008457C9" w:rsidRPr="008457C9" w:rsidRDefault="008457C9" w:rsidP="008457C9">
            <w:pPr>
              <w:pStyle w:val="ColorfulList-Accent11"/>
              <w:ind w:left="30"/>
              <w:rPr>
                <w:rFonts w:asciiTheme="minorHAnsi" w:hAnsiTheme="minorHAnsi"/>
                <w:sz w:val="20"/>
                <w:szCs w:val="20"/>
              </w:rPr>
            </w:pPr>
          </w:p>
          <w:p w14:paraId="6E48A959" w14:textId="77777777" w:rsidR="008457C9" w:rsidRPr="008457C9" w:rsidRDefault="008457C9" w:rsidP="008457C9">
            <w:pPr>
              <w:pStyle w:val="ColorfulList-Accent11"/>
              <w:ind w:left="30"/>
              <w:rPr>
                <w:rFonts w:asciiTheme="minorHAnsi" w:hAnsiTheme="minorHAnsi"/>
                <w:sz w:val="20"/>
                <w:szCs w:val="20"/>
              </w:rPr>
            </w:pPr>
            <w:r w:rsidRPr="008457C9">
              <w:rPr>
                <w:rFonts w:asciiTheme="minorHAnsi" w:hAnsiTheme="minorHAnsi"/>
                <w:sz w:val="20"/>
                <w:szCs w:val="20"/>
              </w:rPr>
              <w:t>In conducting this analysis, the EPDP Team should bear in mind that no additional data elements should be required to be collected by the registrar or transferred from the registrar to the registry solely to achieve this purpose. Rather, the data elements required to be transferred to the data escrow agents should be derived ONLY from the set of data elements required to be collected by the registrar and transferred from the registrar to the registry in fulfillment of Purposes 1, 3, 6 or 7.</w:t>
            </w:r>
          </w:p>
          <w:p w14:paraId="7495C0A0" w14:textId="77777777" w:rsidR="008457C9" w:rsidRPr="008457C9" w:rsidRDefault="008457C9" w:rsidP="008457C9">
            <w:pPr>
              <w:pStyle w:val="ColorfulList-Accent11"/>
              <w:ind w:left="30"/>
              <w:rPr>
                <w:rFonts w:asciiTheme="minorHAnsi" w:hAnsiTheme="minorHAnsi"/>
                <w:sz w:val="20"/>
                <w:szCs w:val="20"/>
              </w:rPr>
            </w:pPr>
          </w:p>
          <w:p w14:paraId="3C558B9B" w14:textId="4DC6F0F3" w:rsidR="00072C03" w:rsidRDefault="008457C9" w:rsidP="008457C9">
            <w:pPr>
              <w:pStyle w:val="ColorfulList-Accent11"/>
              <w:ind w:left="30"/>
              <w:rPr>
                <w:rFonts w:asciiTheme="minorHAnsi" w:hAnsiTheme="minorHAnsi"/>
                <w:sz w:val="20"/>
                <w:szCs w:val="20"/>
              </w:rPr>
            </w:pPr>
            <w:r w:rsidRPr="008457C9">
              <w:rPr>
                <w:rFonts w:asciiTheme="minorHAnsi" w:hAnsiTheme="minorHAnsi"/>
                <w:sz w:val="20"/>
                <w:szCs w:val="20"/>
              </w:rPr>
              <w:t>Further, in the Final Report, the recommendation should not reference the workbook but should be worded as a standalone recommendation that describes what data elements Contracted Parties are required to transfer to the data escrow providers.</w:t>
            </w:r>
          </w:p>
          <w:p w14:paraId="641684D3" w14:textId="4EF277BB" w:rsidR="008457C9" w:rsidRDefault="008457C9" w:rsidP="008457C9">
            <w:pPr>
              <w:pStyle w:val="ColorfulList-Accent11"/>
              <w:ind w:left="30"/>
              <w:rPr>
                <w:rFonts w:asciiTheme="minorHAnsi" w:hAnsiTheme="minorHAnsi"/>
                <w:sz w:val="20"/>
                <w:szCs w:val="20"/>
              </w:rPr>
            </w:pPr>
          </w:p>
          <w:p w14:paraId="46E81C0C" w14:textId="30FAE0A5" w:rsidR="008457C9" w:rsidRPr="002860E2" w:rsidRDefault="008457C9" w:rsidP="008457C9">
            <w:pPr>
              <w:pStyle w:val="ColorfulList-Accent11"/>
              <w:ind w:left="30"/>
              <w:rPr>
                <w:rFonts w:asciiTheme="minorHAnsi" w:hAnsiTheme="minorHAnsi"/>
                <w:sz w:val="20"/>
                <w:szCs w:val="20"/>
              </w:rPr>
            </w:pPr>
            <w:r w:rsidRPr="008457C9">
              <w:rPr>
                <w:rFonts w:asciiTheme="minorHAnsi" w:hAnsiTheme="minorHAnsi"/>
                <w:sz w:val="20"/>
                <w:szCs w:val="20"/>
              </w:rPr>
              <w:t xml:space="preserve">While the </w:t>
            </w:r>
            <w:proofErr w:type="spellStart"/>
            <w:r w:rsidRPr="008457C9">
              <w:rPr>
                <w:rFonts w:asciiTheme="minorHAnsi" w:hAnsiTheme="minorHAnsi"/>
                <w:sz w:val="20"/>
                <w:szCs w:val="20"/>
              </w:rPr>
              <w:t>RySG</w:t>
            </w:r>
            <w:proofErr w:type="spellEnd"/>
            <w:r w:rsidRPr="008457C9">
              <w:rPr>
                <w:rFonts w:asciiTheme="minorHAnsi" w:hAnsiTheme="minorHAnsi"/>
                <w:sz w:val="20"/>
                <w:szCs w:val="20"/>
              </w:rPr>
              <w:t xml:space="preserve"> acknowledges that safeguarding the registration data may be a legitimate processing activity, it does not in and of itself justify the collection or transferring of any additional data elements that are not already collected and transferred for more primary purposes. It is critical for the data elements workbooks to reflect this and for the entire policy to be consistent.</w:t>
            </w:r>
          </w:p>
          <w:p w14:paraId="38D99BFD" w14:textId="77777777" w:rsidR="00072C03" w:rsidRPr="002860E2" w:rsidRDefault="00072C03" w:rsidP="008457C9">
            <w:pPr>
              <w:pStyle w:val="ColorfulList-Accent11"/>
              <w:ind w:left="30"/>
              <w:rPr>
                <w:rFonts w:asciiTheme="minorHAnsi" w:hAnsiTheme="minorHAnsi"/>
                <w:sz w:val="20"/>
                <w:szCs w:val="20"/>
              </w:rPr>
            </w:pPr>
          </w:p>
          <w:p w14:paraId="0F421B38" w14:textId="77777777" w:rsidR="00072C03" w:rsidRPr="002860E2" w:rsidRDefault="00072C03" w:rsidP="008457C9">
            <w:pPr>
              <w:pStyle w:val="ColorfulList-Accent11"/>
              <w:ind w:left="30"/>
              <w:rPr>
                <w:rFonts w:asciiTheme="minorHAnsi" w:hAnsiTheme="minorHAnsi"/>
                <w:sz w:val="20"/>
                <w:szCs w:val="20"/>
              </w:rPr>
            </w:pPr>
          </w:p>
        </w:tc>
        <w:tc>
          <w:tcPr>
            <w:tcW w:w="2700" w:type="dxa"/>
          </w:tcPr>
          <w:p w14:paraId="761AF2CE" w14:textId="32108E4C" w:rsidR="00072C03" w:rsidRPr="002860E2" w:rsidRDefault="00D316D6" w:rsidP="005417AB">
            <w:pPr>
              <w:contextualSpacing/>
              <w:rPr>
                <w:rFonts w:asciiTheme="minorHAnsi" w:hAnsiTheme="minorHAnsi"/>
                <w:sz w:val="20"/>
                <w:szCs w:val="20"/>
              </w:rPr>
            </w:pPr>
            <w:r w:rsidRPr="00D316D6">
              <w:rPr>
                <w:rFonts w:asciiTheme="minorHAnsi" w:hAnsiTheme="minorHAnsi"/>
                <w:sz w:val="20"/>
                <w:szCs w:val="20"/>
              </w:rPr>
              <w:t xml:space="preserve">Wim </w:t>
            </w:r>
            <w:proofErr w:type="spellStart"/>
            <w:proofErr w:type="gramStart"/>
            <w:r w:rsidRPr="00D316D6">
              <w:rPr>
                <w:rFonts w:asciiTheme="minorHAnsi" w:hAnsiTheme="minorHAnsi"/>
                <w:sz w:val="20"/>
                <w:szCs w:val="20"/>
              </w:rPr>
              <w:t>Degezelle</w:t>
            </w:r>
            <w:proofErr w:type="spellEnd"/>
            <w:r w:rsidRPr="00D316D6">
              <w:rPr>
                <w:rFonts w:asciiTheme="minorHAnsi" w:hAnsiTheme="minorHAnsi"/>
                <w:sz w:val="20"/>
                <w:szCs w:val="20"/>
              </w:rPr>
              <w:t xml:space="preserve"> ;</w:t>
            </w:r>
            <w:proofErr w:type="gramEnd"/>
            <w:r w:rsidRPr="00D316D6">
              <w:rPr>
                <w:rFonts w:asciiTheme="minorHAnsi" w:hAnsiTheme="minorHAnsi"/>
                <w:sz w:val="20"/>
                <w:szCs w:val="20"/>
              </w:rPr>
              <w:t xml:space="preserve"> </w:t>
            </w:r>
            <w:proofErr w:type="spellStart"/>
            <w:r w:rsidRPr="00D316D6">
              <w:rPr>
                <w:rFonts w:asciiTheme="minorHAnsi" w:hAnsiTheme="minorHAnsi"/>
                <w:sz w:val="20"/>
                <w:szCs w:val="20"/>
              </w:rPr>
              <w:t>RySG</w:t>
            </w:r>
            <w:proofErr w:type="spellEnd"/>
          </w:p>
        </w:tc>
        <w:tc>
          <w:tcPr>
            <w:tcW w:w="3960" w:type="dxa"/>
          </w:tcPr>
          <w:p w14:paraId="6E327742"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11606C1"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50DE39E"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E20581"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9FA0F49" w14:textId="77777777" w:rsidR="00D316D6" w:rsidRPr="002860E2" w:rsidRDefault="00D316D6" w:rsidP="00D316D6">
            <w:pPr>
              <w:contextualSpacing/>
              <w:rPr>
                <w:rFonts w:asciiTheme="minorHAnsi" w:hAnsiTheme="minorHAnsi"/>
                <w:sz w:val="20"/>
                <w:szCs w:val="20"/>
              </w:rPr>
            </w:pPr>
          </w:p>
          <w:p w14:paraId="69295329"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7CB28A" w14:textId="77777777" w:rsidR="00072C03" w:rsidRPr="002860E2" w:rsidRDefault="00072C03" w:rsidP="005417AB">
            <w:pPr>
              <w:contextualSpacing/>
              <w:rPr>
                <w:rFonts w:asciiTheme="minorHAnsi" w:hAnsiTheme="minorHAnsi"/>
                <w:sz w:val="20"/>
                <w:szCs w:val="20"/>
              </w:rPr>
            </w:pPr>
          </w:p>
        </w:tc>
      </w:tr>
      <w:tr w:rsidR="00072C03" w:rsidRPr="002860E2" w14:paraId="0A13D188" w14:textId="77777777" w:rsidTr="002657F2">
        <w:trPr>
          <w:cantSplit/>
        </w:trPr>
        <w:tc>
          <w:tcPr>
            <w:tcW w:w="675" w:type="dxa"/>
          </w:tcPr>
          <w:p w14:paraId="4B81EF2F"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00C872F" w14:textId="77777777" w:rsidR="008457C9"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1. The EPDP Team recommends that ICANN Org enter into legally</w:t>
            </w:r>
            <w:r w:rsidRPr="008457C9">
              <w:rPr>
                <w:rFonts w:asciiTheme="minorHAnsi" w:hAnsiTheme="minorHAnsi"/>
                <w:sz w:val="20"/>
                <w:szCs w:val="20"/>
              </w:rPr>
              <w:softHyphen/>
              <w:t xml:space="preserve"> compliant data processing agreements with the data escrow providers. </w:t>
            </w:r>
          </w:p>
          <w:p w14:paraId="1B0F2BB5" w14:textId="13F3EE60" w:rsidR="008457C9" w:rsidRPr="008457C9"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2. The EPDP Team recommends updates to the contractual requirements for registries and registrars to transfer data that they process to the data escrow provider to provide mechanisms for safeguarding Registered Name Holders' Registration Data.</w:t>
            </w:r>
          </w:p>
          <w:p w14:paraId="6F571F8B" w14:textId="67AF7CCE" w:rsidR="00072C03"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3. In addition to the data elements workbook that analyzes the purpose to provide mechanisms for safeguarding Registered Name Holders' Registration Data Registration Data contains the specifically ¬identified data elements the EPDP Team recommends be transferred by Registries and Registrars to data escrow providers and the administrative contact, technical contact and any specialized data required by the registry should also be  collected by the Registrar and transmitted to escrow providers (see Annex D, Workbook 4).</w:t>
            </w:r>
          </w:p>
          <w:p w14:paraId="5253C666" w14:textId="72EF0F8B" w:rsidR="008457C9" w:rsidRDefault="008457C9" w:rsidP="008457C9">
            <w:pPr>
              <w:pStyle w:val="ColorfulList-Accent11"/>
              <w:ind w:left="0"/>
              <w:rPr>
                <w:rFonts w:asciiTheme="minorHAnsi" w:hAnsiTheme="minorHAnsi"/>
                <w:sz w:val="20"/>
                <w:szCs w:val="20"/>
              </w:rPr>
            </w:pPr>
          </w:p>
          <w:p w14:paraId="58343531" w14:textId="12AE0D43" w:rsidR="008457C9" w:rsidRPr="002860E2" w:rsidRDefault="008457C9" w:rsidP="008457C9">
            <w:pPr>
              <w:pStyle w:val="ColorfulList-Accent11"/>
              <w:ind w:left="0"/>
              <w:rPr>
                <w:rFonts w:asciiTheme="minorHAnsi" w:hAnsiTheme="minorHAnsi"/>
                <w:sz w:val="20"/>
                <w:szCs w:val="20"/>
              </w:rPr>
            </w:pPr>
            <w:r w:rsidRPr="008457C9">
              <w:rPr>
                <w:rFonts w:asciiTheme="minorHAnsi" w:hAnsiTheme="minorHAnsi"/>
                <w:sz w:val="20"/>
                <w:szCs w:val="20"/>
              </w:rPr>
              <w:t>In the interest of registrant protection, all data collected should be transferred to the data escrow provider. Note that not all of the data collected is in the workbooks – some registries hold special data specific to a particular TLD.</w:t>
            </w:r>
          </w:p>
          <w:p w14:paraId="7C62161F" w14:textId="77777777" w:rsidR="00072C03" w:rsidRPr="002860E2" w:rsidRDefault="00072C03" w:rsidP="005417AB">
            <w:pPr>
              <w:pStyle w:val="ColorfulList-Accent11"/>
              <w:ind w:left="0"/>
              <w:rPr>
                <w:rFonts w:asciiTheme="minorHAnsi" w:hAnsiTheme="minorHAnsi"/>
                <w:sz w:val="20"/>
                <w:szCs w:val="20"/>
              </w:rPr>
            </w:pPr>
          </w:p>
          <w:p w14:paraId="59F7A290"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0C245F88" w14:textId="0901036E" w:rsidR="00072C03" w:rsidRPr="002860E2" w:rsidRDefault="00D316D6" w:rsidP="005417AB">
            <w:pPr>
              <w:contextualSpacing/>
              <w:rPr>
                <w:rFonts w:asciiTheme="minorHAnsi" w:hAnsiTheme="minorHAnsi"/>
                <w:sz w:val="20"/>
                <w:szCs w:val="20"/>
              </w:rPr>
            </w:pPr>
            <w:r w:rsidRPr="00D316D6">
              <w:rPr>
                <w:rFonts w:asciiTheme="minorHAnsi" w:hAnsiTheme="minorHAnsi"/>
                <w:sz w:val="20"/>
                <w:szCs w:val="20"/>
              </w:rPr>
              <w:t xml:space="preserve">Jeremy </w:t>
            </w:r>
            <w:proofErr w:type="spellStart"/>
            <w:r w:rsidRPr="00D316D6">
              <w:rPr>
                <w:rFonts w:asciiTheme="minorHAnsi" w:hAnsiTheme="minorHAnsi"/>
                <w:sz w:val="20"/>
                <w:szCs w:val="20"/>
              </w:rPr>
              <w:t>Dallman</w:t>
            </w:r>
            <w:proofErr w:type="spellEnd"/>
            <w:r w:rsidRPr="00D316D6">
              <w:rPr>
                <w:rFonts w:asciiTheme="minorHAnsi" w:hAnsiTheme="minorHAnsi"/>
                <w:sz w:val="20"/>
                <w:szCs w:val="20"/>
              </w:rPr>
              <w:t xml:space="preserve">, David Ladd – Microsoft Threat Intelligence Center; Amy Hogan-Burney, Richard Boscovich – Digital Crimes Unit; </w:t>
            </w:r>
            <w:proofErr w:type="spellStart"/>
            <w:r w:rsidRPr="00D316D6">
              <w:rPr>
                <w:rFonts w:asciiTheme="minorHAnsi" w:hAnsiTheme="minorHAnsi"/>
                <w:sz w:val="20"/>
                <w:szCs w:val="20"/>
              </w:rPr>
              <w:t>Makalika</w:t>
            </w:r>
            <w:proofErr w:type="spellEnd"/>
            <w:r w:rsidRPr="00D316D6">
              <w:rPr>
                <w:rFonts w:asciiTheme="minorHAnsi" w:hAnsiTheme="minorHAnsi"/>
                <w:sz w:val="20"/>
                <w:szCs w:val="20"/>
              </w:rPr>
              <w:t xml:space="preserve"> </w:t>
            </w:r>
            <w:proofErr w:type="spellStart"/>
            <w:r w:rsidRPr="00D316D6">
              <w:rPr>
                <w:rFonts w:asciiTheme="minorHAnsi" w:hAnsiTheme="minorHAnsi"/>
                <w:sz w:val="20"/>
                <w:szCs w:val="20"/>
              </w:rPr>
              <w:t>Naholowaa</w:t>
            </w:r>
            <w:proofErr w:type="spellEnd"/>
            <w:r w:rsidRPr="00D316D6">
              <w:rPr>
                <w:rFonts w:asciiTheme="minorHAnsi" w:hAnsiTheme="minorHAnsi"/>
                <w:sz w:val="20"/>
                <w:szCs w:val="20"/>
              </w:rPr>
              <w:t xml:space="preserve">, Teresa </w:t>
            </w:r>
            <w:proofErr w:type="spellStart"/>
            <w:r w:rsidRPr="00D316D6">
              <w:rPr>
                <w:rFonts w:asciiTheme="minorHAnsi" w:hAnsiTheme="minorHAnsi"/>
                <w:sz w:val="20"/>
                <w:szCs w:val="20"/>
              </w:rPr>
              <w:t>Rodewald</w:t>
            </w:r>
            <w:proofErr w:type="spellEnd"/>
            <w:r w:rsidRPr="00D316D6">
              <w:rPr>
                <w:rFonts w:asciiTheme="minorHAnsi" w:hAnsiTheme="minorHAnsi"/>
                <w:sz w:val="20"/>
                <w:szCs w:val="20"/>
              </w:rPr>
              <w:t xml:space="preserve">, Cam </w:t>
            </w:r>
            <w:proofErr w:type="spellStart"/>
            <w:r w:rsidRPr="00D316D6">
              <w:rPr>
                <w:rFonts w:asciiTheme="minorHAnsi" w:hAnsiTheme="minorHAnsi"/>
                <w:sz w:val="20"/>
                <w:szCs w:val="20"/>
              </w:rPr>
              <w:t>Gatta</w:t>
            </w:r>
            <w:proofErr w:type="spellEnd"/>
            <w:r w:rsidRPr="00D316D6">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44044598"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2EEA6AA"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87CCEC7"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7158E6B"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1058ED1" w14:textId="77777777" w:rsidR="00D316D6" w:rsidRPr="002860E2" w:rsidRDefault="00D316D6" w:rsidP="00D316D6">
            <w:pPr>
              <w:contextualSpacing/>
              <w:rPr>
                <w:rFonts w:asciiTheme="minorHAnsi" w:hAnsiTheme="minorHAnsi"/>
                <w:sz w:val="20"/>
                <w:szCs w:val="20"/>
              </w:rPr>
            </w:pPr>
          </w:p>
          <w:p w14:paraId="1D44A9CA"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8CEA16E" w14:textId="77777777" w:rsidR="00072C03" w:rsidRPr="002860E2" w:rsidRDefault="00072C03" w:rsidP="005417AB">
            <w:pPr>
              <w:contextualSpacing/>
              <w:rPr>
                <w:rFonts w:asciiTheme="minorHAnsi" w:hAnsiTheme="minorHAnsi"/>
                <w:sz w:val="20"/>
                <w:szCs w:val="20"/>
              </w:rPr>
            </w:pPr>
          </w:p>
        </w:tc>
      </w:tr>
      <w:tr w:rsidR="00072C03" w:rsidRPr="002860E2" w14:paraId="2968B74E" w14:textId="77777777" w:rsidTr="002657F2">
        <w:trPr>
          <w:cantSplit/>
        </w:trPr>
        <w:tc>
          <w:tcPr>
            <w:tcW w:w="675" w:type="dxa"/>
          </w:tcPr>
          <w:p w14:paraId="3559F658"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460479E" w14:textId="77777777" w:rsidR="0034564C" w:rsidRPr="0034564C" w:rsidRDefault="0034564C" w:rsidP="0034564C">
            <w:pPr>
              <w:pStyle w:val="ColorfulList-Accent11"/>
              <w:ind w:left="0"/>
              <w:rPr>
                <w:rFonts w:asciiTheme="minorHAnsi" w:hAnsiTheme="minorHAnsi"/>
                <w:sz w:val="20"/>
                <w:szCs w:val="20"/>
              </w:rPr>
            </w:pPr>
            <w:r w:rsidRPr="0034564C">
              <w:rPr>
                <w:rFonts w:asciiTheme="minorHAnsi" w:hAnsiTheme="minorHAnsi"/>
                <w:sz w:val="20"/>
                <w:szCs w:val="20"/>
              </w:rPr>
              <w:t xml:space="preserve">1 The EPDP Team recommends that ICANN Org enter into </w:t>
            </w:r>
            <w:proofErr w:type="spellStart"/>
            <w:r w:rsidRPr="0034564C">
              <w:rPr>
                <w:rFonts w:asciiTheme="minorHAnsi" w:hAnsiTheme="minorHAnsi"/>
                <w:sz w:val="20"/>
                <w:szCs w:val="20"/>
              </w:rPr>
              <w:t>legally­enforceable</w:t>
            </w:r>
            <w:proofErr w:type="spellEnd"/>
            <w:r w:rsidRPr="0034564C">
              <w:rPr>
                <w:rFonts w:asciiTheme="minorHAnsi" w:hAnsiTheme="minorHAnsi"/>
                <w:sz w:val="20"/>
                <w:szCs w:val="20"/>
              </w:rPr>
              <w:t xml:space="preserve"> data processing agreements with the data escrow providers, keeping in mind GDPR and other privacy regulations and regimes.</w:t>
            </w:r>
          </w:p>
          <w:p w14:paraId="1CA8498C" w14:textId="77777777" w:rsidR="0034564C" w:rsidRPr="0034564C" w:rsidRDefault="0034564C" w:rsidP="0034564C">
            <w:pPr>
              <w:pStyle w:val="ColorfulList-Accent11"/>
              <w:rPr>
                <w:rFonts w:asciiTheme="minorHAnsi" w:hAnsiTheme="minorHAnsi"/>
                <w:sz w:val="20"/>
                <w:szCs w:val="20"/>
              </w:rPr>
            </w:pPr>
          </w:p>
          <w:p w14:paraId="28262E29" w14:textId="0B692759" w:rsidR="00072C03" w:rsidRDefault="0034564C" w:rsidP="0034564C">
            <w:pPr>
              <w:pStyle w:val="ColorfulList-Accent11"/>
              <w:ind w:left="0"/>
              <w:rPr>
                <w:rFonts w:asciiTheme="minorHAnsi" w:hAnsiTheme="minorHAnsi"/>
                <w:sz w:val="20"/>
                <w:szCs w:val="20"/>
              </w:rPr>
            </w:pPr>
            <w:r w:rsidRPr="0034564C">
              <w:rPr>
                <w:rFonts w:asciiTheme="minorHAnsi" w:hAnsiTheme="minorHAnsi"/>
                <w:sz w:val="20"/>
                <w:szCs w:val="20"/>
              </w:rPr>
              <w:t xml:space="preserve">3 The data elements workbook that analyzes the purpose to provide mechanisms for safeguarding Registered Name Holders' Registration Data contains the </w:t>
            </w:r>
            <w:proofErr w:type="spellStart"/>
            <w:r w:rsidRPr="0034564C">
              <w:rPr>
                <w:rFonts w:asciiTheme="minorHAnsi" w:hAnsiTheme="minorHAnsi"/>
                <w:sz w:val="20"/>
                <w:szCs w:val="20"/>
              </w:rPr>
              <w:t>specifically­identified</w:t>
            </w:r>
            <w:proofErr w:type="spellEnd"/>
            <w:r w:rsidRPr="0034564C">
              <w:rPr>
                <w:rFonts w:asciiTheme="minorHAnsi" w:hAnsiTheme="minorHAnsi"/>
                <w:sz w:val="20"/>
                <w:szCs w:val="20"/>
              </w:rPr>
              <w:t xml:space="preserve"> data elements the EPDP Team recommends be transferred by Registries and Registrars to data escrow providers (see Annex D, Workbook4). </w:t>
            </w:r>
          </w:p>
          <w:p w14:paraId="5C174690" w14:textId="03FAFC3A" w:rsidR="0034564C" w:rsidRDefault="0034564C" w:rsidP="0034564C">
            <w:pPr>
              <w:pStyle w:val="ColorfulList-Accent11"/>
              <w:ind w:left="0"/>
              <w:rPr>
                <w:rFonts w:asciiTheme="minorHAnsi" w:hAnsiTheme="minorHAnsi"/>
                <w:sz w:val="20"/>
                <w:szCs w:val="20"/>
              </w:rPr>
            </w:pPr>
          </w:p>
          <w:p w14:paraId="4EAADE7D" w14:textId="23FDCD78" w:rsidR="0034564C" w:rsidRPr="002860E2" w:rsidRDefault="0034564C" w:rsidP="0034564C">
            <w:pPr>
              <w:pStyle w:val="ColorfulList-Accent11"/>
              <w:ind w:left="0"/>
              <w:rPr>
                <w:rFonts w:asciiTheme="minorHAnsi" w:hAnsiTheme="minorHAnsi"/>
                <w:sz w:val="20"/>
                <w:szCs w:val="20"/>
              </w:rPr>
            </w:pPr>
            <w:r w:rsidRPr="0034564C">
              <w:rPr>
                <w:rFonts w:asciiTheme="minorHAnsi" w:hAnsiTheme="minorHAnsi"/>
                <w:sz w:val="20"/>
                <w:szCs w:val="20"/>
              </w:rPr>
              <w:t>Minor language tweaks for sake of clarity and removing typo errors.</w:t>
            </w:r>
          </w:p>
          <w:p w14:paraId="5BC595C9" w14:textId="77777777" w:rsidR="00072C03" w:rsidRPr="002860E2" w:rsidRDefault="00072C03" w:rsidP="005417AB">
            <w:pPr>
              <w:pStyle w:val="ColorfulList-Accent11"/>
              <w:ind w:left="0"/>
              <w:rPr>
                <w:rFonts w:asciiTheme="minorHAnsi" w:hAnsiTheme="minorHAnsi"/>
                <w:sz w:val="20"/>
                <w:szCs w:val="20"/>
              </w:rPr>
            </w:pPr>
          </w:p>
          <w:p w14:paraId="46103761"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77296BA3" w14:textId="6D79DD64" w:rsidR="00072C03" w:rsidRPr="002860E2" w:rsidRDefault="00D316D6" w:rsidP="005417AB">
            <w:pPr>
              <w:contextualSpacing/>
              <w:rPr>
                <w:rFonts w:asciiTheme="minorHAnsi" w:hAnsiTheme="minorHAnsi"/>
                <w:sz w:val="20"/>
                <w:szCs w:val="20"/>
              </w:rPr>
            </w:pPr>
            <w:r w:rsidRPr="00D316D6">
              <w:rPr>
                <w:rFonts w:asciiTheme="minorHAnsi" w:hAnsiTheme="minorHAnsi"/>
                <w:sz w:val="20"/>
                <w:szCs w:val="20"/>
              </w:rPr>
              <w:t xml:space="preserve">DR. JAIDEEP KUMAR </w:t>
            </w:r>
            <w:proofErr w:type="gramStart"/>
            <w:r w:rsidRPr="00D316D6">
              <w:rPr>
                <w:rFonts w:asciiTheme="minorHAnsi" w:hAnsiTheme="minorHAnsi"/>
                <w:sz w:val="20"/>
                <w:szCs w:val="20"/>
              </w:rPr>
              <w:t>MISHRA ;</w:t>
            </w:r>
            <w:proofErr w:type="gramEnd"/>
            <w:r w:rsidRPr="00D316D6">
              <w:rPr>
                <w:rFonts w:asciiTheme="minorHAnsi" w:hAnsiTheme="minorHAnsi"/>
                <w:sz w:val="20"/>
                <w:szCs w:val="20"/>
              </w:rPr>
              <w:t xml:space="preserve"> DIRECTOR MINISTRY OF ELECTRONICS AND INFORMATION TECHNOLOGY, GOVERNMENT OF INDIA</w:t>
            </w:r>
          </w:p>
        </w:tc>
        <w:tc>
          <w:tcPr>
            <w:tcW w:w="3960" w:type="dxa"/>
          </w:tcPr>
          <w:p w14:paraId="31DB956C"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0001EC2"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FA8E01B"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CAA274C"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6B2975B" w14:textId="77777777" w:rsidR="00D316D6" w:rsidRPr="002860E2" w:rsidRDefault="00D316D6" w:rsidP="00D316D6">
            <w:pPr>
              <w:contextualSpacing/>
              <w:rPr>
                <w:rFonts w:asciiTheme="minorHAnsi" w:hAnsiTheme="minorHAnsi"/>
                <w:sz w:val="20"/>
                <w:szCs w:val="20"/>
              </w:rPr>
            </w:pPr>
          </w:p>
          <w:p w14:paraId="2C654491"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48AFF4F" w14:textId="33DC9F64" w:rsidR="002B3C04" w:rsidRPr="002860E2" w:rsidRDefault="002B3C04" w:rsidP="002B3C04">
            <w:pPr>
              <w:contextualSpacing/>
              <w:rPr>
                <w:rFonts w:asciiTheme="minorHAnsi" w:hAnsiTheme="minorHAnsi"/>
                <w:sz w:val="20"/>
                <w:szCs w:val="20"/>
              </w:rPr>
            </w:pPr>
          </w:p>
          <w:p w14:paraId="03713772" w14:textId="77777777" w:rsidR="00072C03" w:rsidRPr="002860E2" w:rsidRDefault="00072C03" w:rsidP="005417AB">
            <w:pPr>
              <w:contextualSpacing/>
              <w:rPr>
                <w:rFonts w:asciiTheme="minorHAnsi" w:hAnsiTheme="minorHAnsi"/>
                <w:sz w:val="20"/>
                <w:szCs w:val="20"/>
              </w:rPr>
            </w:pPr>
          </w:p>
        </w:tc>
      </w:tr>
      <w:tr w:rsidR="008D7EE5" w:rsidRPr="002860E2" w14:paraId="2FB142E8" w14:textId="77777777" w:rsidTr="008D7EE5">
        <w:trPr>
          <w:cantSplit/>
        </w:trPr>
        <w:tc>
          <w:tcPr>
            <w:tcW w:w="15390" w:type="dxa"/>
            <w:gridSpan w:val="4"/>
            <w:shd w:val="clear" w:color="auto" w:fill="FFFF00"/>
          </w:tcPr>
          <w:p w14:paraId="4A5B67FD" w14:textId="77777777"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14:paraId="06CA3902" w14:textId="77777777" w:rsidTr="002657F2">
        <w:trPr>
          <w:cantSplit/>
        </w:trPr>
        <w:tc>
          <w:tcPr>
            <w:tcW w:w="675" w:type="dxa"/>
          </w:tcPr>
          <w:p w14:paraId="3E608AA2"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0996BE5" w14:textId="26E24974" w:rsidR="00072C03"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The current wording does not reference the registry or registrar having a contractual relationship or data processing agreement with the escrow provider(s)</w:t>
            </w:r>
          </w:p>
          <w:p w14:paraId="5228B5E4" w14:textId="7ED6C1FE" w:rsidR="00E35BCD" w:rsidRDefault="00E35BCD" w:rsidP="005417AB">
            <w:pPr>
              <w:pStyle w:val="ColorfulList-Accent11"/>
              <w:ind w:left="0"/>
              <w:rPr>
                <w:rFonts w:asciiTheme="minorHAnsi" w:hAnsiTheme="minorHAnsi"/>
                <w:sz w:val="20"/>
                <w:szCs w:val="20"/>
              </w:rPr>
            </w:pPr>
          </w:p>
          <w:p w14:paraId="0FDD2922" w14:textId="5390AD1D" w:rsidR="00E35BCD" w:rsidRPr="002860E2"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It's illogical that there not be a relationship between the data processors</w:t>
            </w:r>
          </w:p>
          <w:p w14:paraId="08CD07B6" w14:textId="77777777" w:rsidR="00072C03" w:rsidRPr="002860E2" w:rsidRDefault="00072C03" w:rsidP="005417AB">
            <w:pPr>
              <w:pStyle w:val="ColorfulList-Accent11"/>
              <w:ind w:left="0"/>
              <w:rPr>
                <w:rFonts w:asciiTheme="minorHAnsi" w:hAnsiTheme="minorHAnsi"/>
                <w:sz w:val="20"/>
                <w:szCs w:val="20"/>
              </w:rPr>
            </w:pPr>
          </w:p>
          <w:p w14:paraId="3CAD8A96"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68AA828B" w14:textId="1D8947F1" w:rsidR="00072C03" w:rsidRPr="002860E2" w:rsidRDefault="00E35BCD" w:rsidP="005417AB">
            <w:pPr>
              <w:contextualSpacing/>
              <w:rPr>
                <w:rFonts w:asciiTheme="minorHAnsi" w:hAnsiTheme="minorHAnsi"/>
                <w:sz w:val="20"/>
                <w:szCs w:val="20"/>
              </w:rPr>
            </w:pPr>
            <w:r w:rsidRPr="00E35BCD">
              <w:rPr>
                <w:rFonts w:asciiTheme="minorHAnsi" w:hAnsiTheme="minorHAnsi"/>
                <w:sz w:val="20"/>
                <w:szCs w:val="20"/>
              </w:rPr>
              <w:t>Michele Neylon; Blacknight Internet Solutions Ltd</w:t>
            </w:r>
          </w:p>
        </w:tc>
        <w:tc>
          <w:tcPr>
            <w:tcW w:w="3960" w:type="dxa"/>
          </w:tcPr>
          <w:p w14:paraId="5BE06E21"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BEDD3F6"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DE95463"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B5759DD"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11F75E2" w14:textId="77777777" w:rsidR="00D316D6" w:rsidRPr="002860E2" w:rsidRDefault="00D316D6" w:rsidP="00D316D6">
            <w:pPr>
              <w:contextualSpacing/>
              <w:rPr>
                <w:rFonts w:asciiTheme="minorHAnsi" w:hAnsiTheme="minorHAnsi"/>
                <w:sz w:val="20"/>
                <w:szCs w:val="20"/>
              </w:rPr>
            </w:pPr>
          </w:p>
          <w:p w14:paraId="0EFA5006"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CEB37D9" w14:textId="77777777" w:rsidR="00072C03" w:rsidRPr="002860E2" w:rsidRDefault="00072C03" w:rsidP="005417AB">
            <w:pPr>
              <w:contextualSpacing/>
              <w:rPr>
                <w:rFonts w:asciiTheme="minorHAnsi" w:hAnsiTheme="minorHAnsi"/>
                <w:sz w:val="20"/>
                <w:szCs w:val="20"/>
              </w:rPr>
            </w:pPr>
          </w:p>
        </w:tc>
      </w:tr>
      <w:tr w:rsidR="008D7EE5" w:rsidRPr="002860E2" w14:paraId="04498D81" w14:textId="77777777" w:rsidTr="002657F2">
        <w:trPr>
          <w:cantSplit/>
        </w:trPr>
        <w:tc>
          <w:tcPr>
            <w:tcW w:w="675" w:type="dxa"/>
          </w:tcPr>
          <w:p w14:paraId="16F9A58C" w14:textId="77777777" w:rsidR="008D7EE5" w:rsidRPr="002860E2" w:rsidRDefault="008D7EE5" w:rsidP="00AC3871">
            <w:pPr>
              <w:numPr>
                <w:ilvl w:val="0"/>
                <w:numId w:val="23"/>
              </w:numPr>
              <w:contextualSpacing/>
              <w:rPr>
                <w:rFonts w:asciiTheme="minorHAnsi" w:hAnsiTheme="minorHAnsi"/>
                <w:b/>
                <w:sz w:val="20"/>
                <w:szCs w:val="20"/>
              </w:rPr>
            </w:pPr>
          </w:p>
        </w:tc>
        <w:tc>
          <w:tcPr>
            <w:tcW w:w="8055" w:type="dxa"/>
          </w:tcPr>
          <w:p w14:paraId="63FF4590" w14:textId="3AB1BD8B" w:rsidR="00E35BCD" w:rsidRDefault="00E35BCD" w:rsidP="005417AB">
            <w:pPr>
              <w:pStyle w:val="ColorfulList-Accent11"/>
              <w:ind w:left="0"/>
              <w:rPr>
                <w:rFonts w:asciiTheme="minorHAnsi" w:hAnsiTheme="minorHAnsi"/>
                <w:sz w:val="20"/>
                <w:szCs w:val="20"/>
              </w:rPr>
            </w:pPr>
            <w:r>
              <w:rPr>
                <w:rFonts w:asciiTheme="minorHAnsi" w:hAnsiTheme="minorHAnsi"/>
                <w:sz w:val="20"/>
                <w:szCs w:val="20"/>
              </w:rPr>
              <w:t>No edit suggested.</w:t>
            </w:r>
          </w:p>
          <w:p w14:paraId="4FC14FC4" w14:textId="77777777" w:rsidR="00E35BCD" w:rsidRDefault="00E35BCD" w:rsidP="005417AB">
            <w:pPr>
              <w:pStyle w:val="ColorfulList-Accent11"/>
              <w:ind w:left="0"/>
              <w:rPr>
                <w:rFonts w:asciiTheme="minorHAnsi" w:hAnsiTheme="minorHAnsi"/>
                <w:sz w:val="20"/>
                <w:szCs w:val="20"/>
              </w:rPr>
            </w:pPr>
          </w:p>
          <w:p w14:paraId="68FAC38D" w14:textId="503A3490" w:rsidR="008D7EE5" w:rsidRPr="002860E2"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We support the concept of data escrow as a safeguard against registrar, technical or business failure.  However, we must insure that the data submitted under this program is legally and technically (encryption) protected, and otherwise aligns to the limitations and considerations adopted for the legal and proper processing and protection of data.</w:t>
            </w:r>
          </w:p>
          <w:p w14:paraId="772CEB3D" w14:textId="77777777" w:rsidR="008D7EE5" w:rsidRPr="002860E2" w:rsidRDefault="008D7EE5" w:rsidP="005417AB">
            <w:pPr>
              <w:pStyle w:val="ColorfulList-Accent11"/>
              <w:ind w:left="0"/>
              <w:rPr>
                <w:rFonts w:asciiTheme="minorHAnsi" w:hAnsiTheme="minorHAnsi"/>
                <w:sz w:val="20"/>
                <w:szCs w:val="20"/>
              </w:rPr>
            </w:pPr>
          </w:p>
          <w:p w14:paraId="11496D09" w14:textId="77777777" w:rsidR="008D7EE5" w:rsidRPr="002860E2" w:rsidRDefault="008D7EE5" w:rsidP="005417AB">
            <w:pPr>
              <w:pStyle w:val="ColorfulList-Accent11"/>
              <w:ind w:left="0"/>
              <w:rPr>
                <w:rFonts w:asciiTheme="minorHAnsi" w:hAnsiTheme="minorHAnsi"/>
                <w:sz w:val="20"/>
                <w:szCs w:val="20"/>
              </w:rPr>
            </w:pPr>
          </w:p>
        </w:tc>
        <w:tc>
          <w:tcPr>
            <w:tcW w:w="2700" w:type="dxa"/>
          </w:tcPr>
          <w:p w14:paraId="48E8BF12" w14:textId="013BEDB5" w:rsidR="008D7EE5" w:rsidRPr="002860E2" w:rsidRDefault="00E35BCD" w:rsidP="005417AB">
            <w:pPr>
              <w:contextualSpacing/>
              <w:rPr>
                <w:rFonts w:asciiTheme="minorHAnsi" w:hAnsiTheme="minorHAnsi"/>
                <w:sz w:val="20"/>
                <w:szCs w:val="20"/>
              </w:rPr>
            </w:pPr>
            <w:r w:rsidRPr="00E35BCD">
              <w:rPr>
                <w:rFonts w:asciiTheme="minorHAnsi" w:hAnsiTheme="minorHAnsi"/>
                <w:sz w:val="20"/>
                <w:szCs w:val="20"/>
              </w:rPr>
              <w:t xml:space="preserve">Sara </w:t>
            </w:r>
            <w:proofErr w:type="spellStart"/>
            <w:r w:rsidRPr="00E35BCD">
              <w:rPr>
                <w:rFonts w:asciiTheme="minorHAnsi" w:hAnsiTheme="minorHAnsi"/>
                <w:sz w:val="20"/>
                <w:szCs w:val="20"/>
              </w:rPr>
              <w:t>Bockey</w:t>
            </w:r>
            <w:proofErr w:type="spellEnd"/>
            <w:r w:rsidRPr="00E35BCD">
              <w:rPr>
                <w:rFonts w:asciiTheme="minorHAnsi" w:hAnsiTheme="minorHAnsi"/>
                <w:sz w:val="20"/>
                <w:szCs w:val="20"/>
              </w:rPr>
              <w:t>; GoDaddy</w:t>
            </w:r>
          </w:p>
        </w:tc>
        <w:tc>
          <w:tcPr>
            <w:tcW w:w="3960" w:type="dxa"/>
          </w:tcPr>
          <w:p w14:paraId="31B55F39"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612CB00"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A0288CD" w14:textId="77777777" w:rsidR="00D316D6" w:rsidRPr="002860E2"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E471D73" w14:textId="77777777" w:rsidR="00D316D6" w:rsidRPr="002B3C04" w:rsidRDefault="00D316D6" w:rsidP="00D31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941C416" w14:textId="77777777" w:rsidR="00D316D6" w:rsidRPr="002860E2" w:rsidRDefault="00D316D6" w:rsidP="00D316D6">
            <w:pPr>
              <w:contextualSpacing/>
              <w:rPr>
                <w:rFonts w:asciiTheme="minorHAnsi" w:hAnsiTheme="minorHAnsi"/>
                <w:sz w:val="20"/>
                <w:szCs w:val="20"/>
              </w:rPr>
            </w:pPr>
          </w:p>
          <w:p w14:paraId="3B0C247C" w14:textId="77777777" w:rsidR="00D316D6" w:rsidRPr="002860E2" w:rsidRDefault="00D316D6" w:rsidP="00D316D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FA47C84" w14:textId="77777777" w:rsidR="008D7EE5" w:rsidRPr="002860E2" w:rsidRDefault="008D7EE5" w:rsidP="005417AB">
            <w:pPr>
              <w:contextualSpacing/>
              <w:rPr>
                <w:rFonts w:asciiTheme="minorHAnsi" w:hAnsiTheme="minorHAnsi"/>
                <w:sz w:val="20"/>
                <w:szCs w:val="20"/>
              </w:rPr>
            </w:pPr>
          </w:p>
        </w:tc>
      </w:tr>
      <w:tr w:rsidR="008D7EE5" w:rsidRPr="002860E2" w14:paraId="6CACDF1B" w14:textId="77777777" w:rsidTr="002657F2">
        <w:trPr>
          <w:cantSplit/>
        </w:trPr>
        <w:tc>
          <w:tcPr>
            <w:tcW w:w="675" w:type="dxa"/>
          </w:tcPr>
          <w:p w14:paraId="1C71B60B" w14:textId="77777777" w:rsidR="008D7EE5" w:rsidRPr="002860E2" w:rsidRDefault="008D7EE5" w:rsidP="00AC3871">
            <w:pPr>
              <w:numPr>
                <w:ilvl w:val="0"/>
                <w:numId w:val="23"/>
              </w:numPr>
              <w:contextualSpacing/>
              <w:rPr>
                <w:rFonts w:asciiTheme="minorHAnsi" w:hAnsiTheme="minorHAnsi"/>
                <w:b/>
                <w:sz w:val="20"/>
                <w:szCs w:val="20"/>
              </w:rPr>
            </w:pPr>
          </w:p>
        </w:tc>
        <w:tc>
          <w:tcPr>
            <w:tcW w:w="8055" w:type="dxa"/>
          </w:tcPr>
          <w:p w14:paraId="016C2325" w14:textId="77777777" w:rsidR="00E35BCD" w:rsidRPr="00E35BCD"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Recommended changes to the wording: </w:t>
            </w:r>
          </w:p>
          <w:p w14:paraId="34F9FE9C" w14:textId="77777777" w:rsidR="00E35BCD" w:rsidRPr="00E35BCD"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The EPDP Team recommends that each Registry/Registrar enter into legally­ compliant data processing agreements with the data escrow providers. </w:t>
            </w:r>
          </w:p>
          <w:p w14:paraId="75A96845" w14:textId="77777777" w:rsidR="00E35BCD" w:rsidRPr="00E35BCD" w:rsidRDefault="00E35BCD" w:rsidP="00E35BCD">
            <w:pPr>
              <w:pStyle w:val="ColorfulList-Accent11"/>
              <w:rPr>
                <w:rFonts w:asciiTheme="minorHAnsi" w:hAnsiTheme="minorHAnsi"/>
                <w:sz w:val="20"/>
                <w:szCs w:val="20"/>
              </w:rPr>
            </w:pPr>
          </w:p>
          <w:p w14:paraId="25A6B24F" w14:textId="33F10C72" w:rsidR="008D7EE5"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The EPDP Team recommends that registries and registrars transfer the necessary personal data to the data escrow provider in order to safeguard the Registered Name Holder's Registration Data, to enable the further administration of a domain name. The data elements workbook sets out the data elements in Annex D, Workbook 4 and must be in line with the principle of data </w:t>
            </w:r>
            <w:proofErr w:type="spellStart"/>
            <w:r w:rsidRPr="00E35BCD">
              <w:rPr>
                <w:rFonts w:asciiTheme="minorHAnsi" w:hAnsiTheme="minorHAnsi"/>
                <w:sz w:val="20"/>
                <w:szCs w:val="20"/>
              </w:rPr>
              <w:t>minimisation</w:t>
            </w:r>
            <w:proofErr w:type="spellEnd"/>
            <w:r w:rsidRPr="00E35BCD">
              <w:rPr>
                <w:rFonts w:asciiTheme="minorHAnsi" w:hAnsiTheme="minorHAnsi"/>
                <w:sz w:val="20"/>
                <w:szCs w:val="20"/>
              </w:rPr>
              <w:t xml:space="preserve">. </w:t>
            </w:r>
          </w:p>
          <w:p w14:paraId="4177458F" w14:textId="7B159531" w:rsidR="00E35BCD" w:rsidRDefault="00E35BCD" w:rsidP="00E35BCD">
            <w:pPr>
              <w:pStyle w:val="ColorfulList-Accent11"/>
              <w:ind w:left="0"/>
              <w:rPr>
                <w:rFonts w:asciiTheme="minorHAnsi" w:hAnsiTheme="minorHAnsi"/>
                <w:sz w:val="20"/>
                <w:szCs w:val="20"/>
              </w:rPr>
            </w:pPr>
          </w:p>
          <w:p w14:paraId="06098153" w14:textId="6D5BFAE8" w:rsidR="00E35BCD"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The data elements which are not personal data are sufficient but the only personal data elements to be transferred should be those collected in line with data </w:t>
            </w:r>
            <w:proofErr w:type="spellStart"/>
            <w:r w:rsidRPr="00E35BCD">
              <w:rPr>
                <w:rFonts w:asciiTheme="minorHAnsi" w:hAnsiTheme="minorHAnsi"/>
                <w:sz w:val="20"/>
                <w:szCs w:val="20"/>
              </w:rPr>
              <w:t>minimisation</w:t>
            </w:r>
            <w:proofErr w:type="spellEnd"/>
            <w:r w:rsidRPr="00E35BCD">
              <w:rPr>
                <w:rFonts w:asciiTheme="minorHAnsi" w:hAnsiTheme="minorHAnsi"/>
                <w:sz w:val="20"/>
                <w:szCs w:val="20"/>
              </w:rPr>
              <w:t>.</w:t>
            </w:r>
          </w:p>
          <w:p w14:paraId="7CA53037" w14:textId="77777777" w:rsidR="00E35BCD" w:rsidRPr="002860E2" w:rsidRDefault="00E35BCD" w:rsidP="00E35BCD">
            <w:pPr>
              <w:pStyle w:val="ColorfulList-Accent11"/>
              <w:ind w:left="0"/>
              <w:rPr>
                <w:rFonts w:asciiTheme="minorHAnsi" w:hAnsiTheme="minorHAnsi"/>
                <w:sz w:val="20"/>
                <w:szCs w:val="20"/>
              </w:rPr>
            </w:pPr>
          </w:p>
          <w:p w14:paraId="071345F0" w14:textId="77777777" w:rsidR="008D7EE5" w:rsidRPr="002860E2" w:rsidRDefault="008D7EE5" w:rsidP="005417AB">
            <w:pPr>
              <w:pStyle w:val="ColorfulList-Accent11"/>
              <w:ind w:left="0"/>
              <w:rPr>
                <w:rFonts w:asciiTheme="minorHAnsi" w:hAnsiTheme="minorHAnsi"/>
                <w:sz w:val="20"/>
                <w:szCs w:val="20"/>
              </w:rPr>
            </w:pPr>
          </w:p>
          <w:p w14:paraId="096EB55F" w14:textId="77777777" w:rsidR="008D7EE5" w:rsidRPr="002860E2" w:rsidRDefault="008D7EE5" w:rsidP="005417AB">
            <w:pPr>
              <w:pStyle w:val="ColorfulList-Accent11"/>
              <w:ind w:left="0"/>
              <w:rPr>
                <w:rFonts w:asciiTheme="minorHAnsi" w:hAnsiTheme="minorHAnsi"/>
                <w:sz w:val="20"/>
                <w:szCs w:val="20"/>
              </w:rPr>
            </w:pPr>
          </w:p>
        </w:tc>
        <w:tc>
          <w:tcPr>
            <w:tcW w:w="2700" w:type="dxa"/>
          </w:tcPr>
          <w:p w14:paraId="0F9B3DA5" w14:textId="77777777" w:rsidR="008D7EE5" w:rsidRPr="00E35BCD" w:rsidRDefault="00E35BCD" w:rsidP="00E35BCD">
            <w:pPr>
              <w:pStyle w:val="ListParagraph"/>
              <w:numPr>
                <w:ilvl w:val="0"/>
                <w:numId w:val="42"/>
              </w:numPr>
              <w:ind w:left="336"/>
              <w:contextualSpacing/>
              <w:rPr>
                <w:rFonts w:asciiTheme="minorHAnsi" w:hAnsiTheme="minorHAnsi"/>
                <w:sz w:val="20"/>
                <w:szCs w:val="20"/>
              </w:rPr>
            </w:pPr>
            <w:r w:rsidRPr="00E35BCD">
              <w:rPr>
                <w:rFonts w:asciiTheme="minorHAnsi" w:hAnsiTheme="minorHAnsi"/>
                <w:sz w:val="20"/>
                <w:szCs w:val="20"/>
              </w:rPr>
              <w:t xml:space="preserve">Zoe Bonython; </w:t>
            </w:r>
            <w:proofErr w:type="spellStart"/>
            <w:r w:rsidRPr="00E35BCD">
              <w:rPr>
                <w:rFonts w:asciiTheme="minorHAnsi" w:hAnsiTheme="minorHAnsi"/>
                <w:sz w:val="20"/>
                <w:szCs w:val="20"/>
              </w:rPr>
              <w:t>RrSG</w:t>
            </w:r>
            <w:proofErr w:type="spellEnd"/>
          </w:p>
          <w:p w14:paraId="7730C54A" w14:textId="51989212" w:rsidR="00E35BCD" w:rsidRPr="00E35BCD" w:rsidRDefault="00E35BCD" w:rsidP="00E35BCD">
            <w:pPr>
              <w:pStyle w:val="ListParagraph"/>
              <w:numPr>
                <w:ilvl w:val="0"/>
                <w:numId w:val="42"/>
              </w:numPr>
              <w:ind w:left="336"/>
              <w:contextualSpacing/>
              <w:rPr>
                <w:rFonts w:asciiTheme="minorHAnsi" w:hAnsiTheme="minorHAnsi"/>
                <w:sz w:val="20"/>
                <w:szCs w:val="20"/>
              </w:rPr>
            </w:pPr>
            <w:r w:rsidRPr="00E35BCD">
              <w:rPr>
                <w:rFonts w:asciiTheme="minorHAnsi" w:hAnsiTheme="minorHAnsi"/>
                <w:sz w:val="20"/>
                <w:szCs w:val="20"/>
              </w:rPr>
              <w:t xml:space="preserve">Volker </w:t>
            </w:r>
            <w:proofErr w:type="spellStart"/>
            <w:r w:rsidRPr="00E35BCD">
              <w:rPr>
                <w:rFonts w:asciiTheme="minorHAnsi" w:hAnsiTheme="minorHAnsi"/>
                <w:sz w:val="20"/>
                <w:szCs w:val="20"/>
              </w:rPr>
              <w:t>Greimann</w:t>
            </w:r>
            <w:proofErr w:type="spellEnd"/>
            <w:r w:rsidRPr="00E35BCD">
              <w:rPr>
                <w:rFonts w:asciiTheme="minorHAnsi" w:hAnsiTheme="minorHAnsi"/>
                <w:sz w:val="20"/>
                <w:szCs w:val="20"/>
              </w:rPr>
              <w:t>; Key-Systems GmbH</w:t>
            </w:r>
          </w:p>
        </w:tc>
        <w:tc>
          <w:tcPr>
            <w:tcW w:w="3960" w:type="dxa"/>
          </w:tcPr>
          <w:p w14:paraId="250DA889" w14:textId="18225E19"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80764F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EB91F5C"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EF4FF23"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7ECBF27" w14:textId="77777777" w:rsidR="002B3C04" w:rsidRPr="002860E2" w:rsidRDefault="002B3C04" w:rsidP="002B3C04">
            <w:pPr>
              <w:contextualSpacing/>
              <w:rPr>
                <w:rFonts w:asciiTheme="minorHAnsi" w:hAnsiTheme="minorHAnsi"/>
                <w:sz w:val="20"/>
                <w:szCs w:val="20"/>
              </w:rPr>
            </w:pPr>
          </w:p>
          <w:p w14:paraId="406E020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51801E" w14:textId="77777777" w:rsidR="008D7EE5" w:rsidRPr="002860E2" w:rsidRDefault="008D7EE5" w:rsidP="005417AB">
            <w:pPr>
              <w:contextualSpacing/>
              <w:rPr>
                <w:rFonts w:asciiTheme="minorHAnsi" w:hAnsiTheme="minorHAnsi"/>
                <w:sz w:val="20"/>
                <w:szCs w:val="20"/>
              </w:rPr>
            </w:pPr>
          </w:p>
        </w:tc>
      </w:tr>
      <w:tr w:rsidR="008D7EE5" w:rsidRPr="002860E2" w14:paraId="43ECD52A" w14:textId="77777777" w:rsidTr="002657F2">
        <w:trPr>
          <w:cantSplit/>
        </w:trPr>
        <w:tc>
          <w:tcPr>
            <w:tcW w:w="675" w:type="dxa"/>
          </w:tcPr>
          <w:p w14:paraId="3EF7F157" w14:textId="77777777" w:rsidR="008D7EE5" w:rsidRPr="002860E2" w:rsidRDefault="008D7EE5" w:rsidP="00AC3871">
            <w:pPr>
              <w:numPr>
                <w:ilvl w:val="0"/>
                <w:numId w:val="23"/>
              </w:numPr>
              <w:contextualSpacing/>
              <w:rPr>
                <w:rFonts w:asciiTheme="minorHAnsi" w:hAnsiTheme="minorHAnsi"/>
                <w:b/>
                <w:sz w:val="20"/>
                <w:szCs w:val="20"/>
              </w:rPr>
            </w:pPr>
          </w:p>
        </w:tc>
        <w:tc>
          <w:tcPr>
            <w:tcW w:w="8055" w:type="dxa"/>
          </w:tcPr>
          <w:p w14:paraId="48F26B0D" w14:textId="62987B17" w:rsidR="008D7EE5" w:rsidRPr="002860E2" w:rsidRDefault="00E35BCD" w:rsidP="005417AB">
            <w:pPr>
              <w:pStyle w:val="ColorfulList-Accent11"/>
              <w:ind w:left="0"/>
              <w:rPr>
                <w:rFonts w:asciiTheme="minorHAnsi" w:hAnsiTheme="minorHAnsi"/>
                <w:sz w:val="20"/>
                <w:szCs w:val="20"/>
              </w:rPr>
            </w:pPr>
            <w:r>
              <w:rPr>
                <w:rFonts w:asciiTheme="minorHAnsi" w:hAnsiTheme="minorHAnsi"/>
                <w:sz w:val="20"/>
                <w:szCs w:val="20"/>
              </w:rPr>
              <w:t>No comment or rationale provided.</w:t>
            </w:r>
          </w:p>
          <w:p w14:paraId="1701A066" w14:textId="77777777" w:rsidR="008D7EE5" w:rsidRPr="002860E2" w:rsidRDefault="008D7EE5" w:rsidP="005417AB">
            <w:pPr>
              <w:pStyle w:val="ColorfulList-Accent11"/>
              <w:ind w:left="0"/>
              <w:rPr>
                <w:rFonts w:asciiTheme="minorHAnsi" w:hAnsiTheme="minorHAnsi"/>
                <w:sz w:val="20"/>
                <w:szCs w:val="20"/>
              </w:rPr>
            </w:pPr>
          </w:p>
          <w:p w14:paraId="34733841" w14:textId="77777777" w:rsidR="008D7EE5" w:rsidRPr="002860E2" w:rsidRDefault="008D7EE5" w:rsidP="005417AB">
            <w:pPr>
              <w:pStyle w:val="ColorfulList-Accent11"/>
              <w:ind w:left="0"/>
              <w:rPr>
                <w:rFonts w:asciiTheme="minorHAnsi" w:hAnsiTheme="minorHAnsi"/>
                <w:sz w:val="20"/>
                <w:szCs w:val="20"/>
              </w:rPr>
            </w:pPr>
          </w:p>
          <w:p w14:paraId="4341EF3A" w14:textId="77777777" w:rsidR="008D7EE5" w:rsidRPr="002860E2" w:rsidRDefault="008D7EE5" w:rsidP="005417AB">
            <w:pPr>
              <w:pStyle w:val="ColorfulList-Accent11"/>
              <w:ind w:left="0"/>
              <w:rPr>
                <w:rFonts w:asciiTheme="minorHAnsi" w:hAnsiTheme="minorHAnsi"/>
                <w:sz w:val="20"/>
                <w:szCs w:val="20"/>
              </w:rPr>
            </w:pPr>
          </w:p>
        </w:tc>
        <w:tc>
          <w:tcPr>
            <w:tcW w:w="2700" w:type="dxa"/>
          </w:tcPr>
          <w:p w14:paraId="53836733" w14:textId="5A0C01CE" w:rsidR="008D7EE5" w:rsidRPr="002860E2" w:rsidRDefault="00E35BCD" w:rsidP="005417AB">
            <w:pPr>
              <w:contextualSpacing/>
              <w:rPr>
                <w:rFonts w:asciiTheme="minorHAnsi" w:hAnsiTheme="minorHAnsi"/>
                <w:sz w:val="20"/>
                <w:szCs w:val="20"/>
              </w:rPr>
            </w:pPr>
            <w:r w:rsidRPr="00E35BCD">
              <w:rPr>
                <w:rFonts w:asciiTheme="minorHAnsi" w:hAnsiTheme="minorHAnsi"/>
                <w:sz w:val="20"/>
                <w:szCs w:val="20"/>
              </w:rPr>
              <w:t>Domain.com, LLC &amp; affiliates</w:t>
            </w:r>
          </w:p>
        </w:tc>
        <w:tc>
          <w:tcPr>
            <w:tcW w:w="3960" w:type="dxa"/>
          </w:tcPr>
          <w:p w14:paraId="731AF547" w14:textId="0EB71A38"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6C409841" w14:textId="4EA336BE"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35BCD">
              <w:rPr>
                <w:rFonts w:asciiTheme="minorHAnsi" w:eastAsia="Times New Roman" w:hAnsiTheme="minorHAnsi"/>
                <w:color w:val="000000"/>
                <w:sz w:val="20"/>
                <w:szCs w:val="20"/>
              </w:rPr>
              <w:t>The EPDP considered the designation of “</w:t>
            </w:r>
            <w:r w:rsidR="00E35BCD" w:rsidRPr="00E35BCD">
              <w:rPr>
                <w:rFonts w:asciiTheme="minorHAnsi" w:eastAsia="Times New Roman" w:hAnsiTheme="minorHAnsi"/>
                <w:color w:val="000000"/>
                <w:sz w:val="20"/>
                <w:szCs w:val="20"/>
              </w:rPr>
              <w:t>Intent and wording of this recommendation requires amendment</w:t>
            </w:r>
            <w:r w:rsidR="00E35BCD">
              <w:rPr>
                <w:rFonts w:asciiTheme="minorHAnsi" w:eastAsia="Times New Roman" w:hAnsiTheme="minorHAnsi"/>
                <w:color w:val="000000"/>
                <w:sz w:val="20"/>
                <w:szCs w:val="20"/>
              </w:rPr>
              <w:t>”</w:t>
            </w:r>
          </w:p>
          <w:p w14:paraId="051DF25F"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8E7EA9F" w14:textId="42C3F5DA"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E35BCD">
              <w:rPr>
                <w:rFonts w:asciiTheme="minorHAnsi" w:eastAsia="Times New Roman" w:hAnsiTheme="minorHAnsi"/>
                <w:b/>
                <w:color w:val="000000"/>
                <w:sz w:val="20"/>
                <w:szCs w:val="20"/>
              </w:rPr>
              <w:t xml:space="preserve">  </w:t>
            </w:r>
            <w:r w:rsidR="00E35BCD" w:rsidRPr="00E35BCD">
              <w:rPr>
                <w:rFonts w:asciiTheme="minorHAnsi" w:eastAsia="Times New Roman" w:hAnsiTheme="minorHAnsi"/>
                <w:color w:val="000000"/>
                <w:sz w:val="20"/>
                <w:szCs w:val="20"/>
              </w:rPr>
              <w:t>none</w:t>
            </w:r>
            <w:r w:rsidRPr="00E35BCD">
              <w:rPr>
                <w:rFonts w:asciiTheme="minorHAnsi" w:eastAsia="Times New Roman" w:hAnsiTheme="minorHAnsi"/>
                <w:color w:val="000000"/>
                <w:sz w:val="20"/>
                <w:szCs w:val="20"/>
              </w:rPr>
              <w:t xml:space="preserve"> </w:t>
            </w:r>
          </w:p>
          <w:p w14:paraId="2420B3E0" w14:textId="77777777" w:rsidR="002B3C04" w:rsidRPr="002860E2" w:rsidRDefault="002B3C04" w:rsidP="002B3C04">
            <w:pPr>
              <w:contextualSpacing/>
              <w:rPr>
                <w:rFonts w:asciiTheme="minorHAnsi" w:hAnsiTheme="minorHAnsi"/>
                <w:sz w:val="20"/>
                <w:szCs w:val="20"/>
              </w:rPr>
            </w:pPr>
          </w:p>
          <w:p w14:paraId="15A15140" w14:textId="3520EFDE"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68B6B28E" w14:textId="77777777" w:rsidR="008D7EE5" w:rsidRPr="002860E2" w:rsidRDefault="008D7EE5" w:rsidP="005417AB">
            <w:pPr>
              <w:contextualSpacing/>
              <w:rPr>
                <w:rFonts w:asciiTheme="minorHAnsi" w:hAnsiTheme="minorHAnsi"/>
                <w:sz w:val="20"/>
                <w:szCs w:val="20"/>
              </w:rPr>
            </w:pPr>
          </w:p>
        </w:tc>
      </w:tr>
      <w:tr w:rsidR="00E35BCD" w:rsidRPr="002860E2" w14:paraId="78E0DA12" w14:textId="77777777" w:rsidTr="002657F2">
        <w:trPr>
          <w:cantSplit/>
        </w:trPr>
        <w:tc>
          <w:tcPr>
            <w:tcW w:w="675" w:type="dxa"/>
          </w:tcPr>
          <w:p w14:paraId="625088FA" w14:textId="77777777" w:rsidR="00E35BCD" w:rsidRPr="002860E2" w:rsidRDefault="00E35BCD" w:rsidP="00AC3871">
            <w:pPr>
              <w:numPr>
                <w:ilvl w:val="0"/>
                <w:numId w:val="23"/>
              </w:numPr>
              <w:contextualSpacing/>
              <w:rPr>
                <w:rFonts w:asciiTheme="minorHAnsi" w:hAnsiTheme="minorHAnsi"/>
                <w:b/>
                <w:sz w:val="20"/>
                <w:szCs w:val="20"/>
              </w:rPr>
            </w:pPr>
          </w:p>
        </w:tc>
        <w:tc>
          <w:tcPr>
            <w:tcW w:w="8055" w:type="dxa"/>
          </w:tcPr>
          <w:p w14:paraId="204B9920" w14:textId="77777777" w:rsidR="00E35BCD" w:rsidRPr="00E35BCD"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1. The EPDP Team recommends that ICANN Org enter into legally­ compliant data processing agreements with the data escrow providers.</w:t>
            </w:r>
          </w:p>
          <w:p w14:paraId="0F3E2231" w14:textId="77777777" w:rsidR="00E35BCD" w:rsidRPr="00E35BCD"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2. The EPDP Team recommends updates to the contractual requirements for registries and registrars to transfer data that they process to the data escrow provider to provide mechanisms for safeguarding Registered Name Holders' Registration Data.</w:t>
            </w:r>
          </w:p>
          <w:p w14:paraId="5790D63A" w14:textId="77777777" w:rsidR="00E35BCD"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 3. The data elements workbook that analyzes the purpose to provide mechanisms for safeguarding Registered Name Holders' Registration Data Registration Data contains the specifically ­identified data elements the EPDP Team recommends be transferred by Registries and Registrars to data escrow providers, along with the administrative contact, technical contact and any specialized data required by the registry </w:t>
            </w:r>
            <w:proofErr w:type="gramStart"/>
            <w:r w:rsidRPr="00E35BCD">
              <w:rPr>
                <w:rFonts w:asciiTheme="minorHAnsi" w:hAnsiTheme="minorHAnsi"/>
                <w:sz w:val="20"/>
                <w:szCs w:val="20"/>
              </w:rPr>
              <w:t>and  collected</w:t>
            </w:r>
            <w:proofErr w:type="gramEnd"/>
            <w:r w:rsidRPr="00E35BCD">
              <w:rPr>
                <w:rFonts w:asciiTheme="minorHAnsi" w:hAnsiTheme="minorHAnsi"/>
                <w:sz w:val="20"/>
                <w:szCs w:val="20"/>
              </w:rPr>
              <w:t xml:space="preserve"> by the Registrar. (see Annex D, Workbook)</w:t>
            </w:r>
          </w:p>
          <w:p w14:paraId="7F5CCB7B" w14:textId="77777777" w:rsidR="00E35BCD" w:rsidRDefault="00E35BCD" w:rsidP="00E35BCD">
            <w:pPr>
              <w:pStyle w:val="ColorfulList-Accent11"/>
              <w:ind w:left="0"/>
              <w:rPr>
                <w:rFonts w:asciiTheme="minorHAnsi" w:hAnsiTheme="minorHAnsi"/>
                <w:sz w:val="20"/>
                <w:szCs w:val="20"/>
              </w:rPr>
            </w:pPr>
          </w:p>
          <w:p w14:paraId="46A3C2B3" w14:textId="08FE18CD" w:rsidR="00E35BCD" w:rsidRPr="002860E2"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The BC recommends transferring all registration data collected by Registries and Registrars to data escrow providers.  This would include all administrative and technical fields provided by the registrant and any “special data” required by Registries.   </w:t>
            </w:r>
          </w:p>
        </w:tc>
        <w:tc>
          <w:tcPr>
            <w:tcW w:w="2700" w:type="dxa"/>
          </w:tcPr>
          <w:p w14:paraId="13712BBD" w14:textId="0C4AF97F" w:rsidR="00E35BCD" w:rsidRPr="00E35BCD" w:rsidRDefault="00E35BCD" w:rsidP="005417AB">
            <w:pPr>
              <w:contextualSpacing/>
              <w:rPr>
                <w:rFonts w:asciiTheme="minorHAnsi" w:hAnsiTheme="minorHAnsi"/>
                <w:sz w:val="20"/>
                <w:szCs w:val="20"/>
              </w:rPr>
            </w:pPr>
            <w:r w:rsidRPr="00E35BCD">
              <w:rPr>
                <w:rFonts w:asciiTheme="minorHAnsi" w:hAnsiTheme="minorHAnsi"/>
                <w:sz w:val="20"/>
                <w:szCs w:val="20"/>
              </w:rPr>
              <w:t>Steve DelBianco; BC</w:t>
            </w:r>
          </w:p>
        </w:tc>
        <w:tc>
          <w:tcPr>
            <w:tcW w:w="3960" w:type="dxa"/>
          </w:tcPr>
          <w:p w14:paraId="1804341E" w14:textId="77777777" w:rsidR="00E35BCD" w:rsidRPr="002860E2"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4502FC6" w14:textId="77777777" w:rsidR="00E35BCD" w:rsidRPr="002B3C04"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345A6B5" w14:textId="77777777" w:rsidR="00E35BCD" w:rsidRPr="002860E2"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2193742" w14:textId="77777777" w:rsidR="00E35BCD" w:rsidRPr="002B3C04"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C69C015" w14:textId="77777777" w:rsidR="00E35BCD" w:rsidRPr="002860E2" w:rsidRDefault="00E35BCD" w:rsidP="00E35BCD">
            <w:pPr>
              <w:contextualSpacing/>
              <w:rPr>
                <w:rFonts w:asciiTheme="minorHAnsi" w:hAnsiTheme="minorHAnsi"/>
                <w:sz w:val="20"/>
                <w:szCs w:val="20"/>
              </w:rPr>
            </w:pPr>
          </w:p>
          <w:p w14:paraId="7FFACF0D" w14:textId="77777777" w:rsidR="00E35BCD" w:rsidRPr="002860E2" w:rsidRDefault="00E35BCD" w:rsidP="00E35BC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7A7BBE9" w14:textId="77777777" w:rsidR="00E35BCD" w:rsidRPr="002860E2" w:rsidRDefault="00E35BC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35BCD" w:rsidRPr="002860E2" w14:paraId="79BFC6A2" w14:textId="77777777" w:rsidTr="002657F2">
        <w:trPr>
          <w:cantSplit/>
        </w:trPr>
        <w:tc>
          <w:tcPr>
            <w:tcW w:w="675" w:type="dxa"/>
          </w:tcPr>
          <w:p w14:paraId="651ACB44" w14:textId="77777777" w:rsidR="00E35BCD" w:rsidRPr="002860E2" w:rsidRDefault="00E35BCD" w:rsidP="00AC3871">
            <w:pPr>
              <w:numPr>
                <w:ilvl w:val="0"/>
                <w:numId w:val="23"/>
              </w:numPr>
              <w:contextualSpacing/>
              <w:rPr>
                <w:rFonts w:asciiTheme="minorHAnsi" w:hAnsiTheme="minorHAnsi"/>
                <w:b/>
                <w:sz w:val="20"/>
                <w:szCs w:val="20"/>
              </w:rPr>
            </w:pPr>
          </w:p>
        </w:tc>
        <w:tc>
          <w:tcPr>
            <w:tcW w:w="8055" w:type="dxa"/>
          </w:tcPr>
          <w:p w14:paraId="1A09DD5E" w14:textId="77777777" w:rsidR="00E35BCD" w:rsidRDefault="00E35BCD" w:rsidP="005417AB">
            <w:pPr>
              <w:pStyle w:val="ColorfulList-Accent11"/>
              <w:ind w:left="0"/>
              <w:rPr>
                <w:rFonts w:asciiTheme="minorHAnsi" w:hAnsiTheme="minorHAnsi"/>
                <w:sz w:val="20"/>
                <w:szCs w:val="20"/>
              </w:rPr>
            </w:pPr>
            <w:r>
              <w:rPr>
                <w:rFonts w:asciiTheme="minorHAnsi" w:hAnsiTheme="minorHAnsi"/>
                <w:sz w:val="20"/>
                <w:szCs w:val="20"/>
              </w:rPr>
              <w:t>No edit suggested.</w:t>
            </w:r>
          </w:p>
          <w:p w14:paraId="0B834B74" w14:textId="77777777" w:rsidR="00E35BCD" w:rsidRDefault="00E35BCD" w:rsidP="005417AB">
            <w:pPr>
              <w:pStyle w:val="ColorfulList-Accent11"/>
              <w:ind w:left="0"/>
              <w:rPr>
                <w:rFonts w:asciiTheme="minorHAnsi" w:hAnsiTheme="minorHAnsi"/>
                <w:sz w:val="20"/>
                <w:szCs w:val="20"/>
              </w:rPr>
            </w:pPr>
          </w:p>
          <w:p w14:paraId="4FF4CABE" w14:textId="773B08A9" w:rsidR="00E35BCD" w:rsidRPr="002860E2" w:rsidRDefault="00E35BCD" w:rsidP="00E35BCD">
            <w:pPr>
              <w:pStyle w:val="ColorfulList-Accent11"/>
              <w:ind w:left="0"/>
              <w:rPr>
                <w:rFonts w:asciiTheme="minorHAnsi" w:hAnsiTheme="minorHAnsi"/>
                <w:sz w:val="20"/>
                <w:szCs w:val="20"/>
              </w:rPr>
            </w:pPr>
            <w:r w:rsidRPr="00E35BCD">
              <w:rPr>
                <w:rFonts w:asciiTheme="minorHAnsi" w:hAnsiTheme="minorHAnsi"/>
                <w:sz w:val="20"/>
                <w:szCs w:val="20"/>
              </w:rPr>
              <w:t xml:space="preserve">ICANN's idea of Data escrow arises from visualizing scenarios of Registries not having adequate storage redundancy or rare scenarios of </w:t>
            </w:r>
            <w:proofErr w:type="gramStart"/>
            <w:r w:rsidRPr="00E35BCD">
              <w:rPr>
                <w:rFonts w:asciiTheme="minorHAnsi" w:hAnsiTheme="minorHAnsi"/>
                <w:sz w:val="20"/>
                <w:szCs w:val="20"/>
              </w:rPr>
              <w:t>Top Level</w:t>
            </w:r>
            <w:proofErr w:type="gramEnd"/>
            <w:r w:rsidRPr="00E35BCD">
              <w:rPr>
                <w:rFonts w:asciiTheme="minorHAnsi" w:hAnsiTheme="minorHAnsi"/>
                <w:sz w:val="20"/>
                <w:szCs w:val="20"/>
              </w:rPr>
              <w:t xml:space="preserve"> Domain Names discontinuing operations so abruptly that they don't even reliably transfer data to the alternate Registry Service Provider mandated by the gTLD agreements. While there is some rationale for data escrow, the escrow</w:t>
            </w:r>
            <w:r>
              <w:rPr>
                <w:rFonts w:asciiTheme="minorHAnsi" w:hAnsiTheme="minorHAnsi"/>
                <w:sz w:val="20"/>
                <w:szCs w:val="20"/>
              </w:rPr>
              <w:t xml:space="preserve"> </w:t>
            </w:r>
            <w:r w:rsidRPr="00E35BCD">
              <w:rPr>
                <w:rFonts w:asciiTheme="minorHAnsi" w:hAnsiTheme="minorHAnsi"/>
                <w:sz w:val="20"/>
                <w:szCs w:val="20"/>
              </w:rPr>
              <w:t>stipulation amounts to data replication - This is yet another copy of the database. Whatever be the security standards, whatever be the safeguards, an additional copy of the database increases risk of privacy hazards. If this storage redundancy is indeed required, then ICANN could consider ways of building inhouse capabilities for usually locked redundant storage.</w:t>
            </w:r>
          </w:p>
        </w:tc>
        <w:tc>
          <w:tcPr>
            <w:tcW w:w="2700" w:type="dxa"/>
          </w:tcPr>
          <w:p w14:paraId="7D12A918" w14:textId="0D59CD50" w:rsidR="00E35BCD" w:rsidRPr="00E35BCD" w:rsidRDefault="00E35BCD" w:rsidP="005417AB">
            <w:pPr>
              <w:contextualSpacing/>
              <w:rPr>
                <w:rFonts w:asciiTheme="minorHAnsi" w:hAnsiTheme="minorHAnsi"/>
                <w:sz w:val="20"/>
                <w:szCs w:val="20"/>
              </w:rPr>
            </w:pPr>
            <w:proofErr w:type="spellStart"/>
            <w:r w:rsidRPr="00E35BCD">
              <w:rPr>
                <w:rFonts w:asciiTheme="minorHAnsi" w:hAnsiTheme="minorHAnsi"/>
                <w:sz w:val="20"/>
                <w:szCs w:val="20"/>
              </w:rPr>
              <w:t>Sivasubramanian</w:t>
            </w:r>
            <w:proofErr w:type="spellEnd"/>
            <w:r w:rsidRPr="00E35BCD">
              <w:rPr>
                <w:rFonts w:asciiTheme="minorHAnsi" w:hAnsiTheme="minorHAnsi"/>
                <w:sz w:val="20"/>
                <w:szCs w:val="20"/>
              </w:rPr>
              <w:t xml:space="preserve"> Muthusamy; Internet Society India Chennai</w:t>
            </w:r>
          </w:p>
        </w:tc>
        <w:tc>
          <w:tcPr>
            <w:tcW w:w="3960" w:type="dxa"/>
          </w:tcPr>
          <w:p w14:paraId="53E61571" w14:textId="77777777" w:rsidR="00E35BCD" w:rsidRPr="002860E2"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3CD1634C" w14:textId="77777777" w:rsidR="00E35BCD" w:rsidRPr="002B3C04"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7DB2CE1" w14:textId="77777777" w:rsidR="00E35BCD" w:rsidRPr="002860E2"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E559E83" w14:textId="77777777" w:rsidR="00E35BCD" w:rsidRPr="002B3C04"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5AEDB35" w14:textId="77777777" w:rsidR="00E35BCD" w:rsidRPr="002860E2" w:rsidRDefault="00E35BCD" w:rsidP="00E35BCD">
            <w:pPr>
              <w:contextualSpacing/>
              <w:rPr>
                <w:rFonts w:asciiTheme="minorHAnsi" w:hAnsiTheme="minorHAnsi"/>
                <w:sz w:val="20"/>
                <w:szCs w:val="20"/>
              </w:rPr>
            </w:pPr>
          </w:p>
          <w:p w14:paraId="501C755E" w14:textId="77777777" w:rsidR="00E35BCD" w:rsidRPr="002860E2" w:rsidRDefault="00E35BCD" w:rsidP="00E35BC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FEE0843" w14:textId="77777777" w:rsidR="00E35BCD" w:rsidRPr="002860E2" w:rsidRDefault="00E35BC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14:paraId="6404843D" w14:textId="77777777" w:rsidTr="008D7EE5">
        <w:trPr>
          <w:cantSplit/>
        </w:trPr>
        <w:tc>
          <w:tcPr>
            <w:tcW w:w="15390" w:type="dxa"/>
            <w:gridSpan w:val="4"/>
            <w:shd w:val="clear" w:color="auto" w:fill="FF0000"/>
          </w:tcPr>
          <w:p w14:paraId="6FBA9574" w14:textId="77777777"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14:paraId="0EBDA36E" w14:textId="77777777" w:rsidTr="002657F2">
        <w:trPr>
          <w:cantSplit/>
        </w:trPr>
        <w:tc>
          <w:tcPr>
            <w:tcW w:w="675" w:type="dxa"/>
          </w:tcPr>
          <w:p w14:paraId="1C52172B" w14:textId="77777777" w:rsidR="008D7EE5" w:rsidRPr="002860E2" w:rsidRDefault="008D7EE5" w:rsidP="00AC3871">
            <w:pPr>
              <w:numPr>
                <w:ilvl w:val="0"/>
                <w:numId w:val="23"/>
              </w:numPr>
              <w:contextualSpacing/>
              <w:rPr>
                <w:rFonts w:asciiTheme="minorHAnsi" w:hAnsiTheme="minorHAnsi"/>
                <w:b/>
                <w:sz w:val="20"/>
                <w:szCs w:val="20"/>
              </w:rPr>
            </w:pPr>
          </w:p>
        </w:tc>
        <w:tc>
          <w:tcPr>
            <w:tcW w:w="8055" w:type="dxa"/>
          </w:tcPr>
          <w:p w14:paraId="144F7B87" w14:textId="7A4CF49A" w:rsidR="008D7EE5"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I have no objection to registrars having data escrow providers, however not enough information has been provided.</w:t>
            </w:r>
          </w:p>
          <w:p w14:paraId="7550AC75" w14:textId="32F4EFBA" w:rsidR="00E35BCD" w:rsidRDefault="00E35BCD" w:rsidP="005417AB">
            <w:pPr>
              <w:pStyle w:val="ColorfulList-Accent11"/>
              <w:ind w:left="0"/>
              <w:rPr>
                <w:rFonts w:asciiTheme="minorHAnsi" w:hAnsiTheme="minorHAnsi"/>
                <w:sz w:val="20"/>
                <w:szCs w:val="20"/>
              </w:rPr>
            </w:pPr>
          </w:p>
          <w:p w14:paraId="799D89B5" w14:textId="7BC87A17" w:rsidR="00E35BCD" w:rsidRPr="002860E2"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I have no objection to registrars having data escrow providers, however not enough information has been provided above or in Annex D, Workbook 4, to support Recommendation #6 or provide any revised wording here.</w:t>
            </w:r>
          </w:p>
          <w:p w14:paraId="4842B8A4" w14:textId="77777777" w:rsidR="008D7EE5" w:rsidRPr="002860E2" w:rsidRDefault="008D7EE5" w:rsidP="005417AB">
            <w:pPr>
              <w:pStyle w:val="ColorfulList-Accent11"/>
              <w:ind w:left="0"/>
              <w:rPr>
                <w:rFonts w:asciiTheme="minorHAnsi" w:hAnsiTheme="minorHAnsi"/>
                <w:sz w:val="20"/>
                <w:szCs w:val="20"/>
              </w:rPr>
            </w:pPr>
          </w:p>
          <w:p w14:paraId="42B25A2C" w14:textId="77777777" w:rsidR="008D7EE5" w:rsidRPr="002860E2" w:rsidRDefault="008D7EE5" w:rsidP="005417AB">
            <w:pPr>
              <w:pStyle w:val="ColorfulList-Accent11"/>
              <w:ind w:left="0"/>
              <w:rPr>
                <w:rFonts w:asciiTheme="minorHAnsi" w:hAnsiTheme="minorHAnsi"/>
                <w:sz w:val="20"/>
                <w:szCs w:val="20"/>
              </w:rPr>
            </w:pPr>
          </w:p>
          <w:p w14:paraId="4F3A27B8" w14:textId="77777777" w:rsidR="008D7EE5" w:rsidRPr="002860E2" w:rsidRDefault="008D7EE5" w:rsidP="005417AB">
            <w:pPr>
              <w:pStyle w:val="ColorfulList-Accent11"/>
              <w:ind w:left="0"/>
              <w:rPr>
                <w:rFonts w:asciiTheme="minorHAnsi" w:hAnsiTheme="minorHAnsi"/>
                <w:sz w:val="20"/>
                <w:szCs w:val="20"/>
              </w:rPr>
            </w:pPr>
          </w:p>
        </w:tc>
        <w:tc>
          <w:tcPr>
            <w:tcW w:w="2700" w:type="dxa"/>
          </w:tcPr>
          <w:p w14:paraId="0512A09A" w14:textId="4C9818A7" w:rsidR="008D7EE5" w:rsidRPr="002860E2" w:rsidRDefault="00E35BCD" w:rsidP="005417AB">
            <w:pPr>
              <w:contextualSpacing/>
              <w:rPr>
                <w:rFonts w:asciiTheme="minorHAnsi" w:hAnsiTheme="minorHAnsi"/>
                <w:sz w:val="20"/>
                <w:szCs w:val="20"/>
              </w:rPr>
            </w:pPr>
            <w:r w:rsidRPr="00E35BCD">
              <w:rPr>
                <w:rFonts w:asciiTheme="minorHAnsi" w:hAnsiTheme="minorHAnsi"/>
                <w:sz w:val="20"/>
                <w:szCs w:val="20"/>
              </w:rPr>
              <w:t>John Poole; Domain Name Registrant</w:t>
            </w:r>
          </w:p>
        </w:tc>
        <w:tc>
          <w:tcPr>
            <w:tcW w:w="3960" w:type="dxa"/>
          </w:tcPr>
          <w:p w14:paraId="36A7F6DB" w14:textId="4FC45673"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4B61143"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7C13226"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9ADAA7C"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671FFE1" w14:textId="77777777" w:rsidR="002B3C04" w:rsidRPr="002860E2" w:rsidRDefault="002B3C04" w:rsidP="002B3C04">
            <w:pPr>
              <w:contextualSpacing/>
              <w:rPr>
                <w:rFonts w:asciiTheme="minorHAnsi" w:hAnsiTheme="minorHAnsi"/>
                <w:sz w:val="20"/>
                <w:szCs w:val="20"/>
              </w:rPr>
            </w:pPr>
          </w:p>
          <w:p w14:paraId="3E725AB7"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40F019C" w14:textId="77777777" w:rsidR="008D7EE5" w:rsidRPr="002860E2" w:rsidRDefault="008D7EE5" w:rsidP="005417AB">
            <w:pPr>
              <w:contextualSpacing/>
              <w:rPr>
                <w:rFonts w:asciiTheme="minorHAnsi" w:hAnsiTheme="minorHAnsi"/>
                <w:sz w:val="20"/>
                <w:szCs w:val="20"/>
              </w:rPr>
            </w:pPr>
          </w:p>
        </w:tc>
      </w:tr>
      <w:tr w:rsidR="006605C9" w:rsidRPr="002860E2" w14:paraId="354577CF" w14:textId="77777777" w:rsidTr="002657F2">
        <w:trPr>
          <w:cantSplit/>
        </w:trPr>
        <w:tc>
          <w:tcPr>
            <w:tcW w:w="675" w:type="dxa"/>
          </w:tcPr>
          <w:p w14:paraId="1C3359B4" w14:textId="77777777" w:rsidR="006605C9" w:rsidRPr="002860E2" w:rsidRDefault="006605C9" w:rsidP="00AC3871">
            <w:pPr>
              <w:numPr>
                <w:ilvl w:val="0"/>
                <w:numId w:val="23"/>
              </w:numPr>
              <w:contextualSpacing/>
              <w:rPr>
                <w:rFonts w:asciiTheme="minorHAnsi" w:hAnsiTheme="minorHAnsi"/>
                <w:b/>
                <w:sz w:val="20"/>
                <w:szCs w:val="20"/>
              </w:rPr>
            </w:pPr>
          </w:p>
        </w:tc>
        <w:tc>
          <w:tcPr>
            <w:tcW w:w="8055" w:type="dxa"/>
          </w:tcPr>
          <w:p w14:paraId="4F9E5966" w14:textId="6F2857E5" w:rsidR="006605C9"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I would simply delete this entirely.</w:t>
            </w:r>
          </w:p>
          <w:p w14:paraId="79C0D8FC" w14:textId="765131DB" w:rsidR="00E35BCD" w:rsidRDefault="00E35BCD" w:rsidP="005417AB">
            <w:pPr>
              <w:pStyle w:val="ColorfulList-Accent11"/>
              <w:ind w:left="0"/>
              <w:rPr>
                <w:rFonts w:asciiTheme="minorHAnsi" w:hAnsiTheme="minorHAnsi"/>
                <w:sz w:val="20"/>
                <w:szCs w:val="20"/>
              </w:rPr>
            </w:pPr>
          </w:p>
          <w:p w14:paraId="23F29792" w14:textId="2023EDAE" w:rsidR="00E35BCD" w:rsidRPr="002860E2" w:rsidRDefault="00E35BCD" w:rsidP="005417AB">
            <w:pPr>
              <w:pStyle w:val="ColorfulList-Accent11"/>
              <w:ind w:left="0"/>
              <w:rPr>
                <w:rFonts w:asciiTheme="minorHAnsi" w:hAnsiTheme="minorHAnsi"/>
                <w:sz w:val="20"/>
                <w:szCs w:val="20"/>
              </w:rPr>
            </w:pPr>
            <w:r w:rsidRPr="00E35BCD">
              <w:rPr>
                <w:rFonts w:asciiTheme="minorHAnsi" w:hAnsiTheme="minorHAnsi"/>
                <w:sz w:val="20"/>
                <w:szCs w:val="20"/>
              </w:rPr>
              <w:t>The EPDP already has agreed that all pre-Temp Spec registrant Whois data elements should continue to be collected. Escrow serves a purpose clearly in line with ICANN's Mission and also one in the best interest of the registrant.  This data is not published so much like it can be collected, it can be stored securely.  No changes are needed here.</w:t>
            </w:r>
          </w:p>
          <w:p w14:paraId="08D87965" w14:textId="77777777" w:rsidR="006605C9" w:rsidRPr="002860E2" w:rsidRDefault="006605C9" w:rsidP="005417AB">
            <w:pPr>
              <w:pStyle w:val="ColorfulList-Accent11"/>
              <w:ind w:left="0"/>
              <w:rPr>
                <w:rFonts w:asciiTheme="minorHAnsi" w:hAnsiTheme="minorHAnsi"/>
                <w:sz w:val="20"/>
                <w:szCs w:val="20"/>
              </w:rPr>
            </w:pPr>
          </w:p>
          <w:p w14:paraId="73B5DB46" w14:textId="77777777" w:rsidR="006605C9" w:rsidRPr="002860E2" w:rsidRDefault="006605C9" w:rsidP="005417AB">
            <w:pPr>
              <w:pStyle w:val="ColorfulList-Accent11"/>
              <w:ind w:left="0"/>
              <w:rPr>
                <w:rFonts w:asciiTheme="minorHAnsi" w:hAnsiTheme="minorHAnsi"/>
                <w:sz w:val="20"/>
                <w:szCs w:val="20"/>
              </w:rPr>
            </w:pPr>
          </w:p>
        </w:tc>
        <w:tc>
          <w:tcPr>
            <w:tcW w:w="2700" w:type="dxa"/>
          </w:tcPr>
          <w:p w14:paraId="22AA067D" w14:textId="7EB17A6B" w:rsidR="006605C9" w:rsidRPr="002860E2" w:rsidRDefault="00E35BCD" w:rsidP="005417AB">
            <w:pPr>
              <w:contextualSpacing/>
              <w:rPr>
                <w:rFonts w:asciiTheme="minorHAnsi" w:hAnsiTheme="minorHAnsi"/>
                <w:sz w:val="20"/>
                <w:szCs w:val="20"/>
              </w:rPr>
            </w:pPr>
            <w:r w:rsidRPr="00E35BCD">
              <w:rPr>
                <w:rFonts w:asciiTheme="minorHAnsi" w:hAnsiTheme="minorHAnsi"/>
                <w:sz w:val="20"/>
                <w:szCs w:val="20"/>
              </w:rPr>
              <w:t xml:space="preserve">Tim Chen; </w:t>
            </w:r>
            <w:proofErr w:type="spellStart"/>
            <w:r w:rsidRPr="00E35BCD">
              <w:rPr>
                <w:rFonts w:asciiTheme="minorHAnsi" w:hAnsiTheme="minorHAnsi"/>
                <w:sz w:val="20"/>
                <w:szCs w:val="20"/>
              </w:rPr>
              <w:t>DomainTools</w:t>
            </w:r>
            <w:proofErr w:type="spellEnd"/>
          </w:p>
        </w:tc>
        <w:tc>
          <w:tcPr>
            <w:tcW w:w="3960" w:type="dxa"/>
          </w:tcPr>
          <w:p w14:paraId="52013CB9" w14:textId="77777777" w:rsidR="00E35BCD" w:rsidRPr="002860E2"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1483632C" w14:textId="77777777" w:rsidR="00E35BCD" w:rsidRPr="002B3C04"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F8039EC" w14:textId="77777777" w:rsidR="00E35BCD" w:rsidRPr="002860E2"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3AC948" w14:textId="77777777" w:rsidR="00E35BCD" w:rsidRPr="002B3C04" w:rsidRDefault="00E35BCD" w:rsidP="00E35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B48B1FC" w14:textId="77777777" w:rsidR="00E35BCD" w:rsidRPr="002860E2" w:rsidRDefault="00E35BCD" w:rsidP="00E35BCD">
            <w:pPr>
              <w:contextualSpacing/>
              <w:rPr>
                <w:rFonts w:asciiTheme="minorHAnsi" w:hAnsiTheme="minorHAnsi"/>
                <w:sz w:val="20"/>
                <w:szCs w:val="20"/>
              </w:rPr>
            </w:pPr>
          </w:p>
          <w:p w14:paraId="2EE100CA" w14:textId="77777777" w:rsidR="00E35BCD" w:rsidRPr="002860E2" w:rsidRDefault="00E35BCD" w:rsidP="00E35BC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ED89127" w14:textId="77777777" w:rsidR="006605C9" w:rsidRPr="002860E2" w:rsidRDefault="006605C9" w:rsidP="005417AB">
            <w:pPr>
              <w:contextualSpacing/>
              <w:rPr>
                <w:rFonts w:asciiTheme="minorHAnsi" w:hAnsiTheme="minorHAnsi"/>
                <w:sz w:val="20"/>
                <w:szCs w:val="20"/>
              </w:rPr>
            </w:pPr>
          </w:p>
        </w:tc>
      </w:tr>
      <w:tr w:rsidR="000B5015" w:rsidRPr="002860E2" w14:paraId="0FE5EC4A" w14:textId="77777777" w:rsidTr="000B5015">
        <w:trPr>
          <w:cantSplit/>
        </w:trPr>
        <w:tc>
          <w:tcPr>
            <w:tcW w:w="15390" w:type="dxa"/>
            <w:gridSpan w:val="4"/>
            <w:shd w:val="clear" w:color="auto" w:fill="DAEEF3" w:themeFill="accent5" w:themeFillTint="33"/>
          </w:tcPr>
          <w:p w14:paraId="6B8CB418" w14:textId="77777777"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14:paraId="13F8475F" w14:textId="77777777" w:rsidTr="002657F2">
        <w:trPr>
          <w:cantSplit/>
        </w:trPr>
        <w:tc>
          <w:tcPr>
            <w:tcW w:w="675" w:type="dxa"/>
          </w:tcPr>
          <w:p w14:paraId="02A69832" w14:textId="77777777" w:rsidR="006605C9" w:rsidRPr="002860E2" w:rsidRDefault="006605C9" w:rsidP="00AC3871">
            <w:pPr>
              <w:numPr>
                <w:ilvl w:val="0"/>
                <w:numId w:val="23"/>
              </w:numPr>
              <w:contextualSpacing/>
              <w:rPr>
                <w:rFonts w:asciiTheme="minorHAnsi" w:hAnsiTheme="minorHAnsi"/>
                <w:b/>
                <w:sz w:val="20"/>
                <w:szCs w:val="20"/>
              </w:rPr>
            </w:pPr>
          </w:p>
        </w:tc>
        <w:tc>
          <w:tcPr>
            <w:tcW w:w="8055" w:type="dxa"/>
          </w:tcPr>
          <w:p w14:paraId="4C296A50"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6BE06916" w14:textId="77777777" w:rsidR="006605C9" w:rsidRPr="002860E2" w:rsidRDefault="006605C9" w:rsidP="005417AB">
            <w:pPr>
              <w:pStyle w:val="ColorfulList-Accent11"/>
              <w:ind w:left="0"/>
              <w:rPr>
                <w:rFonts w:asciiTheme="minorHAnsi" w:hAnsiTheme="minorHAnsi"/>
                <w:sz w:val="20"/>
                <w:szCs w:val="20"/>
              </w:rPr>
            </w:pPr>
          </w:p>
          <w:p w14:paraId="1B2C62A9" w14:textId="77777777" w:rsidR="006605C9" w:rsidRPr="002860E2" w:rsidRDefault="006605C9" w:rsidP="005417AB">
            <w:pPr>
              <w:pStyle w:val="ColorfulList-Accent11"/>
              <w:ind w:left="0"/>
              <w:rPr>
                <w:rFonts w:asciiTheme="minorHAnsi" w:hAnsiTheme="minorHAnsi"/>
                <w:sz w:val="20"/>
                <w:szCs w:val="20"/>
              </w:rPr>
            </w:pPr>
          </w:p>
          <w:p w14:paraId="10D1B601" w14:textId="77777777" w:rsidR="006605C9" w:rsidRPr="002860E2" w:rsidRDefault="006605C9" w:rsidP="005417AB">
            <w:pPr>
              <w:pStyle w:val="ColorfulList-Accent11"/>
              <w:ind w:left="0"/>
              <w:rPr>
                <w:rFonts w:asciiTheme="minorHAnsi" w:hAnsiTheme="minorHAnsi"/>
                <w:sz w:val="20"/>
                <w:szCs w:val="20"/>
              </w:rPr>
            </w:pPr>
          </w:p>
        </w:tc>
        <w:tc>
          <w:tcPr>
            <w:tcW w:w="2700" w:type="dxa"/>
          </w:tcPr>
          <w:p w14:paraId="0D1EAAB5"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 xml:space="preserve">Steve </w:t>
            </w:r>
            <w:proofErr w:type="spellStart"/>
            <w:r w:rsidRPr="00E35BCD">
              <w:rPr>
                <w:rFonts w:asciiTheme="minorHAnsi" w:hAnsiTheme="minorHAnsi"/>
                <w:sz w:val="20"/>
                <w:szCs w:val="20"/>
              </w:rPr>
              <w:t>Gobin</w:t>
            </w:r>
            <w:proofErr w:type="spellEnd"/>
            <w:r w:rsidRPr="00E35BCD">
              <w:rPr>
                <w:rFonts w:asciiTheme="minorHAnsi" w:hAnsiTheme="minorHAnsi"/>
                <w:sz w:val="20"/>
                <w:szCs w:val="20"/>
              </w:rPr>
              <w:t>; Corporate domain name management</w:t>
            </w:r>
          </w:p>
          <w:p w14:paraId="6C87ACD5"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Ben Butler; SSAC</w:t>
            </w:r>
          </w:p>
          <w:p w14:paraId="2BFE585D"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Lori Schulman Senior Director, Internet Policy; International Trademark Association (INTA)</w:t>
            </w:r>
          </w:p>
          <w:p w14:paraId="5790AF31"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Ashley Heineman; NTIA</w:t>
            </w:r>
          </w:p>
          <w:p w14:paraId="649DC89C"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Neil Fried; The Motion Picture Association of America</w:t>
            </w:r>
          </w:p>
          <w:p w14:paraId="1425F266"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proofErr w:type="spellStart"/>
            <w:r w:rsidRPr="00E35BCD">
              <w:rPr>
                <w:rFonts w:asciiTheme="minorHAnsi" w:hAnsiTheme="minorHAnsi"/>
                <w:sz w:val="20"/>
                <w:szCs w:val="20"/>
              </w:rPr>
              <w:t>Sajda</w:t>
            </w:r>
            <w:proofErr w:type="spellEnd"/>
            <w:r w:rsidRPr="00E35BCD">
              <w:rPr>
                <w:rFonts w:asciiTheme="minorHAnsi" w:hAnsiTheme="minorHAnsi"/>
                <w:sz w:val="20"/>
                <w:szCs w:val="20"/>
              </w:rPr>
              <w:t xml:space="preserve"> </w:t>
            </w:r>
            <w:proofErr w:type="spellStart"/>
            <w:r w:rsidRPr="00E35BCD">
              <w:rPr>
                <w:rFonts w:asciiTheme="minorHAnsi" w:hAnsiTheme="minorHAnsi"/>
                <w:sz w:val="20"/>
                <w:szCs w:val="20"/>
              </w:rPr>
              <w:t>Ouachtouki</w:t>
            </w:r>
            <w:proofErr w:type="spellEnd"/>
            <w:r w:rsidRPr="00E35BCD">
              <w:rPr>
                <w:rFonts w:asciiTheme="minorHAnsi" w:hAnsiTheme="minorHAnsi"/>
                <w:sz w:val="20"/>
                <w:szCs w:val="20"/>
              </w:rPr>
              <w:t>; The Walt Disney Company</w:t>
            </w:r>
          </w:p>
          <w:p w14:paraId="0ED0F1D9"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 xml:space="preserve">Greg </w:t>
            </w:r>
            <w:proofErr w:type="spellStart"/>
            <w:r w:rsidRPr="00E35BCD">
              <w:rPr>
                <w:rFonts w:asciiTheme="minorHAnsi" w:hAnsiTheme="minorHAnsi"/>
                <w:sz w:val="20"/>
                <w:szCs w:val="20"/>
              </w:rPr>
              <w:t>Mounier</w:t>
            </w:r>
            <w:proofErr w:type="spellEnd"/>
            <w:r w:rsidRPr="00E35BCD">
              <w:rPr>
                <w:rFonts w:asciiTheme="minorHAnsi" w:hAnsiTheme="minorHAnsi"/>
                <w:sz w:val="20"/>
                <w:szCs w:val="20"/>
              </w:rPr>
              <w:t xml:space="preserve"> on behalf of Europol AGIS; Europol Advisory Group on Internet Security</w:t>
            </w:r>
          </w:p>
          <w:p w14:paraId="00DACD8E"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 xml:space="preserve">Monique A. </w:t>
            </w:r>
            <w:proofErr w:type="spellStart"/>
            <w:r w:rsidRPr="00E35BCD">
              <w:rPr>
                <w:rFonts w:asciiTheme="minorHAnsi" w:hAnsiTheme="minorHAnsi"/>
                <w:sz w:val="20"/>
                <w:szCs w:val="20"/>
              </w:rPr>
              <w:t>Goeschl</w:t>
            </w:r>
            <w:proofErr w:type="spellEnd"/>
            <w:r w:rsidRPr="00E35BCD">
              <w:rPr>
                <w:rFonts w:asciiTheme="minorHAnsi" w:hAnsiTheme="minorHAnsi"/>
                <w:sz w:val="20"/>
                <w:szCs w:val="20"/>
              </w:rPr>
              <w:t xml:space="preserve">; Verein </w:t>
            </w:r>
            <w:proofErr w:type="spellStart"/>
            <w:r w:rsidRPr="00E35BCD">
              <w:rPr>
                <w:rFonts w:asciiTheme="minorHAnsi" w:hAnsiTheme="minorHAnsi"/>
                <w:sz w:val="20"/>
                <w:szCs w:val="20"/>
              </w:rPr>
              <w:t>für</w:t>
            </w:r>
            <w:proofErr w:type="spellEnd"/>
            <w:r w:rsidRPr="00E35BCD">
              <w:rPr>
                <w:rFonts w:asciiTheme="minorHAnsi" w:hAnsiTheme="minorHAnsi"/>
                <w:sz w:val="20"/>
                <w:szCs w:val="20"/>
              </w:rPr>
              <w:t xml:space="preserve"> Anti-</w:t>
            </w:r>
            <w:proofErr w:type="spellStart"/>
            <w:r w:rsidRPr="00E35BCD">
              <w:rPr>
                <w:rFonts w:asciiTheme="minorHAnsi" w:hAnsiTheme="minorHAnsi"/>
                <w:sz w:val="20"/>
                <w:szCs w:val="20"/>
              </w:rPr>
              <w:t>Piraterie</w:t>
            </w:r>
            <w:proofErr w:type="spellEnd"/>
            <w:r w:rsidRPr="00E35BCD">
              <w:rPr>
                <w:rFonts w:asciiTheme="minorHAnsi" w:hAnsiTheme="minorHAnsi"/>
                <w:sz w:val="20"/>
                <w:szCs w:val="20"/>
              </w:rPr>
              <w:t xml:space="preserve"> der Film- und </w:t>
            </w:r>
            <w:proofErr w:type="spellStart"/>
            <w:r w:rsidRPr="00E35BCD">
              <w:rPr>
                <w:rFonts w:asciiTheme="minorHAnsi" w:hAnsiTheme="minorHAnsi"/>
                <w:sz w:val="20"/>
                <w:szCs w:val="20"/>
              </w:rPr>
              <w:t>Videobranche</w:t>
            </w:r>
            <w:proofErr w:type="spellEnd"/>
            <w:r w:rsidRPr="00E35BCD">
              <w:rPr>
                <w:rFonts w:asciiTheme="minorHAnsi" w:hAnsiTheme="minorHAnsi"/>
                <w:sz w:val="20"/>
                <w:szCs w:val="20"/>
              </w:rPr>
              <w:t xml:space="preserve"> (VAP)</w:t>
            </w:r>
          </w:p>
          <w:p w14:paraId="650C6B25"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 xml:space="preserve">Fabien </w:t>
            </w:r>
            <w:proofErr w:type="spellStart"/>
            <w:r w:rsidRPr="00E35BCD">
              <w:rPr>
                <w:rFonts w:asciiTheme="minorHAnsi" w:hAnsiTheme="minorHAnsi"/>
                <w:sz w:val="20"/>
                <w:szCs w:val="20"/>
              </w:rPr>
              <w:t>Betremieux</w:t>
            </w:r>
            <w:proofErr w:type="spellEnd"/>
            <w:r w:rsidRPr="00E35BCD">
              <w:rPr>
                <w:rFonts w:asciiTheme="minorHAnsi" w:hAnsiTheme="minorHAnsi"/>
                <w:sz w:val="20"/>
                <w:szCs w:val="20"/>
              </w:rPr>
              <w:t>; GAC</w:t>
            </w:r>
          </w:p>
          <w:p w14:paraId="28774AE1"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Brian Beckham; Head, Internet Dispute Resolution Section at WIPO</w:t>
            </w:r>
          </w:p>
          <w:p w14:paraId="03804FEA"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 xml:space="preserve">Theo </w:t>
            </w:r>
            <w:proofErr w:type="spellStart"/>
            <w:r w:rsidRPr="00E35BCD">
              <w:rPr>
                <w:rFonts w:asciiTheme="minorHAnsi" w:hAnsiTheme="minorHAnsi"/>
                <w:sz w:val="20"/>
                <w:szCs w:val="20"/>
              </w:rPr>
              <w:t>Geurts</w:t>
            </w:r>
            <w:proofErr w:type="spellEnd"/>
          </w:p>
          <w:p w14:paraId="6C8683FF"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proofErr w:type="spellStart"/>
            <w:r w:rsidRPr="00E35BCD">
              <w:rPr>
                <w:rFonts w:asciiTheme="minorHAnsi" w:hAnsiTheme="minorHAnsi"/>
                <w:sz w:val="20"/>
                <w:szCs w:val="20"/>
              </w:rPr>
              <w:t>Ivett</w:t>
            </w:r>
            <w:proofErr w:type="spellEnd"/>
            <w:r w:rsidRPr="00E35BCD">
              <w:rPr>
                <w:rFonts w:asciiTheme="minorHAnsi" w:hAnsiTheme="minorHAnsi"/>
                <w:sz w:val="20"/>
                <w:szCs w:val="20"/>
              </w:rPr>
              <w:t xml:space="preserve"> </w:t>
            </w:r>
            <w:proofErr w:type="spellStart"/>
            <w:r w:rsidRPr="00E35BCD">
              <w:rPr>
                <w:rFonts w:asciiTheme="minorHAnsi" w:hAnsiTheme="minorHAnsi"/>
                <w:sz w:val="20"/>
                <w:szCs w:val="20"/>
              </w:rPr>
              <w:t>Paulovics</w:t>
            </w:r>
            <w:proofErr w:type="spellEnd"/>
            <w:r w:rsidRPr="00E35BCD">
              <w:rPr>
                <w:rFonts w:asciiTheme="minorHAnsi" w:hAnsiTheme="minorHAnsi"/>
                <w:sz w:val="20"/>
                <w:szCs w:val="20"/>
              </w:rPr>
              <w:t xml:space="preserve">; MFSD </w:t>
            </w:r>
            <w:proofErr w:type="spellStart"/>
            <w:r w:rsidRPr="00E35BCD">
              <w:rPr>
                <w:rFonts w:asciiTheme="minorHAnsi" w:hAnsiTheme="minorHAnsi"/>
                <w:sz w:val="20"/>
                <w:szCs w:val="20"/>
              </w:rPr>
              <w:t>Srl</w:t>
            </w:r>
            <w:proofErr w:type="spellEnd"/>
            <w:r w:rsidRPr="00E35BCD">
              <w:rPr>
                <w:rFonts w:asciiTheme="minorHAnsi" w:hAnsiTheme="minorHAnsi"/>
                <w:sz w:val="20"/>
                <w:szCs w:val="20"/>
              </w:rPr>
              <w:t xml:space="preserve"> URS Provider</w:t>
            </w:r>
          </w:p>
          <w:p w14:paraId="7F82AC1E"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 xml:space="preserve">Ashley Roberts; </w:t>
            </w:r>
            <w:proofErr w:type="spellStart"/>
            <w:r w:rsidRPr="00E35BCD">
              <w:rPr>
                <w:rFonts w:asciiTheme="minorHAnsi" w:hAnsiTheme="minorHAnsi"/>
                <w:sz w:val="20"/>
                <w:szCs w:val="20"/>
              </w:rPr>
              <w:t>Valideus</w:t>
            </w:r>
            <w:proofErr w:type="spellEnd"/>
          </w:p>
          <w:p w14:paraId="5311FD0C" w14:textId="77777777" w:rsidR="00B578DD"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Renee Fossen; Forum - URS and UDRP Provider</w:t>
            </w:r>
          </w:p>
          <w:p w14:paraId="583FF836" w14:textId="7425A2D4" w:rsidR="006605C9" w:rsidRPr="00E35BCD" w:rsidRDefault="00B578DD" w:rsidP="00E35BCD">
            <w:pPr>
              <w:pStyle w:val="ListParagraph"/>
              <w:numPr>
                <w:ilvl w:val="0"/>
                <w:numId w:val="41"/>
              </w:numPr>
              <w:ind w:left="336"/>
              <w:contextualSpacing/>
              <w:rPr>
                <w:rFonts w:asciiTheme="minorHAnsi" w:hAnsiTheme="minorHAnsi"/>
                <w:sz w:val="20"/>
                <w:szCs w:val="20"/>
              </w:rPr>
            </w:pPr>
            <w:r w:rsidRPr="00E35BCD">
              <w:rPr>
                <w:rFonts w:asciiTheme="minorHAnsi" w:hAnsiTheme="minorHAnsi"/>
                <w:sz w:val="20"/>
                <w:szCs w:val="20"/>
              </w:rPr>
              <w:t>Stephanie Perrin</w:t>
            </w:r>
          </w:p>
        </w:tc>
        <w:tc>
          <w:tcPr>
            <w:tcW w:w="3960" w:type="dxa"/>
          </w:tcPr>
          <w:p w14:paraId="29222422"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1DD0F123"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14:paraId="73BF9BCF"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8C95B13"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14:paraId="7FB79994" w14:textId="77777777" w:rsidR="002B3C04" w:rsidRPr="002860E2" w:rsidRDefault="002B3C04" w:rsidP="002B3C04">
            <w:pPr>
              <w:contextualSpacing/>
              <w:rPr>
                <w:rFonts w:asciiTheme="minorHAnsi" w:hAnsiTheme="minorHAnsi"/>
                <w:sz w:val="20"/>
                <w:szCs w:val="20"/>
              </w:rPr>
            </w:pPr>
          </w:p>
          <w:p w14:paraId="418BAD04"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6793BCF" w14:textId="77777777" w:rsidR="006605C9" w:rsidRPr="002860E2" w:rsidRDefault="006605C9" w:rsidP="005417AB">
            <w:pPr>
              <w:contextualSpacing/>
              <w:rPr>
                <w:rFonts w:asciiTheme="minorHAnsi" w:hAnsiTheme="minorHAnsi"/>
                <w:sz w:val="20"/>
                <w:szCs w:val="20"/>
              </w:rPr>
            </w:pPr>
          </w:p>
        </w:tc>
      </w:tr>
    </w:tbl>
    <w:p w14:paraId="36D6D2D1" w14:textId="4B9CA3EA" w:rsidR="00676084" w:rsidRDefault="00676084" w:rsidP="00676084">
      <w:pPr>
        <w:rPr>
          <w:rFonts w:asciiTheme="minorHAnsi" w:hAnsiTheme="minorHAnsi"/>
        </w:rPr>
      </w:pPr>
    </w:p>
    <w:p w14:paraId="39987D00" w14:textId="338F4F05" w:rsidR="00663E16" w:rsidRPr="002860E2" w:rsidRDefault="00663E16" w:rsidP="00663E16">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6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663E16" w:rsidRPr="002860E2" w14:paraId="634F4150" w14:textId="77777777" w:rsidTr="009A1B45">
        <w:trPr>
          <w:tblHeader/>
        </w:trPr>
        <w:tc>
          <w:tcPr>
            <w:tcW w:w="675" w:type="dxa"/>
            <w:tcBorders>
              <w:bottom w:val="single" w:sz="4" w:space="0" w:color="000000"/>
            </w:tcBorders>
            <w:shd w:val="clear" w:color="auto" w:fill="1768B1"/>
          </w:tcPr>
          <w:p w14:paraId="2A004E3B" w14:textId="77777777" w:rsidR="00663E16" w:rsidRPr="002860E2" w:rsidRDefault="00663E16"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68C5F01E" w14:textId="77777777" w:rsidR="00663E16" w:rsidRPr="002860E2" w:rsidRDefault="00663E16"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0C99A211" w14:textId="77777777" w:rsidR="00663E16" w:rsidRPr="002860E2" w:rsidRDefault="00663E16"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7CEB209E" w14:textId="77777777" w:rsidR="00663E16" w:rsidRPr="002860E2" w:rsidRDefault="00663E16" w:rsidP="009A1B45">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663E16" w:rsidRPr="002860E2" w14:paraId="72E9E52D" w14:textId="77777777" w:rsidTr="009A1B45">
        <w:trPr>
          <w:cantSplit/>
        </w:trPr>
        <w:tc>
          <w:tcPr>
            <w:tcW w:w="675" w:type="dxa"/>
          </w:tcPr>
          <w:p w14:paraId="728973E6" w14:textId="77777777" w:rsidR="00663E16" w:rsidRPr="002860E2" w:rsidRDefault="00663E16" w:rsidP="00663E16">
            <w:pPr>
              <w:numPr>
                <w:ilvl w:val="0"/>
                <w:numId w:val="23"/>
              </w:numPr>
              <w:contextualSpacing/>
              <w:rPr>
                <w:rFonts w:asciiTheme="minorHAnsi" w:hAnsiTheme="minorHAnsi"/>
                <w:b/>
                <w:sz w:val="20"/>
                <w:szCs w:val="20"/>
              </w:rPr>
            </w:pPr>
          </w:p>
        </w:tc>
        <w:tc>
          <w:tcPr>
            <w:tcW w:w="8055" w:type="dxa"/>
          </w:tcPr>
          <w:p w14:paraId="73B48E2A" w14:textId="214B0C1D" w:rsidR="00663E16" w:rsidRDefault="00663E16" w:rsidP="00663E16">
            <w:pPr>
              <w:pStyle w:val="ColorfulList-Accent11"/>
              <w:ind w:left="0"/>
              <w:rPr>
                <w:rFonts w:asciiTheme="minorHAnsi" w:hAnsiTheme="minorHAnsi"/>
                <w:sz w:val="20"/>
                <w:szCs w:val="20"/>
              </w:rPr>
            </w:pPr>
            <w:r w:rsidRPr="00663E16">
              <w:rPr>
                <w:rFonts w:asciiTheme="minorHAnsi" w:hAnsiTheme="minorHAnsi"/>
                <w:sz w:val="20"/>
                <w:szCs w:val="20"/>
              </w:rPr>
              <w:t xml:space="preserve">ICANN may require that Contracted Parties backup their data in a particular manner so that the databases can be reconstructed in the event of a business or technical failure. We note that the data processed for this purpose must be minimized and appropriate parties must have agreements in place with escrow providers in order to protect that data. Registrars should not be required to collect data specifically for the purpose of backing it up with a data escrow provider, but if the data is already collected it can be required to include it in the backup. </w:t>
            </w:r>
          </w:p>
          <w:p w14:paraId="571C6A1C" w14:textId="77777777" w:rsidR="00663E16" w:rsidRPr="00663E16" w:rsidRDefault="00663E16" w:rsidP="00663E16">
            <w:pPr>
              <w:pStyle w:val="ColorfulList-Accent11"/>
              <w:ind w:left="0"/>
              <w:rPr>
                <w:rFonts w:asciiTheme="minorHAnsi" w:hAnsiTheme="minorHAnsi"/>
                <w:sz w:val="20"/>
                <w:szCs w:val="20"/>
              </w:rPr>
            </w:pPr>
          </w:p>
          <w:p w14:paraId="1E303698" w14:textId="70BEE68D" w:rsidR="00663E16" w:rsidRPr="00716069" w:rsidRDefault="00663E16" w:rsidP="00663E16">
            <w:pPr>
              <w:pStyle w:val="ColorfulList-Accent11"/>
              <w:ind w:left="0"/>
              <w:rPr>
                <w:rFonts w:asciiTheme="minorHAnsi" w:hAnsiTheme="minorHAnsi"/>
                <w:sz w:val="20"/>
                <w:szCs w:val="20"/>
              </w:rPr>
            </w:pPr>
            <w:r w:rsidRPr="00663E16">
              <w:rPr>
                <w:rFonts w:asciiTheme="minorHAnsi" w:hAnsiTheme="minorHAnsi"/>
                <w:sz w:val="20"/>
                <w:szCs w:val="20"/>
              </w:rPr>
              <w:t>It is important to note that ICANN (including, but not limited to, ICANN Org and ICANN Contractual Compliance) should not have access to the DEA deposits. ICANN may require backups to the DEA, but there is no legal basis for ICANN to access this information; in the event of a business or technical failure that requires that the database be reconstructed, the access should be given to the newly-assigned provider, not to ICANN. This would allow the new registrar to enter into and fulfil their contract with the registrant, while there remains no legal justification for the transfer of RNH data to other parties not included in the contract with the RNH (for example, ICANN).</w:t>
            </w:r>
          </w:p>
        </w:tc>
        <w:tc>
          <w:tcPr>
            <w:tcW w:w="2700" w:type="dxa"/>
          </w:tcPr>
          <w:p w14:paraId="3AAB1865" w14:textId="75CF6168" w:rsidR="00663E16" w:rsidRPr="00716069" w:rsidRDefault="00663E16" w:rsidP="009A1B45">
            <w:pPr>
              <w:contextualSpacing/>
              <w:rPr>
                <w:rFonts w:asciiTheme="minorHAnsi" w:hAnsiTheme="minorHAnsi"/>
                <w:sz w:val="20"/>
                <w:szCs w:val="20"/>
              </w:rPr>
            </w:pPr>
            <w:proofErr w:type="spellStart"/>
            <w:r w:rsidRPr="00663E16">
              <w:rPr>
                <w:rFonts w:asciiTheme="minorHAnsi" w:hAnsiTheme="minorHAnsi"/>
                <w:sz w:val="20"/>
                <w:szCs w:val="20"/>
              </w:rPr>
              <w:t>Tucows</w:t>
            </w:r>
            <w:proofErr w:type="spellEnd"/>
            <w:r w:rsidRPr="00663E16">
              <w:rPr>
                <w:rFonts w:asciiTheme="minorHAnsi" w:hAnsiTheme="minorHAnsi"/>
                <w:sz w:val="20"/>
                <w:szCs w:val="20"/>
              </w:rPr>
              <w:t xml:space="preserve"> Domains Inc.</w:t>
            </w:r>
          </w:p>
        </w:tc>
        <w:tc>
          <w:tcPr>
            <w:tcW w:w="3960" w:type="dxa"/>
          </w:tcPr>
          <w:p w14:paraId="50D3B6DA" w14:textId="77777777" w:rsidR="00663E16" w:rsidRPr="002860E2"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51AB311" w14:textId="77777777" w:rsidR="00663E16" w:rsidRPr="002B3C04"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C548644" w14:textId="77777777" w:rsidR="00663E16" w:rsidRPr="002860E2"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1AFB88A" w14:textId="77777777" w:rsidR="00663E16" w:rsidRPr="002B3C04"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D477E2B" w14:textId="77777777" w:rsidR="00663E16" w:rsidRPr="002860E2" w:rsidRDefault="00663E16" w:rsidP="009A1B45">
            <w:pPr>
              <w:contextualSpacing/>
              <w:rPr>
                <w:rFonts w:asciiTheme="minorHAnsi" w:hAnsiTheme="minorHAnsi"/>
                <w:sz w:val="20"/>
                <w:szCs w:val="20"/>
              </w:rPr>
            </w:pPr>
          </w:p>
          <w:p w14:paraId="2AC01103" w14:textId="77777777" w:rsidR="00663E16" w:rsidRPr="002860E2" w:rsidRDefault="00663E16"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5596E51" w14:textId="77777777" w:rsidR="00663E16" w:rsidRPr="002860E2"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663E16" w:rsidRPr="002860E2" w14:paraId="19B6F352" w14:textId="77777777" w:rsidTr="009A1B45">
        <w:trPr>
          <w:cantSplit/>
        </w:trPr>
        <w:tc>
          <w:tcPr>
            <w:tcW w:w="675" w:type="dxa"/>
          </w:tcPr>
          <w:p w14:paraId="1209E1B1" w14:textId="77777777" w:rsidR="00663E16" w:rsidRPr="002860E2" w:rsidRDefault="00663E16" w:rsidP="00663E16">
            <w:pPr>
              <w:numPr>
                <w:ilvl w:val="0"/>
                <w:numId w:val="23"/>
              </w:numPr>
              <w:contextualSpacing/>
              <w:rPr>
                <w:rFonts w:asciiTheme="minorHAnsi" w:hAnsiTheme="minorHAnsi"/>
                <w:b/>
                <w:sz w:val="20"/>
                <w:szCs w:val="20"/>
              </w:rPr>
            </w:pPr>
          </w:p>
        </w:tc>
        <w:tc>
          <w:tcPr>
            <w:tcW w:w="8055" w:type="dxa"/>
          </w:tcPr>
          <w:p w14:paraId="2023FDF9" w14:textId="4CFAF8F7" w:rsidR="00663E16" w:rsidRPr="00716069" w:rsidRDefault="00663E16" w:rsidP="009A1B45">
            <w:pPr>
              <w:pStyle w:val="ColorfulList-Accent11"/>
              <w:ind w:left="0"/>
              <w:rPr>
                <w:rFonts w:asciiTheme="minorHAnsi" w:hAnsiTheme="minorHAnsi"/>
                <w:sz w:val="20"/>
                <w:szCs w:val="20"/>
              </w:rPr>
            </w:pPr>
            <w:r w:rsidRPr="00663E16">
              <w:rPr>
                <w:rFonts w:asciiTheme="minorHAnsi" w:hAnsiTheme="minorHAnsi"/>
                <w:sz w:val="20"/>
                <w:szCs w:val="20"/>
              </w:rPr>
              <w:t xml:space="preserve">The </w:t>
            </w:r>
            <w:proofErr w:type="spellStart"/>
            <w:r w:rsidRPr="00663E16">
              <w:rPr>
                <w:rFonts w:asciiTheme="minorHAnsi" w:hAnsiTheme="minorHAnsi"/>
                <w:sz w:val="20"/>
                <w:szCs w:val="20"/>
              </w:rPr>
              <w:t>RySG</w:t>
            </w:r>
            <w:proofErr w:type="spellEnd"/>
            <w:r w:rsidRPr="00663E16">
              <w:rPr>
                <w:rFonts w:asciiTheme="minorHAnsi" w:hAnsiTheme="minorHAnsi"/>
                <w:sz w:val="20"/>
                <w:szCs w:val="20"/>
              </w:rPr>
              <w:t xml:space="preserve"> understands that at least one data escrow provider submitted several months ago to ICANN for ICANN’s required approval a template data processing amendment to that provider’s Registry Operator escrow agreements. Such an amendment could fulfill part 2 of Recommendation 6 once ICANN approves it.</w:t>
            </w:r>
          </w:p>
        </w:tc>
        <w:tc>
          <w:tcPr>
            <w:tcW w:w="2700" w:type="dxa"/>
          </w:tcPr>
          <w:p w14:paraId="1FD2F58D" w14:textId="17853ED5" w:rsidR="00663E16" w:rsidRPr="00716069" w:rsidRDefault="00663E16" w:rsidP="009A1B45">
            <w:pPr>
              <w:contextualSpacing/>
              <w:rPr>
                <w:rFonts w:asciiTheme="minorHAnsi" w:hAnsiTheme="minorHAnsi"/>
                <w:sz w:val="20"/>
                <w:szCs w:val="20"/>
              </w:rPr>
            </w:pPr>
            <w:r w:rsidRPr="00663E16">
              <w:rPr>
                <w:rFonts w:asciiTheme="minorHAnsi" w:hAnsiTheme="minorHAnsi"/>
                <w:sz w:val="20"/>
                <w:szCs w:val="20"/>
              </w:rPr>
              <w:t xml:space="preserve">Wim </w:t>
            </w:r>
            <w:proofErr w:type="spellStart"/>
            <w:proofErr w:type="gramStart"/>
            <w:r w:rsidRPr="00663E16">
              <w:rPr>
                <w:rFonts w:asciiTheme="minorHAnsi" w:hAnsiTheme="minorHAnsi"/>
                <w:sz w:val="20"/>
                <w:szCs w:val="20"/>
              </w:rPr>
              <w:t>Degezelle</w:t>
            </w:r>
            <w:proofErr w:type="spellEnd"/>
            <w:r w:rsidRPr="00663E16">
              <w:rPr>
                <w:rFonts w:asciiTheme="minorHAnsi" w:hAnsiTheme="minorHAnsi"/>
                <w:sz w:val="20"/>
                <w:szCs w:val="20"/>
              </w:rPr>
              <w:t xml:space="preserve"> ;</w:t>
            </w:r>
            <w:proofErr w:type="gramEnd"/>
            <w:r w:rsidRPr="00663E16">
              <w:rPr>
                <w:rFonts w:asciiTheme="minorHAnsi" w:hAnsiTheme="minorHAnsi"/>
                <w:sz w:val="20"/>
                <w:szCs w:val="20"/>
              </w:rPr>
              <w:t xml:space="preserve"> </w:t>
            </w:r>
            <w:proofErr w:type="spellStart"/>
            <w:r w:rsidRPr="00663E16">
              <w:rPr>
                <w:rFonts w:asciiTheme="minorHAnsi" w:hAnsiTheme="minorHAnsi"/>
                <w:sz w:val="20"/>
                <w:szCs w:val="20"/>
              </w:rPr>
              <w:t>RySG</w:t>
            </w:r>
            <w:proofErr w:type="spellEnd"/>
          </w:p>
        </w:tc>
        <w:tc>
          <w:tcPr>
            <w:tcW w:w="3960" w:type="dxa"/>
          </w:tcPr>
          <w:p w14:paraId="7B22EF9F" w14:textId="77777777" w:rsidR="00663E16" w:rsidRPr="002860E2"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64F98F5" w14:textId="77777777" w:rsidR="00663E16" w:rsidRPr="002B3C04"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6AB9B96" w14:textId="77777777" w:rsidR="00663E16" w:rsidRPr="002860E2"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07CA640" w14:textId="77777777" w:rsidR="00663E16" w:rsidRPr="002B3C04"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902E081" w14:textId="77777777" w:rsidR="00663E16" w:rsidRPr="002860E2" w:rsidRDefault="00663E16" w:rsidP="009A1B45">
            <w:pPr>
              <w:contextualSpacing/>
              <w:rPr>
                <w:rFonts w:asciiTheme="minorHAnsi" w:hAnsiTheme="minorHAnsi"/>
                <w:sz w:val="20"/>
                <w:szCs w:val="20"/>
              </w:rPr>
            </w:pPr>
          </w:p>
          <w:p w14:paraId="7E6BAD6B" w14:textId="77777777" w:rsidR="00663E16" w:rsidRPr="002860E2" w:rsidRDefault="00663E16"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3E8EC1E" w14:textId="77777777" w:rsidR="00663E16" w:rsidRPr="002860E2" w:rsidRDefault="00663E16"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bl>
    <w:p w14:paraId="7E6C472A" w14:textId="77777777" w:rsidR="00663E16" w:rsidRDefault="00663E16" w:rsidP="00663E16">
      <w:pPr>
        <w:rPr>
          <w:rFonts w:asciiTheme="minorHAnsi" w:hAnsiTheme="minorHAnsi"/>
        </w:rPr>
      </w:pPr>
    </w:p>
    <w:p w14:paraId="53492EE2" w14:textId="77777777" w:rsidR="00663E16" w:rsidRPr="002860E2" w:rsidRDefault="00663E16" w:rsidP="00676084">
      <w:pPr>
        <w:rPr>
          <w:rFonts w:asciiTheme="minorHAnsi" w:hAnsiTheme="minorHAnsi"/>
        </w:rPr>
      </w:pPr>
    </w:p>
    <w:sectPr w:rsidR="00663E16"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734D0" w14:textId="77777777" w:rsidR="00FC7087" w:rsidRDefault="00FC7087" w:rsidP="00E3563F">
      <w:r>
        <w:separator/>
      </w:r>
    </w:p>
  </w:endnote>
  <w:endnote w:type="continuationSeparator" w:id="0">
    <w:p w14:paraId="0D6DF070" w14:textId="77777777" w:rsidR="00FC7087" w:rsidRDefault="00FC7087"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4D965" w14:textId="77777777"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14:paraId="4134B38F"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966B4" w14:textId="77777777" w:rsidR="00FC7087" w:rsidRDefault="00FC7087" w:rsidP="00E3563F">
      <w:r>
        <w:separator/>
      </w:r>
    </w:p>
  </w:footnote>
  <w:footnote w:type="continuationSeparator" w:id="0">
    <w:p w14:paraId="55BD1213" w14:textId="77777777" w:rsidR="00FC7087" w:rsidRDefault="00FC7087"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433EB1"/>
    <w:multiLevelType w:val="hybridMultilevel"/>
    <w:tmpl w:val="7920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E10918"/>
    <w:multiLevelType w:val="hybridMultilevel"/>
    <w:tmpl w:val="FDCA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E702A2"/>
    <w:multiLevelType w:val="hybridMultilevel"/>
    <w:tmpl w:val="57803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27628F"/>
    <w:multiLevelType w:val="hybridMultilevel"/>
    <w:tmpl w:val="C5225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1C821644"/>
    <w:lvl w:ilvl="0" w:tplc="E98886BA">
      <w:start w:val="1"/>
      <w:numFmt w:val="decimal"/>
      <w:lvlText w:val="%1."/>
      <w:lvlJc w:val="left"/>
      <w:pPr>
        <w:ind w:left="720" w:hanging="720"/>
      </w:pPr>
      <w:rPr>
        <w:rFonts w:hint="default"/>
      </w:rPr>
    </w:lvl>
    <w:lvl w:ilvl="1" w:tplc="7B7CD4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6"/>
  </w:num>
  <w:num w:numId="4">
    <w:abstractNumId w:val="3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31"/>
  </w:num>
  <w:num w:numId="10">
    <w:abstractNumId w:val="10"/>
  </w:num>
  <w:num w:numId="11">
    <w:abstractNumId w:val="35"/>
  </w:num>
  <w:num w:numId="12">
    <w:abstractNumId w:val="25"/>
  </w:num>
  <w:num w:numId="13">
    <w:abstractNumId w:val="5"/>
  </w:num>
  <w:num w:numId="14">
    <w:abstractNumId w:val="17"/>
  </w:num>
  <w:num w:numId="15">
    <w:abstractNumId w:val="41"/>
  </w:num>
  <w:num w:numId="16">
    <w:abstractNumId w:val="36"/>
  </w:num>
  <w:num w:numId="17">
    <w:abstractNumId w:val="7"/>
  </w:num>
  <w:num w:numId="18">
    <w:abstractNumId w:val="21"/>
  </w:num>
  <w:num w:numId="19">
    <w:abstractNumId w:val="38"/>
  </w:num>
  <w:num w:numId="20">
    <w:abstractNumId w:val="2"/>
  </w:num>
  <w:num w:numId="21">
    <w:abstractNumId w:val="40"/>
  </w:num>
  <w:num w:numId="22">
    <w:abstractNumId w:val="3"/>
  </w:num>
  <w:num w:numId="23">
    <w:abstractNumId w:val="37"/>
  </w:num>
  <w:num w:numId="24">
    <w:abstractNumId w:val="19"/>
  </w:num>
  <w:num w:numId="25">
    <w:abstractNumId w:val="23"/>
  </w:num>
  <w:num w:numId="26">
    <w:abstractNumId w:val="14"/>
  </w:num>
  <w:num w:numId="27">
    <w:abstractNumId w:val="32"/>
  </w:num>
  <w:num w:numId="28">
    <w:abstractNumId w:val="28"/>
  </w:num>
  <w:num w:numId="29">
    <w:abstractNumId w:val="13"/>
  </w:num>
  <w:num w:numId="30">
    <w:abstractNumId w:val="16"/>
  </w:num>
  <w:num w:numId="31">
    <w:abstractNumId w:val="34"/>
  </w:num>
  <w:num w:numId="32">
    <w:abstractNumId w:val="18"/>
  </w:num>
  <w:num w:numId="33">
    <w:abstractNumId w:val="24"/>
  </w:num>
  <w:num w:numId="34">
    <w:abstractNumId w:val="15"/>
  </w:num>
  <w:num w:numId="35">
    <w:abstractNumId w:val="39"/>
  </w:num>
  <w:num w:numId="36">
    <w:abstractNumId w:val="9"/>
  </w:num>
  <w:num w:numId="37">
    <w:abstractNumId w:val="20"/>
  </w:num>
  <w:num w:numId="38">
    <w:abstractNumId w:val="27"/>
  </w:num>
  <w:num w:numId="39">
    <w:abstractNumId w:val="1"/>
  </w:num>
  <w:num w:numId="40">
    <w:abstractNumId w:val="8"/>
  </w:num>
  <w:num w:numId="41">
    <w:abstractNumId w:val="12"/>
  </w:num>
  <w:num w:numId="42">
    <w:abstractNumId w:val="33"/>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4564C"/>
    <w:rsid w:val="003620B8"/>
    <w:rsid w:val="00365CFC"/>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6AE3"/>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E16"/>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7F6C04"/>
    <w:rsid w:val="0080405F"/>
    <w:rsid w:val="00810CE7"/>
    <w:rsid w:val="00824FEA"/>
    <w:rsid w:val="00830049"/>
    <w:rsid w:val="0083774F"/>
    <w:rsid w:val="008422A0"/>
    <w:rsid w:val="008457C9"/>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24FAA"/>
    <w:rsid w:val="009370D8"/>
    <w:rsid w:val="00943672"/>
    <w:rsid w:val="009556B8"/>
    <w:rsid w:val="00956CDB"/>
    <w:rsid w:val="00962367"/>
    <w:rsid w:val="00971083"/>
    <w:rsid w:val="009711F9"/>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3109"/>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06E9"/>
    <w:rsid w:val="00AF23B2"/>
    <w:rsid w:val="00AF25E2"/>
    <w:rsid w:val="00AF5BB6"/>
    <w:rsid w:val="00AF7D56"/>
    <w:rsid w:val="00B05323"/>
    <w:rsid w:val="00B128B5"/>
    <w:rsid w:val="00B14612"/>
    <w:rsid w:val="00B20BA4"/>
    <w:rsid w:val="00B25836"/>
    <w:rsid w:val="00B274E4"/>
    <w:rsid w:val="00B306AD"/>
    <w:rsid w:val="00B33F28"/>
    <w:rsid w:val="00B416E0"/>
    <w:rsid w:val="00B578DD"/>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16D6"/>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35BCD"/>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EF57ED"/>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C7087"/>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8F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1AD3-428D-BCDD-930BAB8DFCC1}"/>
              </c:ext>
            </c:extLst>
          </c:dPt>
          <c:dPt>
            <c:idx val="1"/>
            <c:bubble3D val="0"/>
            <c:spPr>
              <a:solidFill>
                <a:srgbClr val="92D050"/>
              </a:solidFill>
            </c:spPr>
            <c:extLst>
              <c:ext xmlns:c16="http://schemas.microsoft.com/office/drawing/2014/chart" uri="{C3380CC4-5D6E-409C-BE32-E72D297353CC}">
                <c16:uniqueId val="{00000003-1AD3-428D-BCDD-930BAB8DFCC1}"/>
              </c:ext>
            </c:extLst>
          </c:dPt>
          <c:dPt>
            <c:idx val="2"/>
            <c:bubble3D val="0"/>
            <c:spPr>
              <a:solidFill>
                <a:srgbClr val="FFFF00"/>
              </a:solidFill>
            </c:spPr>
            <c:extLst>
              <c:ext xmlns:c16="http://schemas.microsoft.com/office/drawing/2014/chart" uri="{C3380CC4-5D6E-409C-BE32-E72D297353CC}">
                <c16:uniqueId val="{00000005-1AD3-428D-BCDD-930BAB8DFCC1}"/>
              </c:ext>
            </c:extLst>
          </c:dPt>
          <c:dPt>
            <c:idx val="3"/>
            <c:bubble3D val="0"/>
            <c:spPr>
              <a:solidFill>
                <a:srgbClr val="FF0000"/>
              </a:solidFill>
            </c:spPr>
            <c:extLst>
              <c:ext xmlns:c16="http://schemas.microsoft.com/office/drawing/2014/chart" uri="{C3380CC4-5D6E-409C-BE32-E72D297353CC}">
                <c16:uniqueId val="{00000007-1AD3-428D-BCDD-930BAB8DFCC1}"/>
              </c:ext>
            </c:extLst>
          </c:dPt>
          <c:dPt>
            <c:idx val="4"/>
            <c:bubble3D val="0"/>
            <c:spPr>
              <a:solidFill>
                <a:schemeClr val="accent5">
                  <a:lumMod val="20000"/>
                  <a:lumOff val="80000"/>
                </a:schemeClr>
              </a:solidFill>
            </c:spPr>
            <c:extLst>
              <c:ext xmlns:c16="http://schemas.microsoft.com/office/drawing/2014/chart" uri="{C3380CC4-5D6E-409C-BE32-E72D297353CC}">
                <c16:uniqueId val="{00000009-1AD3-428D-BCDD-930BAB8DFCC1}"/>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Responses'!$AX$47:$AX$51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Responses'!$AY$47:$AY$51</c:f>
              <c:numCache>
                <c:formatCode>General</c:formatCode>
                <c:ptCount val="5"/>
                <c:pt idx="0">
                  <c:v>13</c:v>
                </c:pt>
                <c:pt idx="1">
                  <c:v>5</c:v>
                </c:pt>
                <c:pt idx="2">
                  <c:v>7</c:v>
                </c:pt>
                <c:pt idx="3">
                  <c:v>2</c:v>
                </c:pt>
                <c:pt idx="4">
                  <c:v>15</c:v>
                </c:pt>
              </c:numCache>
            </c:numRef>
          </c:val>
          <c:extLst>
            <c:ext xmlns:c16="http://schemas.microsoft.com/office/drawing/2014/chart" uri="{C3380CC4-5D6E-409C-BE32-E72D297353CC}">
              <c16:uniqueId val="{0000000A-1AD3-428D-BCDD-930BAB8DFCC1}"/>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E6994-72FE-436B-A389-6080FC07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10</Pages>
  <Words>2364</Words>
  <Characters>13476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2018-12-30T22:49:00Z</dcterms:created>
  <dcterms:modified xsi:type="dcterms:W3CDTF">2018-12-31T17:19:00Z</dcterms:modified>
</cp:coreProperties>
</file>