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90638C">
        <w:rPr>
          <w:rFonts w:asciiTheme="minorHAnsi" w:hAnsiTheme="minorHAnsi"/>
          <w:sz w:val="22"/>
        </w:rPr>
        <w:t>04</w:t>
      </w:r>
      <w:r w:rsidR="001A0130" w:rsidRPr="00FE7FF9">
        <w:rPr>
          <w:rFonts w:asciiTheme="minorHAnsi" w:hAnsiTheme="minorHAnsi"/>
          <w:sz w:val="22"/>
        </w:rPr>
        <w:t xml:space="preserve"> </w:t>
      </w:r>
      <w:r w:rsidR="0090638C">
        <w:rPr>
          <w:rFonts w:asciiTheme="minorHAnsi" w:hAnsiTheme="minorHAnsi"/>
          <w:sz w:val="22"/>
        </w:rPr>
        <w:t>January</w:t>
      </w:r>
      <w:r w:rsidR="00E3563F" w:rsidRPr="00FE7FF9">
        <w:rPr>
          <w:rFonts w:asciiTheme="minorHAnsi" w:hAnsiTheme="minorHAnsi"/>
          <w:sz w:val="22"/>
        </w:rPr>
        <w:t xml:space="preserve"> 201</w:t>
      </w:r>
      <w:r w:rsidR="0090638C">
        <w:rPr>
          <w:rFonts w:asciiTheme="minorHAnsi" w:hAnsiTheme="minorHAnsi"/>
          <w:sz w:val="22"/>
        </w:rPr>
        <w:t>9</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562DD7">
        <w:rPr>
          <w:rFonts w:asciiTheme="minorHAnsi" w:hAnsiTheme="minorHAnsi"/>
          <w:color w:val="FFFFFF" w:themeColor="background1"/>
        </w:rPr>
        <w:t>4</w:t>
      </w:r>
      <w:r w:rsidR="00A4650C">
        <w:rPr>
          <w:rFonts w:asciiTheme="minorHAnsi" w:hAnsiTheme="minorHAnsi"/>
          <w:color w:val="FFFFFF" w:themeColor="background1"/>
        </w:rPr>
        <w:t xml:space="preserve"> – Required Data Elements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2657F2">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89474A">
        <w:tc>
          <w:tcPr>
            <w:tcW w:w="15390" w:type="dxa"/>
            <w:gridSpan w:val="4"/>
            <w:tcBorders>
              <w:bottom w:val="single" w:sz="4" w:space="0" w:color="000000"/>
            </w:tcBorders>
            <w:shd w:val="clear" w:color="auto" w:fill="D9D9D9" w:themeFill="background1" w:themeFillShade="D9"/>
          </w:tcPr>
          <w:p w:rsidR="00175AB9" w:rsidRDefault="00132872" w:rsidP="00AC3871">
            <w:pPr>
              <w:contextualSpacing/>
              <w:rPr>
                <w:rFonts w:asciiTheme="minorHAnsi" w:hAnsiTheme="minorHAnsi"/>
                <w:noProof/>
                <w:sz w:val="20"/>
                <w:szCs w:val="20"/>
              </w:rPr>
            </w:pPr>
            <w:r w:rsidRPr="00132872">
              <w:rPr>
                <w:rFonts w:asciiTheme="minorHAnsi" w:hAnsiTheme="minorHAnsi"/>
                <w:noProof/>
                <w:sz w:val="20"/>
                <w:szCs w:val="20"/>
              </w:rPr>
              <w:t>The EPDP Team recommends that the data elements defined in the data elements workbooks in Annex D are required to be collected by registrars. In the aggregate, this means that the following data elements are to be collected (or automatically generated):</w:t>
            </w:r>
            <w:r>
              <w:rPr>
                <w:rFonts w:asciiTheme="minorHAnsi" w:hAnsiTheme="minorHAnsi"/>
                <w:noProof/>
                <w:sz w:val="20"/>
                <w:szCs w:val="20"/>
              </w:rPr>
              <w:t xml:space="preserve"> Refer to bottom of document for data elements.</w:t>
            </w:r>
          </w:p>
          <w:p w:rsidR="00132872" w:rsidRDefault="00132872" w:rsidP="00AC3871">
            <w:pPr>
              <w:contextualSpacing/>
              <w:rPr>
                <w:rFonts w:asciiTheme="minorHAnsi" w:hAnsiTheme="minorHAnsi"/>
                <w:b/>
                <w:sz w:val="20"/>
                <w:szCs w:val="20"/>
              </w:rPr>
            </w:pPr>
          </w:p>
          <w:p w:rsidR="00132872" w:rsidRPr="00132872" w:rsidRDefault="00132872" w:rsidP="00AC3871">
            <w:pPr>
              <w:contextualSpacing/>
              <w:rPr>
                <w:rFonts w:asciiTheme="minorHAnsi" w:hAnsiTheme="minorHAnsi"/>
                <w:sz w:val="20"/>
                <w:szCs w:val="20"/>
              </w:rPr>
            </w:pPr>
            <w:r w:rsidRPr="00132872">
              <w:rPr>
                <w:rFonts w:asciiTheme="minorHAnsi" w:hAnsiTheme="minorHAnsi"/>
                <w:sz w:val="20"/>
                <w:szCs w:val="20"/>
              </w:rPr>
              <w:t>Do you agree that all these data elements should be collected / generated to achieve the Purposes identified in the Initial Report?</w:t>
            </w:r>
          </w:p>
          <w:p w:rsidR="004F47AB" w:rsidRPr="002860E2" w:rsidRDefault="0089474A" w:rsidP="00AC3871">
            <w:pPr>
              <w:contextualSpacing/>
              <w:rPr>
                <w:rFonts w:asciiTheme="minorHAnsi" w:hAnsiTheme="minorHAnsi"/>
                <w:b/>
                <w:sz w:val="22"/>
              </w:rPr>
            </w:pPr>
            <w:r>
              <w:rPr>
                <w:noProof/>
              </w:rPr>
              <w:drawing>
                <wp:inline distT="0" distB="0" distL="0" distR="0" wp14:anchorId="524CD1A0" wp14:editId="363BEA78">
                  <wp:extent cx="4316016" cy="2819400"/>
                  <wp:effectExtent l="0" t="0" r="8890" b="0"/>
                  <wp:docPr id="1" name="Chart 1">
                    <a:extLst xmlns:a="http://schemas.openxmlformats.org/drawingml/2006/main">
                      <a:ext uri="{FF2B5EF4-FFF2-40B4-BE49-F238E27FC236}">
                        <a16:creationId xmlns:a16="http://schemas.microsoft.com/office/drawing/2014/main" id="{00000000-0008-0000-0000-00000D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2E20D5">
        <w:tc>
          <w:tcPr>
            <w:tcW w:w="15390" w:type="dxa"/>
            <w:gridSpan w:val="4"/>
            <w:tcBorders>
              <w:bottom w:val="single" w:sz="4" w:space="0" w:color="000000"/>
            </w:tcBorders>
            <w:shd w:val="clear" w:color="auto" w:fill="00B050"/>
          </w:tcPr>
          <w:p w:rsidR="00EC2C46" w:rsidRPr="002E20D5" w:rsidRDefault="00197D6B" w:rsidP="00AC3871">
            <w:pPr>
              <w:contextualSpacing/>
              <w:rPr>
                <w:rFonts w:asciiTheme="minorHAnsi" w:hAnsiTheme="minorHAnsi"/>
                <w:b/>
                <w:sz w:val="22"/>
              </w:rPr>
            </w:pPr>
            <w:r>
              <w:rPr>
                <w:rFonts w:asciiTheme="minorHAnsi" w:hAnsiTheme="minorHAnsi"/>
                <w:b/>
                <w:color w:val="FFFFFF" w:themeColor="background1"/>
                <w:sz w:val="22"/>
              </w:rPr>
              <w:t>Yes</w:t>
            </w:r>
          </w:p>
        </w:tc>
      </w:tr>
      <w:tr w:rsidR="00072C03" w:rsidRPr="002860E2" w:rsidTr="002657F2">
        <w:trPr>
          <w:cantSplit/>
        </w:trPr>
        <w:tc>
          <w:tcPr>
            <w:tcW w:w="675" w:type="dxa"/>
          </w:tcPr>
          <w:p w:rsidR="00072C03" w:rsidRPr="002860E2" w:rsidRDefault="00072C03" w:rsidP="003D1561">
            <w:pPr>
              <w:numPr>
                <w:ilvl w:val="0"/>
                <w:numId w:val="1"/>
              </w:numPr>
              <w:contextualSpacing/>
              <w:rPr>
                <w:rFonts w:asciiTheme="minorHAnsi" w:hAnsiTheme="minorHAnsi"/>
                <w:b/>
                <w:sz w:val="20"/>
                <w:szCs w:val="20"/>
              </w:rPr>
            </w:pPr>
          </w:p>
        </w:tc>
        <w:tc>
          <w:tcPr>
            <w:tcW w:w="8055" w:type="dxa"/>
          </w:tcPr>
          <w:p w:rsidR="00FE7FF9" w:rsidRPr="002860E2" w:rsidRDefault="00FE7FF9" w:rsidP="00FE7FF9">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rsidR="00072C03" w:rsidRPr="002860E2" w:rsidRDefault="00072C03" w:rsidP="00A4650C">
            <w:pPr>
              <w:pStyle w:val="ColorfulList-Accent11"/>
              <w:ind w:left="0"/>
              <w:rPr>
                <w:rFonts w:asciiTheme="minorHAnsi" w:hAnsiTheme="minorHAnsi"/>
                <w:sz w:val="20"/>
                <w:szCs w:val="20"/>
              </w:rPr>
            </w:pPr>
          </w:p>
          <w:p w:rsidR="00072C03" w:rsidRPr="002860E2" w:rsidRDefault="00072C03" w:rsidP="00A4650C">
            <w:pPr>
              <w:pStyle w:val="ColorfulList-Accent11"/>
              <w:ind w:left="0"/>
              <w:rPr>
                <w:rFonts w:asciiTheme="minorHAnsi" w:hAnsiTheme="minorHAnsi"/>
                <w:sz w:val="20"/>
                <w:szCs w:val="20"/>
              </w:rPr>
            </w:pPr>
          </w:p>
          <w:p w:rsidR="00072C03" w:rsidRPr="002860E2" w:rsidRDefault="00072C03" w:rsidP="00A4650C">
            <w:pPr>
              <w:pStyle w:val="ColorfulList-Accent11"/>
              <w:ind w:left="0"/>
              <w:rPr>
                <w:rFonts w:asciiTheme="minorHAnsi" w:hAnsiTheme="minorHAnsi"/>
                <w:sz w:val="20"/>
                <w:szCs w:val="20"/>
              </w:rPr>
            </w:pPr>
          </w:p>
        </w:tc>
        <w:tc>
          <w:tcPr>
            <w:tcW w:w="2700" w:type="dxa"/>
          </w:tcPr>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Brian King; IPC</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Dean S. Marks; Coalition for Online Accountability</w:t>
            </w:r>
          </w:p>
          <w:p w:rsidR="008922F0" w:rsidRPr="008922F0" w:rsidRDefault="008922F0" w:rsidP="003D1561">
            <w:pPr>
              <w:pStyle w:val="ListParagraph"/>
              <w:numPr>
                <w:ilvl w:val="0"/>
                <w:numId w:val="2"/>
              </w:numPr>
              <w:ind w:left="342"/>
              <w:contextualSpacing/>
              <w:rPr>
                <w:rFonts w:asciiTheme="minorHAnsi" w:hAnsiTheme="minorHAnsi"/>
                <w:sz w:val="18"/>
                <w:szCs w:val="18"/>
              </w:rPr>
            </w:pPr>
            <w:proofErr w:type="spellStart"/>
            <w:r w:rsidRPr="008922F0">
              <w:rPr>
                <w:rFonts w:asciiTheme="minorHAnsi" w:hAnsiTheme="minorHAnsi"/>
                <w:sz w:val="18"/>
                <w:szCs w:val="18"/>
              </w:rPr>
              <w:t>Sivasubramanian</w:t>
            </w:r>
            <w:proofErr w:type="spellEnd"/>
            <w:r w:rsidRPr="008922F0">
              <w:rPr>
                <w:rFonts w:asciiTheme="minorHAnsi" w:hAnsiTheme="minorHAnsi"/>
                <w:sz w:val="18"/>
                <w:szCs w:val="18"/>
              </w:rPr>
              <w:t xml:space="preserve"> Muthusamy; Internet Society India Chennai </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 xml:space="preserve">Greg Aaron; </w:t>
            </w:r>
            <w:proofErr w:type="spellStart"/>
            <w:r w:rsidRPr="008922F0">
              <w:rPr>
                <w:rFonts w:asciiTheme="minorHAnsi" w:hAnsiTheme="minorHAnsi"/>
                <w:sz w:val="18"/>
                <w:szCs w:val="18"/>
              </w:rPr>
              <w:t>iThreat</w:t>
            </w:r>
            <w:proofErr w:type="spellEnd"/>
            <w:r w:rsidRPr="008922F0">
              <w:rPr>
                <w:rFonts w:asciiTheme="minorHAnsi" w:hAnsiTheme="minorHAnsi"/>
                <w:sz w:val="18"/>
                <w:szCs w:val="18"/>
              </w:rPr>
              <w:t xml:space="preserve"> Cyber Group</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Neil Fried; The Motion Picture Association of America</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Ben Butler; SSAC</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DR. JAIDEEP KUMAR MISHRA ; DIRECTOR MINISTRY OF ELECTRONICS AND INFORMATION TECHNOLOGY, GOVERNMENT OF INDIA</w:t>
            </w:r>
          </w:p>
          <w:p w:rsidR="008922F0" w:rsidRPr="008922F0" w:rsidRDefault="008922F0" w:rsidP="003D1561">
            <w:pPr>
              <w:pStyle w:val="ListParagraph"/>
              <w:numPr>
                <w:ilvl w:val="0"/>
                <w:numId w:val="2"/>
              </w:numPr>
              <w:ind w:left="342"/>
              <w:contextualSpacing/>
              <w:rPr>
                <w:rFonts w:asciiTheme="minorHAnsi" w:hAnsiTheme="minorHAnsi"/>
                <w:sz w:val="18"/>
                <w:szCs w:val="18"/>
              </w:rPr>
            </w:pPr>
            <w:proofErr w:type="spellStart"/>
            <w:r w:rsidRPr="008922F0">
              <w:rPr>
                <w:rFonts w:asciiTheme="minorHAnsi" w:hAnsiTheme="minorHAnsi"/>
                <w:sz w:val="18"/>
                <w:szCs w:val="18"/>
              </w:rPr>
              <w:t>Sajda</w:t>
            </w:r>
            <w:proofErr w:type="spellEnd"/>
            <w:r w:rsidRPr="008922F0">
              <w:rPr>
                <w:rFonts w:asciiTheme="minorHAnsi" w:hAnsiTheme="minorHAnsi"/>
                <w:sz w:val="18"/>
                <w:szCs w:val="18"/>
              </w:rPr>
              <w:t xml:space="preserve"> </w:t>
            </w:r>
            <w:proofErr w:type="spellStart"/>
            <w:r w:rsidRPr="008922F0">
              <w:rPr>
                <w:rFonts w:asciiTheme="minorHAnsi" w:hAnsiTheme="minorHAnsi"/>
                <w:sz w:val="18"/>
                <w:szCs w:val="18"/>
              </w:rPr>
              <w:t>Ouachtouki</w:t>
            </w:r>
            <w:proofErr w:type="spellEnd"/>
            <w:r w:rsidRPr="008922F0">
              <w:rPr>
                <w:rFonts w:asciiTheme="minorHAnsi" w:hAnsiTheme="minorHAnsi"/>
                <w:sz w:val="18"/>
                <w:szCs w:val="18"/>
              </w:rPr>
              <w:t>; The Walt Disney Company</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 xml:space="preserve">Greg </w:t>
            </w:r>
            <w:proofErr w:type="spellStart"/>
            <w:r w:rsidRPr="008922F0">
              <w:rPr>
                <w:rFonts w:asciiTheme="minorHAnsi" w:hAnsiTheme="minorHAnsi"/>
                <w:sz w:val="18"/>
                <w:szCs w:val="18"/>
              </w:rPr>
              <w:t>Mounier</w:t>
            </w:r>
            <w:proofErr w:type="spellEnd"/>
            <w:r w:rsidRPr="008922F0">
              <w:rPr>
                <w:rFonts w:asciiTheme="minorHAnsi" w:hAnsiTheme="minorHAnsi"/>
                <w:sz w:val="18"/>
                <w:szCs w:val="18"/>
              </w:rPr>
              <w:t xml:space="preserve"> on behalf of Europol AGIS; Europol Advisory Group on Internet Security</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Lars Steffen; eco – Association of the Internet Industry</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 xml:space="preserve">Wolf-Ulrich </w:t>
            </w:r>
            <w:proofErr w:type="spellStart"/>
            <w:r w:rsidRPr="008922F0">
              <w:rPr>
                <w:rFonts w:asciiTheme="minorHAnsi" w:hAnsiTheme="minorHAnsi"/>
                <w:sz w:val="18"/>
                <w:szCs w:val="18"/>
              </w:rPr>
              <w:t>Knoben</w:t>
            </w:r>
            <w:proofErr w:type="spellEnd"/>
            <w:r w:rsidRPr="008922F0">
              <w:rPr>
                <w:rFonts w:asciiTheme="minorHAnsi" w:hAnsiTheme="minorHAnsi"/>
                <w:sz w:val="18"/>
                <w:szCs w:val="18"/>
              </w:rPr>
              <w:t>; ISPCP Constituency</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Monica Sanders; i2Coalition</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 xml:space="preserve">Tim Chen; </w:t>
            </w:r>
            <w:proofErr w:type="spellStart"/>
            <w:r w:rsidRPr="008922F0">
              <w:rPr>
                <w:rFonts w:asciiTheme="minorHAnsi" w:hAnsiTheme="minorHAnsi"/>
                <w:sz w:val="18"/>
                <w:szCs w:val="18"/>
              </w:rPr>
              <w:t>DomainTools</w:t>
            </w:r>
            <w:proofErr w:type="spellEnd"/>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 xml:space="preserve">David Martel </w:t>
            </w:r>
          </w:p>
          <w:p w:rsidR="008922F0" w:rsidRPr="008922F0" w:rsidRDefault="008922F0" w:rsidP="003D1561">
            <w:pPr>
              <w:pStyle w:val="ListParagraph"/>
              <w:numPr>
                <w:ilvl w:val="0"/>
                <w:numId w:val="2"/>
              </w:numPr>
              <w:ind w:left="342"/>
              <w:contextualSpacing/>
              <w:rPr>
                <w:rFonts w:asciiTheme="minorHAnsi" w:hAnsiTheme="minorHAnsi"/>
                <w:sz w:val="18"/>
                <w:szCs w:val="18"/>
              </w:rPr>
            </w:pPr>
            <w:r w:rsidRPr="008922F0">
              <w:rPr>
                <w:rFonts w:asciiTheme="minorHAnsi" w:hAnsiTheme="minorHAnsi"/>
                <w:sz w:val="18"/>
                <w:szCs w:val="18"/>
              </w:rPr>
              <w:t>Etienne Laurin</w:t>
            </w:r>
          </w:p>
          <w:p w:rsidR="008922F0" w:rsidRPr="008922F0" w:rsidRDefault="008922F0" w:rsidP="003D1561">
            <w:pPr>
              <w:pStyle w:val="ListParagraph"/>
              <w:numPr>
                <w:ilvl w:val="0"/>
                <w:numId w:val="2"/>
              </w:numPr>
              <w:ind w:left="342"/>
              <w:contextualSpacing/>
              <w:rPr>
                <w:rFonts w:asciiTheme="minorHAnsi" w:hAnsiTheme="minorHAnsi"/>
                <w:sz w:val="18"/>
                <w:szCs w:val="18"/>
              </w:rPr>
            </w:pPr>
            <w:proofErr w:type="spellStart"/>
            <w:r w:rsidRPr="008922F0">
              <w:rPr>
                <w:rFonts w:asciiTheme="minorHAnsi" w:hAnsiTheme="minorHAnsi"/>
                <w:sz w:val="18"/>
                <w:szCs w:val="18"/>
              </w:rPr>
              <w:t>Evin</w:t>
            </w:r>
            <w:proofErr w:type="spellEnd"/>
            <w:r w:rsidRPr="008922F0">
              <w:rPr>
                <w:rFonts w:asciiTheme="minorHAnsi" w:hAnsiTheme="minorHAnsi"/>
                <w:sz w:val="18"/>
                <w:szCs w:val="18"/>
              </w:rPr>
              <w:t xml:space="preserve"> </w:t>
            </w:r>
            <w:proofErr w:type="spellStart"/>
            <w:r w:rsidRPr="008922F0">
              <w:rPr>
                <w:rFonts w:asciiTheme="minorHAnsi" w:hAnsiTheme="minorHAnsi"/>
                <w:sz w:val="18"/>
                <w:szCs w:val="18"/>
              </w:rPr>
              <w:t>Erdoğdu</w:t>
            </w:r>
            <w:proofErr w:type="spellEnd"/>
            <w:r w:rsidRPr="008922F0">
              <w:rPr>
                <w:rFonts w:asciiTheme="minorHAnsi" w:hAnsiTheme="minorHAnsi"/>
                <w:sz w:val="18"/>
                <w:szCs w:val="18"/>
              </w:rPr>
              <w:t>; ALAC</w:t>
            </w:r>
          </w:p>
          <w:p w:rsidR="00072C03" w:rsidRPr="008922F0" w:rsidRDefault="008922F0" w:rsidP="003D1561">
            <w:pPr>
              <w:pStyle w:val="ListParagraph"/>
              <w:numPr>
                <w:ilvl w:val="0"/>
                <w:numId w:val="2"/>
              </w:numPr>
              <w:ind w:left="342"/>
              <w:contextualSpacing/>
              <w:rPr>
                <w:rFonts w:asciiTheme="minorHAnsi" w:hAnsiTheme="minorHAnsi"/>
                <w:sz w:val="20"/>
                <w:szCs w:val="20"/>
              </w:rPr>
            </w:pPr>
            <w:r w:rsidRPr="008922F0">
              <w:rPr>
                <w:rFonts w:asciiTheme="minorHAnsi" w:hAnsiTheme="minorHAnsi"/>
                <w:sz w:val="18"/>
                <w:szCs w:val="18"/>
              </w:rPr>
              <w:t xml:space="preserve">Steve </w:t>
            </w:r>
            <w:proofErr w:type="spellStart"/>
            <w:r w:rsidRPr="008922F0">
              <w:rPr>
                <w:rFonts w:asciiTheme="minorHAnsi" w:hAnsiTheme="minorHAnsi"/>
                <w:sz w:val="18"/>
                <w:szCs w:val="18"/>
              </w:rPr>
              <w:t>Gobin</w:t>
            </w:r>
            <w:proofErr w:type="spellEnd"/>
            <w:r w:rsidRPr="008922F0">
              <w:rPr>
                <w:rFonts w:asciiTheme="minorHAnsi" w:hAnsiTheme="minorHAnsi"/>
                <w:sz w:val="18"/>
                <w:szCs w:val="18"/>
              </w:rPr>
              <w:t>; Corporate domain name management</w:t>
            </w:r>
          </w:p>
        </w:tc>
        <w:tc>
          <w:tcPr>
            <w:tcW w:w="3960" w:type="dxa"/>
          </w:tcPr>
          <w:p w:rsidR="00072C03" w:rsidRPr="002860E2" w:rsidRDefault="008422A0" w:rsidP="00A46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072C03" w:rsidRPr="002860E2">
              <w:rPr>
                <w:rFonts w:asciiTheme="minorHAnsi" w:eastAsia="Times New Roman" w:hAnsiTheme="minorHAnsi"/>
                <w:color w:val="000000"/>
                <w:sz w:val="20"/>
                <w:szCs w:val="20"/>
              </w:rPr>
              <w:t> </w:t>
            </w:r>
          </w:p>
          <w:p w:rsidR="00072C03" w:rsidRPr="002B3C04" w:rsidRDefault="00072C03" w:rsidP="00A46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2B3C04">
              <w:rPr>
                <w:rFonts w:asciiTheme="minorHAnsi" w:eastAsia="Times New Roman" w:hAnsiTheme="minorHAnsi"/>
                <w:color w:val="000000"/>
                <w:sz w:val="20"/>
                <w:szCs w:val="20"/>
              </w:rPr>
              <w:t xml:space="preserve"> </w:t>
            </w:r>
            <w:r w:rsidR="00562DD7">
              <w:rPr>
                <w:rFonts w:asciiTheme="minorHAnsi" w:eastAsia="Times New Roman" w:hAnsiTheme="minorHAnsi"/>
                <w:color w:val="000000"/>
                <w:sz w:val="20"/>
                <w:szCs w:val="20"/>
              </w:rPr>
              <w:t>The EPDP appreciates the support</w:t>
            </w:r>
          </w:p>
          <w:p w:rsidR="00072C03" w:rsidRPr="002860E2" w:rsidRDefault="00072C03" w:rsidP="00A46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B3C04" w:rsidRDefault="00072C03" w:rsidP="00A46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sidR="002B3C04">
              <w:rPr>
                <w:rFonts w:asciiTheme="minorHAnsi" w:eastAsia="Times New Roman" w:hAnsiTheme="minorHAnsi"/>
                <w:color w:val="000000"/>
                <w:sz w:val="20"/>
                <w:szCs w:val="20"/>
              </w:rPr>
              <w:t xml:space="preserve"> </w:t>
            </w:r>
            <w:r w:rsidR="00562DD7">
              <w:rPr>
                <w:rFonts w:asciiTheme="minorHAnsi" w:eastAsia="Times New Roman" w:hAnsiTheme="minorHAnsi"/>
                <w:color w:val="000000"/>
                <w:sz w:val="20"/>
                <w:szCs w:val="20"/>
              </w:rPr>
              <w:t>none</w:t>
            </w:r>
          </w:p>
          <w:p w:rsidR="00072C03" w:rsidRPr="002860E2" w:rsidRDefault="00072C03" w:rsidP="00A4650C">
            <w:pPr>
              <w:contextualSpacing/>
              <w:rPr>
                <w:rFonts w:asciiTheme="minorHAnsi" w:hAnsiTheme="minorHAnsi"/>
                <w:sz w:val="20"/>
                <w:szCs w:val="20"/>
              </w:rPr>
            </w:pPr>
          </w:p>
          <w:p w:rsidR="00072C03" w:rsidRPr="002860E2" w:rsidRDefault="00072C03" w:rsidP="00A4650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A4650C">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3D1561">
            <w:pPr>
              <w:numPr>
                <w:ilvl w:val="0"/>
                <w:numId w:val="1"/>
              </w:numPr>
              <w:contextualSpacing/>
              <w:rPr>
                <w:rFonts w:asciiTheme="minorHAnsi" w:hAnsiTheme="minorHAnsi"/>
                <w:b/>
                <w:sz w:val="20"/>
                <w:szCs w:val="20"/>
              </w:rPr>
            </w:pPr>
          </w:p>
        </w:tc>
        <w:tc>
          <w:tcPr>
            <w:tcW w:w="8055" w:type="dxa"/>
          </w:tcPr>
          <w:p w:rsidR="00072C03" w:rsidRPr="002860E2" w:rsidRDefault="008922F0" w:rsidP="008922F0">
            <w:pPr>
              <w:pStyle w:val="ColorfulList-Accent11"/>
              <w:ind w:left="0"/>
              <w:rPr>
                <w:rFonts w:asciiTheme="minorHAnsi" w:hAnsiTheme="minorHAnsi"/>
                <w:sz w:val="20"/>
                <w:szCs w:val="20"/>
              </w:rPr>
            </w:pPr>
            <w:r w:rsidRPr="008922F0">
              <w:rPr>
                <w:rFonts w:asciiTheme="minorHAnsi" w:hAnsiTheme="minorHAnsi"/>
                <w:sz w:val="20"/>
                <w:szCs w:val="20"/>
              </w:rPr>
              <w:t xml:space="preserve">INTA strongly supports the proposition that all data elements should continue to be collected/generated and that they should continue to be made freely available to the greatest extent possible while remaining GDPR compliant.  In addition to supporting the various Purposes identified in the Initial Report, collection and access to these data elements support various other important public interests, including (a) consumer protection against counterfeits, fraud, phishing schemes etc., (b) the ability of law enforcement to efficiently respond to online criminal activity, and (c) efforts by brand owners to protect their brands online.   Additionally, it is critically important to note that domain names commonly trade on the private market for millions of dollars.  It has become commonplace for domain names to be worth more than most homes around the world.  Accordingly, it is an unreasonable burden to place on the buyers in these transactions to mask the identity of the sellers, and thereby frustrate the ability to conduct diligence on the provenance of the domain.  Like with any other financial transaction of this size, Buyers need to be afforded the protection of knowing the seller’s identity so that they can conduct the necessary due diligence and ensure that, for example, they are not dealing with a foreign government, funding any illicit activity, or even purchasing the domain from one of their employees.    </w:t>
            </w:r>
          </w:p>
        </w:tc>
        <w:tc>
          <w:tcPr>
            <w:tcW w:w="2700" w:type="dxa"/>
          </w:tcPr>
          <w:p w:rsidR="00072C03" w:rsidRPr="002860E2" w:rsidRDefault="008922F0" w:rsidP="00A4650C">
            <w:pPr>
              <w:contextualSpacing/>
              <w:rPr>
                <w:rFonts w:asciiTheme="minorHAnsi" w:hAnsiTheme="minorHAnsi"/>
                <w:sz w:val="20"/>
                <w:szCs w:val="20"/>
              </w:rPr>
            </w:pPr>
            <w:r w:rsidRPr="008922F0">
              <w:rPr>
                <w:rFonts w:asciiTheme="minorHAnsi" w:hAnsiTheme="minorHAnsi"/>
                <w:sz w:val="20"/>
                <w:szCs w:val="20"/>
              </w:rPr>
              <w:t>Lori Schulman Senior Director, Internet Policy; International Trademark Association (INTA)</w:t>
            </w:r>
          </w:p>
        </w:tc>
        <w:tc>
          <w:tcPr>
            <w:tcW w:w="3960" w:type="dxa"/>
          </w:tcPr>
          <w:p w:rsidR="002B3C04" w:rsidRPr="002860E2" w:rsidRDefault="008422A0"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A4650C">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3D1561">
            <w:pPr>
              <w:numPr>
                <w:ilvl w:val="0"/>
                <w:numId w:val="1"/>
              </w:numPr>
              <w:contextualSpacing/>
              <w:rPr>
                <w:rFonts w:asciiTheme="minorHAnsi" w:hAnsiTheme="minorHAnsi"/>
                <w:b/>
                <w:sz w:val="20"/>
                <w:szCs w:val="20"/>
              </w:rPr>
            </w:pPr>
          </w:p>
        </w:tc>
        <w:tc>
          <w:tcPr>
            <w:tcW w:w="8055" w:type="dxa"/>
          </w:tcPr>
          <w:p w:rsidR="00072C03" w:rsidRPr="002860E2" w:rsidRDefault="008922F0" w:rsidP="00A4650C">
            <w:pPr>
              <w:pStyle w:val="ColorfulList-Accent11"/>
              <w:ind w:left="0"/>
              <w:rPr>
                <w:rFonts w:asciiTheme="minorHAnsi" w:hAnsiTheme="minorHAnsi"/>
                <w:sz w:val="20"/>
                <w:szCs w:val="20"/>
              </w:rPr>
            </w:pPr>
            <w:r w:rsidRPr="008922F0">
              <w:rPr>
                <w:rFonts w:asciiTheme="minorHAnsi" w:hAnsiTheme="minorHAnsi"/>
                <w:sz w:val="20"/>
                <w:szCs w:val="20"/>
              </w:rPr>
              <w:t>These data elements are required by ICANN to fulfill its Mission and are in line with ICANN’s pursuit of a legitimate interest in this data as well as the performance of the domain name registration contract to which the data subject is party. Therefore these data elements align to GDPR Article 6(1)b and 6(</w:t>
            </w:r>
            <w:proofErr w:type="gramStart"/>
            <w:r w:rsidRPr="008922F0">
              <w:rPr>
                <w:rFonts w:asciiTheme="minorHAnsi" w:hAnsiTheme="minorHAnsi"/>
                <w:sz w:val="20"/>
                <w:szCs w:val="20"/>
              </w:rPr>
              <w:t>1)f.</w:t>
            </w:r>
            <w:proofErr w:type="gramEnd"/>
          </w:p>
          <w:p w:rsidR="00072C03" w:rsidRPr="002860E2" w:rsidRDefault="00072C03" w:rsidP="00A4650C">
            <w:pPr>
              <w:pStyle w:val="ColorfulList-Accent11"/>
              <w:ind w:left="0"/>
              <w:rPr>
                <w:rFonts w:asciiTheme="minorHAnsi" w:hAnsiTheme="minorHAnsi"/>
                <w:sz w:val="20"/>
                <w:szCs w:val="20"/>
              </w:rPr>
            </w:pPr>
          </w:p>
          <w:p w:rsidR="00072C03" w:rsidRPr="002860E2" w:rsidRDefault="00072C03" w:rsidP="00A4650C">
            <w:pPr>
              <w:pStyle w:val="ColorfulList-Accent11"/>
              <w:ind w:left="0"/>
              <w:rPr>
                <w:rFonts w:asciiTheme="minorHAnsi" w:hAnsiTheme="minorHAnsi"/>
                <w:sz w:val="20"/>
                <w:szCs w:val="20"/>
              </w:rPr>
            </w:pPr>
          </w:p>
        </w:tc>
        <w:tc>
          <w:tcPr>
            <w:tcW w:w="2700" w:type="dxa"/>
          </w:tcPr>
          <w:p w:rsidR="00072C03" w:rsidRPr="008922F0" w:rsidRDefault="008922F0" w:rsidP="003D1561">
            <w:pPr>
              <w:pStyle w:val="ListParagraph"/>
              <w:numPr>
                <w:ilvl w:val="0"/>
                <w:numId w:val="3"/>
              </w:numPr>
              <w:ind w:left="342"/>
              <w:contextualSpacing/>
              <w:rPr>
                <w:rFonts w:asciiTheme="minorHAnsi" w:hAnsiTheme="minorHAnsi"/>
                <w:sz w:val="20"/>
                <w:szCs w:val="20"/>
              </w:rPr>
            </w:pPr>
            <w:r w:rsidRPr="008922F0">
              <w:rPr>
                <w:rFonts w:asciiTheme="minorHAnsi" w:hAnsiTheme="minorHAnsi"/>
                <w:sz w:val="20"/>
                <w:szCs w:val="20"/>
              </w:rPr>
              <w:t xml:space="preserve">Brian King; </w:t>
            </w:r>
            <w:proofErr w:type="spellStart"/>
            <w:r w:rsidRPr="008922F0">
              <w:rPr>
                <w:rFonts w:asciiTheme="minorHAnsi" w:hAnsiTheme="minorHAnsi"/>
                <w:sz w:val="20"/>
                <w:szCs w:val="20"/>
              </w:rPr>
              <w:t>MarkMonitor</w:t>
            </w:r>
            <w:proofErr w:type="spellEnd"/>
            <w:r w:rsidRPr="008922F0">
              <w:rPr>
                <w:rFonts w:asciiTheme="minorHAnsi" w:hAnsiTheme="minorHAnsi"/>
                <w:sz w:val="20"/>
                <w:szCs w:val="20"/>
              </w:rPr>
              <w:t>, Inc., a Clarivate Analytics company</w:t>
            </w:r>
          </w:p>
          <w:p w:rsidR="008922F0" w:rsidRPr="008922F0" w:rsidRDefault="008922F0" w:rsidP="003D1561">
            <w:pPr>
              <w:pStyle w:val="ListParagraph"/>
              <w:numPr>
                <w:ilvl w:val="0"/>
                <w:numId w:val="3"/>
              </w:numPr>
              <w:ind w:left="342"/>
              <w:contextualSpacing/>
              <w:rPr>
                <w:rFonts w:asciiTheme="minorHAnsi" w:hAnsiTheme="minorHAnsi"/>
                <w:sz w:val="20"/>
                <w:szCs w:val="20"/>
              </w:rPr>
            </w:pPr>
            <w:r w:rsidRPr="008922F0">
              <w:rPr>
                <w:rFonts w:asciiTheme="minorHAnsi" w:hAnsiTheme="minorHAnsi"/>
                <w:sz w:val="20"/>
                <w:szCs w:val="20"/>
              </w:rPr>
              <w:t>Steve DelBianco; BC</w:t>
            </w:r>
          </w:p>
        </w:tc>
        <w:tc>
          <w:tcPr>
            <w:tcW w:w="3960" w:type="dxa"/>
          </w:tcPr>
          <w:p w:rsidR="002B3C04" w:rsidRPr="002860E2" w:rsidRDefault="008422A0"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A4650C">
            <w:pPr>
              <w:contextualSpacing/>
              <w:rPr>
                <w:rFonts w:asciiTheme="minorHAnsi" w:hAnsiTheme="minorHAnsi"/>
                <w:sz w:val="20"/>
                <w:szCs w:val="20"/>
              </w:rPr>
            </w:pPr>
          </w:p>
        </w:tc>
      </w:tr>
      <w:tr w:rsidR="00235D20" w:rsidRPr="002860E2" w:rsidTr="002657F2">
        <w:trPr>
          <w:cantSplit/>
        </w:trPr>
        <w:tc>
          <w:tcPr>
            <w:tcW w:w="675" w:type="dxa"/>
          </w:tcPr>
          <w:p w:rsidR="00235D20" w:rsidRPr="002860E2" w:rsidRDefault="00235D20" w:rsidP="003D1561">
            <w:pPr>
              <w:numPr>
                <w:ilvl w:val="0"/>
                <w:numId w:val="1"/>
              </w:numPr>
              <w:contextualSpacing/>
              <w:rPr>
                <w:rFonts w:asciiTheme="minorHAnsi" w:hAnsiTheme="minorHAnsi"/>
                <w:b/>
                <w:sz w:val="20"/>
                <w:szCs w:val="20"/>
              </w:rPr>
            </w:pPr>
          </w:p>
        </w:tc>
        <w:tc>
          <w:tcPr>
            <w:tcW w:w="8055" w:type="dxa"/>
          </w:tcPr>
          <w:p w:rsidR="00235D20" w:rsidRPr="002860E2" w:rsidRDefault="008922F0" w:rsidP="00A4650C">
            <w:pPr>
              <w:pStyle w:val="ColorfulList-Accent11"/>
              <w:ind w:left="0"/>
              <w:rPr>
                <w:rFonts w:asciiTheme="minorHAnsi" w:hAnsiTheme="minorHAnsi"/>
                <w:sz w:val="20"/>
                <w:szCs w:val="20"/>
              </w:rPr>
            </w:pPr>
            <w:r w:rsidRPr="008922F0">
              <w:rPr>
                <w:rFonts w:asciiTheme="minorHAnsi" w:hAnsiTheme="minorHAnsi"/>
                <w:sz w:val="20"/>
                <w:szCs w:val="20"/>
              </w:rPr>
              <w:t xml:space="preserve">These data elements, which are all of use in cybersecurity investigations, are required by ICANN to fulfill its Mission and are in line with ICANN’s pursuit of a legitimate interest in this data. </w:t>
            </w:r>
          </w:p>
          <w:p w:rsidR="00235D20" w:rsidRPr="002860E2" w:rsidRDefault="00235D20" w:rsidP="00A4650C">
            <w:pPr>
              <w:pStyle w:val="ColorfulList-Accent11"/>
              <w:ind w:left="0"/>
              <w:rPr>
                <w:rFonts w:asciiTheme="minorHAnsi" w:hAnsiTheme="minorHAnsi"/>
                <w:sz w:val="20"/>
                <w:szCs w:val="20"/>
              </w:rPr>
            </w:pPr>
          </w:p>
          <w:p w:rsidR="00235D20" w:rsidRPr="002860E2" w:rsidRDefault="00235D20" w:rsidP="00A4650C">
            <w:pPr>
              <w:pStyle w:val="ColorfulList-Accent11"/>
              <w:ind w:left="0"/>
              <w:rPr>
                <w:rFonts w:asciiTheme="minorHAnsi" w:hAnsiTheme="minorHAnsi"/>
                <w:sz w:val="20"/>
                <w:szCs w:val="20"/>
              </w:rPr>
            </w:pPr>
          </w:p>
        </w:tc>
        <w:tc>
          <w:tcPr>
            <w:tcW w:w="2700" w:type="dxa"/>
          </w:tcPr>
          <w:p w:rsidR="00235D20" w:rsidRPr="002860E2" w:rsidRDefault="008922F0" w:rsidP="00A4650C">
            <w:pPr>
              <w:contextualSpacing/>
              <w:rPr>
                <w:rFonts w:asciiTheme="minorHAnsi" w:hAnsiTheme="minorHAnsi"/>
                <w:sz w:val="20"/>
                <w:szCs w:val="20"/>
              </w:rPr>
            </w:pPr>
            <w:r w:rsidRPr="008922F0">
              <w:rPr>
                <w:rFonts w:asciiTheme="minorHAnsi" w:hAnsiTheme="minorHAnsi"/>
                <w:sz w:val="20"/>
                <w:szCs w:val="20"/>
              </w:rPr>
              <w:t xml:space="preserve">Jeremy </w:t>
            </w:r>
            <w:proofErr w:type="spellStart"/>
            <w:r w:rsidRPr="008922F0">
              <w:rPr>
                <w:rFonts w:asciiTheme="minorHAnsi" w:hAnsiTheme="minorHAnsi"/>
                <w:sz w:val="20"/>
                <w:szCs w:val="20"/>
              </w:rPr>
              <w:t>Dallman</w:t>
            </w:r>
            <w:proofErr w:type="spellEnd"/>
            <w:r w:rsidRPr="008922F0">
              <w:rPr>
                <w:rFonts w:asciiTheme="minorHAnsi" w:hAnsiTheme="minorHAnsi"/>
                <w:sz w:val="20"/>
                <w:szCs w:val="20"/>
              </w:rPr>
              <w:t xml:space="preserve">, David Ladd – Microsoft Threat Intelligence Center; Amy Hogan-Burney, Richard Boscovich – Digital Crimes Unit; </w:t>
            </w:r>
            <w:proofErr w:type="spellStart"/>
            <w:r w:rsidRPr="008922F0">
              <w:rPr>
                <w:rFonts w:asciiTheme="minorHAnsi" w:hAnsiTheme="minorHAnsi"/>
                <w:sz w:val="20"/>
                <w:szCs w:val="20"/>
              </w:rPr>
              <w:t>Makalika</w:t>
            </w:r>
            <w:proofErr w:type="spellEnd"/>
            <w:r w:rsidRPr="008922F0">
              <w:rPr>
                <w:rFonts w:asciiTheme="minorHAnsi" w:hAnsiTheme="minorHAnsi"/>
                <w:sz w:val="20"/>
                <w:szCs w:val="20"/>
              </w:rPr>
              <w:t xml:space="preserve"> </w:t>
            </w:r>
            <w:proofErr w:type="spellStart"/>
            <w:r w:rsidRPr="008922F0">
              <w:rPr>
                <w:rFonts w:asciiTheme="minorHAnsi" w:hAnsiTheme="minorHAnsi"/>
                <w:sz w:val="20"/>
                <w:szCs w:val="20"/>
              </w:rPr>
              <w:t>Naholowaa</w:t>
            </w:r>
            <w:proofErr w:type="spellEnd"/>
            <w:r w:rsidRPr="008922F0">
              <w:rPr>
                <w:rFonts w:asciiTheme="minorHAnsi" w:hAnsiTheme="minorHAnsi"/>
                <w:sz w:val="20"/>
                <w:szCs w:val="20"/>
              </w:rPr>
              <w:t xml:space="preserve">, Teresa </w:t>
            </w:r>
            <w:proofErr w:type="spellStart"/>
            <w:r w:rsidRPr="008922F0">
              <w:rPr>
                <w:rFonts w:asciiTheme="minorHAnsi" w:hAnsiTheme="minorHAnsi"/>
                <w:sz w:val="20"/>
                <w:szCs w:val="20"/>
              </w:rPr>
              <w:t>Rodewald</w:t>
            </w:r>
            <w:proofErr w:type="spellEnd"/>
            <w:r w:rsidRPr="008922F0">
              <w:rPr>
                <w:rFonts w:asciiTheme="minorHAnsi" w:hAnsiTheme="minorHAnsi"/>
                <w:sz w:val="20"/>
                <w:szCs w:val="20"/>
              </w:rPr>
              <w:t xml:space="preserve">, Cam </w:t>
            </w:r>
            <w:proofErr w:type="spellStart"/>
            <w:r w:rsidRPr="008922F0">
              <w:rPr>
                <w:rFonts w:asciiTheme="minorHAnsi" w:hAnsiTheme="minorHAnsi"/>
                <w:sz w:val="20"/>
                <w:szCs w:val="20"/>
              </w:rPr>
              <w:t>Gatta</w:t>
            </w:r>
            <w:proofErr w:type="spellEnd"/>
            <w:r w:rsidRPr="008922F0">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rsidR="002B3C04" w:rsidRPr="002860E2" w:rsidRDefault="008422A0"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235D20" w:rsidRPr="002860E2" w:rsidRDefault="00235D20" w:rsidP="00A4650C">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3D1561">
            <w:pPr>
              <w:numPr>
                <w:ilvl w:val="0"/>
                <w:numId w:val="1"/>
              </w:numPr>
              <w:contextualSpacing/>
              <w:rPr>
                <w:rFonts w:asciiTheme="minorHAnsi" w:hAnsiTheme="minorHAnsi"/>
                <w:b/>
                <w:sz w:val="20"/>
                <w:szCs w:val="20"/>
              </w:rPr>
            </w:pPr>
          </w:p>
        </w:tc>
        <w:tc>
          <w:tcPr>
            <w:tcW w:w="8055" w:type="dxa"/>
          </w:tcPr>
          <w:p w:rsidR="00072C03" w:rsidRPr="002860E2" w:rsidRDefault="008922F0" w:rsidP="00A4650C">
            <w:pPr>
              <w:pStyle w:val="ColorfulList-Accent11"/>
              <w:ind w:left="0"/>
              <w:rPr>
                <w:rFonts w:asciiTheme="minorHAnsi" w:hAnsiTheme="minorHAnsi"/>
                <w:sz w:val="20"/>
                <w:szCs w:val="20"/>
              </w:rPr>
            </w:pPr>
            <w:r w:rsidRPr="008922F0">
              <w:rPr>
                <w:rFonts w:asciiTheme="minorHAnsi" w:hAnsiTheme="minorHAnsi"/>
                <w:sz w:val="20"/>
                <w:szCs w:val="20"/>
              </w:rPr>
              <w:t xml:space="preserve">These are needed to help document ownership of a domain name to the public, and to also allow the public to communicate with a registrant. </w:t>
            </w:r>
          </w:p>
          <w:p w:rsidR="00072C03" w:rsidRPr="002860E2" w:rsidRDefault="00072C03" w:rsidP="00A4650C">
            <w:pPr>
              <w:pStyle w:val="ColorfulList-Accent11"/>
              <w:ind w:left="0"/>
              <w:rPr>
                <w:rFonts w:asciiTheme="minorHAnsi" w:hAnsiTheme="minorHAnsi"/>
                <w:sz w:val="20"/>
                <w:szCs w:val="20"/>
              </w:rPr>
            </w:pPr>
          </w:p>
          <w:p w:rsidR="00072C03" w:rsidRPr="002860E2" w:rsidRDefault="00072C03" w:rsidP="00A4650C">
            <w:pPr>
              <w:pStyle w:val="ColorfulList-Accent11"/>
              <w:ind w:left="0"/>
              <w:rPr>
                <w:rFonts w:asciiTheme="minorHAnsi" w:hAnsiTheme="minorHAnsi"/>
                <w:sz w:val="20"/>
                <w:szCs w:val="20"/>
              </w:rPr>
            </w:pPr>
          </w:p>
        </w:tc>
        <w:tc>
          <w:tcPr>
            <w:tcW w:w="2700" w:type="dxa"/>
          </w:tcPr>
          <w:p w:rsidR="00072C03" w:rsidRPr="002860E2" w:rsidRDefault="008922F0" w:rsidP="00A4650C">
            <w:pPr>
              <w:contextualSpacing/>
              <w:rPr>
                <w:rFonts w:asciiTheme="minorHAnsi" w:hAnsiTheme="minorHAnsi"/>
                <w:sz w:val="20"/>
                <w:szCs w:val="20"/>
              </w:rPr>
            </w:pPr>
            <w:r w:rsidRPr="008922F0">
              <w:rPr>
                <w:rFonts w:asciiTheme="minorHAnsi" w:hAnsiTheme="minorHAnsi"/>
                <w:sz w:val="20"/>
                <w:szCs w:val="20"/>
              </w:rPr>
              <w:t xml:space="preserve">George </w:t>
            </w:r>
            <w:proofErr w:type="spellStart"/>
            <w:r w:rsidRPr="008922F0">
              <w:rPr>
                <w:rFonts w:asciiTheme="minorHAnsi" w:hAnsiTheme="minorHAnsi"/>
                <w:sz w:val="20"/>
                <w:szCs w:val="20"/>
              </w:rPr>
              <w:t>Kirikos</w:t>
            </w:r>
            <w:proofErr w:type="spellEnd"/>
            <w:r w:rsidRPr="008922F0">
              <w:rPr>
                <w:rFonts w:asciiTheme="minorHAnsi" w:hAnsiTheme="minorHAnsi"/>
                <w:sz w:val="20"/>
                <w:szCs w:val="20"/>
              </w:rPr>
              <w:t>; Leap of Faith Financial Services Inc.</w:t>
            </w:r>
          </w:p>
        </w:tc>
        <w:tc>
          <w:tcPr>
            <w:tcW w:w="3960" w:type="dxa"/>
          </w:tcPr>
          <w:p w:rsidR="0025639A" w:rsidRPr="002860E2" w:rsidRDefault="0025639A" w:rsidP="00256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25639A" w:rsidRPr="002B3C04" w:rsidRDefault="0025639A" w:rsidP="00256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5639A" w:rsidRPr="002860E2" w:rsidRDefault="0025639A" w:rsidP="00256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5639A" w:rsidRPr="002B3C04" w:rsidRDefault="0025639A" w:rsidP="00256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5639A" w:rsidRPr="002860E2" w:rsidRDefault="0025639A" w:rsidP="0025639A">
            <w:pPr>
              <w:contextualSpacing/>
              <w:rPr>
                <w:rFonts w:asciiTheme="minorHAnsi" w:hAnsiTheme="minorHAnsi"/>
                <w:sz w:val="20"/>
                <w:szCs w:val="20"/>
              </w:rPr>
            </w:pPr>
          </w:p>
          <w:p w:rsidR="0025639A" w:rsidRPr="002860E2" w:rsidRDefault="0025639A" w:rsidP="0025639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A4650C">
            <w:pPr>
              <w:contextualSpacing/>
              <w:rPr>
                <w:rFonts w:asciiTheme="minorHAnsi" w:hAnsiTheme="minorHAnsi"/>
                <w:sz w:val="20"/>
                <w:szCs w:val="20"/>
              </w:rPr>
            </w:pPr>
          </w:p>
        </w:tc>
      </w:tr>
      <w:tr w:rsidR="008D7EE5" w:rsidRPr="002860E2" w:rsidTr="008D7EE5">
        <w:trPr>
          <w:cantSplit/>
        </w:trPr>
        <w:tc>
          <w:tcPr>
            <w:tcW w:w="15390" w:type="dxa"/>
            <w:gridSpan w:val="4"/>
            <w:shd w:val="clear" w:color="auto" w:fill="FF0000"/>
          </w:tcPr>
          <w:p w:rsidR="008D7EE5" w:rsidRPr="008D7EE5" w:rsidRDefault="00D26553" w:rsidP="008D7EE5">
            <w:pPr>
              <w:pStyle w:val="ColorfulList-Accent11"/>
              <w:ind w:left="0"/>
              <w:rPr>
                <w:rFonts w:asciiTheme="minorHAnsi" w:eastAsia="Times New Roman" w:hAnsiTheme="minorHAnsi"/>
                <w:b/>
                <w:color w:val="000000"/>
                <w:sz w:val="22"/>
                <w:szCs w:val="22"/>
                <w:shd w:val="clear" w:color="auto" w:fill="FF9900"/>
              </w:rPr>
            </w:pPr>
            <w:r>
              <w:rPr>
                <w:rFonts w:asciiTheme="minorHAnsi" w:hAnsiTheme="minorHAnsi"/>
                <w:b/>
                <w:color w:val="FFFFFF" w:themeColor="background1"/>
                <w:sz w:val="22"/>
                <w:szCs w:val="22"/>
              </w:rPr>
              <w:t>No</w:t>
            </w:r>
          </w:p>
        </w:tc>
      </w:tr>
      <w:tr w:rsidR="008D7EE5" w:rsidRPr="002860E2" w:rsidTr="002657F2">
        <w:trPr>
          <w:cantSplit/>
        </w:trPr>
        <w:tc>
          <w:tcPr>
            <w:tcW w:w="675" w:type="dxa"/>
          </w:tcPr>
          <w:p w:rsidR="008D7EE5" w:rsidRPr="002860E2" w:rsidRDefault="008D7EE5" w:rsidP="003D1561">
            <w:pPr>
              <w:numPr>
                <w:ilvl w:val="0"/>
                <w:numId w:val="1"/>
              </w:numPr>
              <w:contextualSpacing/>
              <w:rPr>
                <w:rFonts w:asciiTheme="minorHAnsi" w:hAnsiTheme="minorHAnsi"/>
                <w:b/>
                <w:sz w:val="20"/>
                <w:szCs w:val="20"/>
              </w:rPr>
            </w:pPr>
          </w:p>
        </w:tc>
        <w:tc>
          <w:tcPr>
            <w:tcW w:w="8055" w:type="dxa"/>
          </w:tcPr>
          <w:p w:rsidR="008D7EE5" w:rsidRDefault="00E754E3" w:rsidP="00A4650C">
            <w:pPr>
              <w:pStyle w:val="ColorfulList-Accent11"/>
              <w:ind w:left="0"/>
              <w:rPr>
                <w:rFonts w:asciiTheme="minorHAnsi" w:hAnsiTheme="minorHAnsi"/>
                <w:sz w:val="20"/>
                <w:szCs w:val="20"/>
              </w:rPr>
            </w:pPr>
            <w:r w:rsidRPr="00E754E3">
              <w:rPr>
                <w:rFonts w:asciiTheme="minorHAnsi" w:hAnsiTheme="minorHAnsi"/>
                <w:sz w:val="20"/>
                <w:szCs w:val="20"/>
              </w:rPr>
              <w:t xml:space="preserve">Organization, Fax, Fax </w:t>
            </w:r>
            <w:proofErr w:type="spellStart"/>
            <w:r w:rsidRPr="00E754E3">
              <w:rPr>
                <w:rFonts w:asciiTheme="minorHAnsi" w:hAnsiTheme="minorHAnsi"/>
                <w:sz w:val="20"/>
                <w:szCs w:val="20"/>
              </w:rPr>
              <w:t>ext</w:t>
            </w:r>
            <w:proofErr w:type="spellEnd"/>
            <w:r w:rsidRPr="00E754E3">
              <w:rPr>
                <w:rFonts w:asciiTheme="minorHAnsi" w:hAnsiTheme="minorHAnsi"/>
                <w:sz w:val="20"/>
                <w:szCs w:val="20"/>
              </w:rPr>
              <w:t>, Tech ID, Tech Fields: Name, Phone, Email</w:t>
            </w:r>
          </w:p>
          <w:p w:rsidR="00E754E3" w:rsidRDefault="00E754E3" w:rsidP="00A4650C">
            <w:pPr>
              <w:pStyle w:val="ColorfulList-Accent11"/>
              <w:ind w:left="0"/>
              <w:rPr>
                <w:rFonts w:asciiTheme="minorHAnsi" w:hAnsiTheme="minorHAnsi"/>
                <w:sz w:val="20"/>
                <w:szCs w:val="20"/>
              </w:rPr>
            </w:pPr>
          </w:p>
          <w:p w:rsidR="008D7EE5" w:rsidRPr="002860E2" w:rsidRDefault="00E754E3" w:rsidP="00E754E3">
            <w:pPr>
              <w:pStyle w:val="ColorfulList-Accent11"/>
              <w:ind w:left="0"/>
              <w:rPr>
                <w:rFonts w:asciiTheme="minorHAnsi" w:hAnsiTheme="minorHAnsi"/>
                <w:sz w:val="20"/>
                <w:szCs w:val="20"/>
              </w:rPr>
            </w:pPr>
            <w:r w:rsidRPr="00E754E3">
              <w:rPr>
                <w:rFonts w:asciiTheme="minorHAnsi" w:hAnsiTheme="minorHAnsi"/>
                <w:sz w:val="20"/>
                <w:szCs w:val="20"/>
              </w:rPr>
              <w:t>These fields are unnecessary, redundant, antiquated, obsolete, and/or violate GDPR data minimization principles.  The optional "Organization" field should be deleted as redundant, unnecessary, confusing, and duplicative. The correct and accurate "NAME" of the "Registrant" of facebook.com is Facebook, Inc., NOT "Domain Admin" or some other "anonymized" fictional name of an otherwise unknown or imaginary person or entity. See https://www.whois.com/whois/facebook.com. Look at the Registrant, Admin, and Tech fields in that facebook.com WHOIS--all the same. (When needed, it is easy to set up an email address that forwards to 2 or more separate recipients in any organization.) This is the way the "New" WHOIS should look like compared to the "Old" WHOIS: goo.gl/CdqE81 (go to link).</w:t>
            </w:r>
          </w:p>
        </w:tc>
        <w:tc>
          <w:tcPr>
            <w:tcW w:w="2700" w:type="dxa"/>
          </w:tcPr>
          <w:p w:rsidR="008D7EE5" w:rsidRPr="002860E2" w:rsidRDefault="00E754E3" w:rsidP="00A4650C">
            <w:pPr>
              <w:contextualSpacing/>
              <w:rPr>
                <w:rFonts w:asciiTheme="minorHAnsi" w:hAnsiTheme="minorHAnsi"/>
                <w:sz w:val="20"/>
                <w:szCs w:val="20"/>
              </w:rPr>
            </w:pPr>
            <w:r w:rsidRPr="00E754E3">
              <w:rPr>
                <w:rFonts w:asciiTheme="minorHAnsi" w:hAnsiTheme="minorHAnsi"/>
                <w:sz w:val="20"/>
                <w:szCs w:val="20"/>
              </w:rPr>
              <w:t>John Poole; Domain Name Registrant</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A4650C">
            <w:pPr>
              <w:contextualSpacing/>
              <w:rPr>
                <w:rFonts w:asciiTheme="minorHAnsi" w:hAnsiTheme="minorHAnsi"/>
                <w:sz w:val="20"/>
                <w:szCs w:val="20"/>
              </w:rPr>
            </w:pPr>
          </w:p>
        </w:tc>
      </w:tr>
      <w:tr w:rsidR="006605C9" w:rsidRPr="002860E2" w:rsidTr="002657F2">
        <w:trPr>
          <w:cantSplit/>
        </w:trPr>
        <w:tc>
          <w:tcPr>
            <w:tcW w:w="675" w:type="dxa"/>
          </w:tcPr>
          <w:p w:rsidR="006605C9" w:rsidRPr="002860E2" w:rsidRDefault="006605C9" w:rsidP="003D1561">
            <w:pPr>
              <w:numPr>
                <w:ilvl w:val="0"/>
                <w:numId w:val="1"/>
              </w:numPr>
              <w:contextualSpacing/>
              <w:rPr>
                <w:rFonts w:asciiTheme="minorHAnsi" w:hAnsiTheme="minorHAnsi"/>
                <w:b/>
                <w:sz w:val="20"/>
                <w:szCs w:val="20"/>
              </w:rPr>
            </w:pPr>
          </w:p>
        </w:tc>
        <w:tc>
          <w:tcPr>
            <w:tcW w:w="8055" w:type="dxa"/>
          </w:tcPr>
          <w:p w:rsidR="00E754E3" w:rsidRPr="00E15F01" w:rsidRDefault="00E754E3" w:rsidP="00DB59EA">
            <w:pPr>
              <w:pStyle w:val="ColorfulList-Accent11"/>
              <w:ind w:left="27"/>
              <w:rPr>
                <w:rFonts w:asciiTheme="minorHAnsi" w:hAnsiTheme="minorHAnsi"/>
                <w:sz w:val="18"/>
                <w:szCs w:val="18"/>
              </w:rPr>
            </w:pPr>
            <w:r w:rsidRPr="00E15F01">
              <w:rPr>
                <w:rFonts w:asciiTheme="minorHAnsi" w:hAnsiTheme="minorHAnsi"/>
                <w:sz w:val="18"/>
                <w:szCs w:val="18"/>
              </w:rPr>
              <w:t>DNRC opposes the inclusion of “Additional optional data elements as identified by Registry Operator in its registration policy.”</w:t>
            </w:r>
          </w:p>
          <w:p w:rsidR="00E754E3" w:rsidRPr="00E15F01" w:rsidRDefault="00E754E3" w:rsidP="00DB59EA">
            <w:pPr>
              <w:pStyle w:val="ColorfulList-Accent11"/>
              <w:ind w:left="27"/>
              <w:rPr>
                <w:rFonts w:asciiTheme="minorHAnsi" w:hAnsiTheme="minorHAnsi"/>
                <w:sz w:val="18"/>
                <w:szCs w:val="18"/>
              </w:rPr>
            </w:pPr>
          </w:p>
          <w:p w:rsidR="006605C9" w:rsidRPr="00E15F01" w:rsidRDefault="00E754E3" w:rsidP="00DB59EA">
            <w:pPr>
              <w:pStyle w:val="ColorfulList-Accent11"/>
              <w:ind w:left="27"/>
              <w:rPr>
                <w:rFonts w:asciiTheme="minorHAnsi" w:hAnsiTheme="minorHAnsi"/>
                <w:sz w:val="18"/>
                <w:szCs w:val="18"/>
              </w:rPr>
            </w:pPr>
            <w:r w:rsidRPr="00E15F01">
              <w:rPr>
                <w:rFonts w:asciiTheme="minorHAnsi" w:hAnsiTheme="minorHAnsi"/>
                <w:sz w:val="18"/>
                <w:szCs w:val="18"/>
              </w:rPr>
              <w:t>Street [address] must also be deleted.</w:t>
            </w:r>
          </w:p>
          <w:p w:rsidR="00DB59EA" w:rsidRPr="00E15F01" w:rsidRDefault="00DB59EA" w:rsidP="00DB59EA">
            <w:pPr>
              <w:pStyle w:val="ColorfulList-Accent11"/>
              <w:ind w:left="27"/>
              <w:rPr>
                <w:rFonts w:asciiTheme="minorHAnsi" w:hAnsiTheme="minorHAnsi"/>
                <w:sz w:val="18"/>
                <w:szCs w:val="18"/>
              </w:rPr>
            </w:pP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 xml:space="preserve">DNRC strongly opposes the collection of street [address] as completely unnecessary for any ICANN or DNS technical and operational needs of a domain name. Like credit card data, it is a piece of information collected by the registrar for the purpose of processing the electronic payment of a domain name registration or renewal. It, however, serves no other purpose in the lifecycle and technical administration of the domain name and need not be collected and maintained in any form of centralized or shared database WHOIS database -- street address is simply not needed in any way by the larger DNS. </w:t>
            </w:r>
            <w:r w:rsidR="00E15F01">
              <w:rPr>
                <w:rFonts w:asciiTheme="minorHAnsi" w:hAnsiTheme="minorHAnsi"/>
                <w:sz w:val="18"/>
                <w:szCs w:val="18"/>
              </w:rPr>
              <w:t xml:space="preserve"> </w:t>
            </w:r>
            <w:r w:rsidRPr="00E15F01">
              <w:rPr>
                <w:rFonts w:asciiTheme="minorHAnsi" w:hAnsiTheme="minorHAnsi"/>
                <w:sz w:val="18"/>
                <w:szCs w:val="18"/>
              </w:rPr>
              <w:t xml:space="preserve">Further, transmitting this most dangerous of personal/sensitive data - the address of a person and/or the address of a battered women's shelter, girl's school, religious organization, health, gender, and sexual orientation group **is highly** protected by the GDRP, especially in the balancing of interests of the requestor and domain name registrant. </w:t>
            </w:r>
          </w:p>
          <w:p w:rsidR="00DB59EA" w:rsidRPr="00E15F01" w:rsidRDefault="00DB59EA" w:rsidP="00DB59EA">
            <w:pPr>
              <w:pStyle w:val="ColorfulList-Accent11"/>
              <w:ind w:left="27"/>
              <w:rPr>
                <w:rFonts w:asciiTheme="minorHAnsi" w:hAnsiTheme="minorHAnsi"/>
                <w:sz w:val="18"/>
                <w:szCs w:val="18"/>
              </w:rPr>
            </w:pP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The street field is predates the existence of registrars.  This street field is the most dangerous by far to the groups and individuals registering their domain names for and engaged in the sensitive activities online and this sensitive data is expressly protected and its processing prohibited by the GDPR, Section 9:</w:t>
            </w: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“Art. 9 GDPR Processing of special categories of personal data</w:t>
            </w:r>
          </w:p>
          <w:p w:rsidR="00DB59EA" w:rsidRPr="00E15F01" w:rsidRDefault="00E15F01" w:rsidP="00DB59EA">
            <w:pPr>
              <w:pStyle w:val="ColorfulList-Accent11"/>
              <w:ind w:left="27"/>
              <w:rPr>
                <w:rFonts w:asciiTheme="minorHAnsi" w:hAnsiTheme="minorHAnsi"/>
                <w:sz w:val="18"/>
                <w:szCs w:val="18"/>
              </w:rPr>
            </w:pPr>
            <w:r w:rsidRPr="00E15F01">
              <w:rPr>
                <w:rFonts w:asciiTheme="minorHAnsi" w:hAnsiTheme="minorHAnsi"/>
                <w:sz w:val="18"/>
                <w:szCs w:val="18"/>
              </w:rPr>
              <w:t xml:space="preserve"> </w:t>
            </w:r>
            <w:r w:rsidR="00DB59EA" w:rsidRPr="00E15F01">
              <w:rPr>
                <w:rFonts w:asciiTheme="minorHAnsi" w:hAnsiTheme="minorHAnsi"/>
                <w:sz w:val="18"/>
                <w:szCs w:val="18"/>
              </w:rPr>
              <w:t>Processing of 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 shall be prohibited.” https://gdpr-info.eu/art-9-gdpr/</w:t>
            </w:r>
          </w:p>
          <w:p w:rsidR="00DB59EA" w:rsidRPr="00E15F01" w:rsidRDefault="00DB59EA" w:rsidP="00DB59EA">
            <w:pPr>
              <w:pStyle w:val="ColorfulList-Accent11"/>
              <w:ind w:left="27"/>
              <w:rPr>
                <w:rFonts w:asciiTheme="minorHAnsi" w:hAnsiTheme="minorHAnsi"/>
                <w:sz w:val="18"/>
                <w:szCs w:val="18"/>
              </w:rPr>
            </w:pP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 xml:space="preserve">We note further that given the danger to life and liberty to many organizations and individuals from street address -- the exact location where to find targeted minorities exposed to danger in virtually every country -- the protections of GDPR under Article 6 are so high as to provide virtually no “lawful processing” not “overridden by the interests or fundamental rights and freedoms of the data subject…”  </w:t>
            </w:r>
          </w:p>
          <w:p w:rsidR="00DB59EA" w:rsidRPr="00E15F01" w:rsidRDefault="00DB59EA" w:rsidP="00DB59EA">
            <w:pPr>
              <w:pStyle w:val="ColorfulList-Accent11"/>
              <w:ind w:left="27"/>
              <w:rPr>
                <w:rFonts w:asciiTheme="minorHAnsi" w:hAnsiTheme="minorHAnsi"/>
                <w:sz w:val="18"/>
                <w:szCs w:val="18"/>
              </w:rPr>
            </w:pP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See Article 6:</w:t>
            </w: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 xml:space="preserve">1. “Processing shall be lawful only if and to the extent that at least one of the following applies:” </w:t>
            </w: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 xml:space="preserve">* * * * * </w:t>
            </w: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 xml:space="preserve">“(f) processing is necessary for the purposes of the legitimate interests pursued by the controller or by a third party, except where such interests are overridden by the interests or fundamental rights and freedoms of the data subject which require protection of personal data, in particular where the data subject is a child.” </w:t>
            </w:r>
          </w:p>
          <w:p w:rsidR="00DB59EA" w:rsidRPr="00E15F01" w:rsidRDefault="00DB59EA" w:rsidP="00DB59EA">
            <w:pPr>
              <w:pStyle w:val="ColorfulList-Accent11"/>
              <w:ind w:left="27"/>
              <w:rPr>
                <w:rFonts w:asciiTheme="minorHAnsi" w:hAnsiTheme="minorHAnsi"/>
                <w:sz w:val="18"/>
                <w:szCs w:val="18"/>
              </w:rPr>
            </w:pP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 xml:space="preserve">The street address is simply not a required data element. </w:t>
            </w:r>
          </w:p>
          <w:p w:rsidR="00DB59EA" w:rsidRPr="00E15F01" w:rsidRDefault="00DB59EA" w:rsidP="00DB59EA">
            <w:pPr>
              <w:pStyle w:val="ColorfulList-Accent11"/>
              <w:ind w:left="27"/>
              <w:rPr>
                <w:rFonts w:asciiTheme="minorHAnsi" w:hAnsiTheme="minorHAnsi"/>
                <w:sz w:val="18"/>
                <w:szCs w:val="18"/>
              </w:rPr>
            </w:pPr>
          </w:p>
          <w:p w:rsidR="00DB59EA" w:rsidRPr="00E15F01" w:rsidRDefault="00DB59EA" w:rsidP="00DB59EA">
            <w:pPr>
              <w:pStyle w:val="ColorfulList-Accent11"/>
              <w:ind w:left="27"/>
              <w:rPr>
                <w:rFonts w:asciiTheme="minorHAnsi" w:hAnsiTheme="minorHAnsi"/>
                <w:sz w:val="18"/>
                <w:szCs w:val="18"/>
              </w:rPr>
            </w:pPr>
            <w:r w:rsidRPr="00E15F01">
              <w:rPr>
                <w:rFonts w:asciiTheme="minorHAnsi" w:hAnsiTheme="minorHAnsi"/>
                <w:sz w:val="18"/>
                <w:szCs w:val="18"/>
              </w:rPr>
              <w:t>Further, we strongly oppose the expansion of RDDS/Whois data to include a potentially unlimited numbers of new data elements reflecting individual policies of different registry operators.</w:t>
            </w:r>
          </w:p>
          <w:p w:rsidR="006605C9" w:rsidRPr="002860E2" w:rsidRDefault="006605C9" w:rsidP="00A4650C">
            <w:pPr>
              <w:pStyle w:val="ColorfulList-Accent11"/>
              <w:ind w:left="0"/>
              <w:rPr>
                <w:rFonts w:asciiTheme="minorHAnsi" w:hAnsiTheme="minorHAnsi"/>
                <w:sz w:val="20"/>
                <w:szCs w:val="20"/>
              </w:rPr>
            </w:pPr>
          </w:p>
          <w:p w:rsidR="006605C9" w:rsidRPr="002860E2" w:rsidRDefault="006605C9" w:rsidP="00A4650C">
            <w:pPr>
              <w:pStyle w:val="ColorfulList-Accent11"/>
              <w:ind w:left="0"/>
              <w:rPr>
                <w:rFonts w:asciiTheme="minorHAnsi" w:hAnsiTheme="minorHAnsi"/>
                <w:sz w:val="20"/>
                <w:szCs w:val="20"/>
              </w:rPr>
            </w:pPr>
          </w:p>
        </w:tc>
        <w:tc>
          <w:tcPr>
            <w:tcW w:w="2700" w:type="dxa"/>
          </w:tcPr>
          <w:p w:rsidR="006605C9" w:rsidRPr="002860E2" w:rsidRDefault="00E754E3" w:rsidP="00A4650C">
            <w:pPr>
              <w:contextualSpacing/>
              <w:rPr>
                <w:rFonts w:asciiTheme="minorHAnsi" w:hAnsiTheme="minorHAnsi"/>
                <w:sz w:val="20"/>
                <w:szCs w:val="20"/>
              </w:rPr>
            </w:pPr>
            <w:r w:rsidRPr="00E754E3">
              <w:rPr>
                <w:rFonts w:asciiTheme="minorHAnsi" w:hAnsiTheme="minorHAnsi"/>
                <w:sz w:val="20"/>
                <w:szCs w:val="20"/>
              </w:rPr>
              <w:t>A. Mark Massey; Domain Name Rights Coalition</w:t>
            </w:r>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A4650C">
            <w:pPr>
              <w:contextualSpacing/>
              <w:rPr>
                <w:rFonts w:asciiTheme="minorHAnsi" w:hAnsiTheme="minorHAnsi"/>
                <w:sz w:val="20"/>
                <w:szCs w:val="20"/>
              </w:rPr>
            </w:pPr>
          </w:p>
        </w:tc>
      </w:tr>
      <w:tr w:rsidR="006605C9" w:rsidRPr="002860E2" w:rsidTr="002657F2">
        <w:trPr>
          <w:cantSplit/>
        </w:trPr>
        <w:tc>
          <w:tcPr>
            <w:tcW w:w="675" w:type="dxa"/>
          </w:tcPr>
          <w:p w:rsidR="006605C9" w:rsidRPr="002860E2" w:rsidRDefault="006605C9" w:rsidP="003D1561">
            <w:pPr>
              <w:numPr>
                <w:ilvl w:val="0"/>
                <w:numId w:val="1"/>
              </w:numPr>
              <w:contextualSpacing/>
              <w:rPr>
                <w:rFonts w:asciiTheme="minorHAnsi" w:hAnsiTheme="minorHAnsi"/>
                <w:b/>
                <w:sz w:val="20"/>
                <w:szCs w:val="20"/>
              </w:rPr>
            </w:pPr>
          </w:p>
        </w:tc>
        <w:tc>
          <w:tcPr>
            <w:tcW w:w="8055" w:type="dxa"/>
          </w:tcPr>
          <w:p w:rsidR="006605C9"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We oppose the inclusion of “Additional optional data elements as identified by Registry Operator in its registration policy.”</w:t>
            </w:r>
          </w:p>
          <w:p w:rsidR="00DB59EA" w:rsidRDefault="00DB59EA" w:rsidP="00A4650C">
            <w:pPr>
              <w:pStyle w:val="ColorfulList-Accent11"/>
              <w:ind w:left="0"/>
              <w:rPr>
                <w:rFonts w:asciiTheme="minorHAnsi" w:hAnsiTheme="minorHAnsi"/>
                <w:sz w:val="20"/>
                <w:szCs w:val="20"/>
              </w:rPr>
            </w:pPr>
          </w:p>
          <w:p w:rsidR="00DB59EA" w:rsidRPr="002860E2"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As noted in our response to Purpose #7, we do not want the Whois data to be expanded to include a potentially unlimited number of new data elements reflecting individual policies of different registry operators.</w:t>
            </w:r>
          </w:p>
          <w:p w:rsidR="006605C9" w:rsidRPr="002860E2" w:rsidRDefault="006605C9" w:rsidP="00A4650C">
            <w:pPr>
              <w:pStyle w:val="ColorfulList-Accent11"/>
              <w:ind w:left="0"/>
              <w:rPr>
                <w:rFonts w:asciiTheme="minorHAnsi" w:hAnsiTheme="minorHAnsi"/>
                <w:sz w:val="20"/>
                <w:szCs w:val="20"/>
              </w:rPr>
            </w:pPr>
          </w:p>
          <w:p w:rsidR="006605C9" w:rsidRPr="002860E2" w:rsidRDefault="006605C9" w:rsidP="00A4650C">
            <w:pPr>
              <w:pStyle w:val="ColorfulList-Accent11"/>
              <w:ind w:left="0"/>
              <w:rPr>
                <w:rFonts w:asciiTheme="minorHAnsi" w:hAnsiTheme="minorHAnsi"/>
                <w:sz w:val="20"/>
                <w:szCs w:val="20"/>
              </w:rPr>
            </w:pPr>
          </w:p>
        </w:tc>
        <w:tc>
          <w:tcPr>
            <w:tcW w:w="2700" w:type="dxa"/>
          </w:tcPr>
          <w:p w:rsidR="006605C9" w:rsidRPr="002860E2" w:rsidRDefault="00E754E3" w:rsidP="00A4650C">
            <w:pPr>
              <w:contextualSpacing/>
              <w:rPr>
                <w:rFonts w:asciiTheme="minorHAnsi" w:hAnsiTheme="minorHAnsi"/>
                <w:sz w:val="20"/>
                <w:szCs w:val="20"/>
              </w:rPr>
            </w:pPr>
            <w:proofErr w:type="spellStart"/>
            <w:r w:rsidRPr="00E754E3">
              <w:rPr>
                <w:rFonts w:asciiTheme="minorHAnsi" w:hAnsiTheme="minorHAnsi"/>
                <w:sz w:val="20"/>
                <w:szCs w:val="20"/>
              </w:rPr>
              <w:t>Farzaneh</w:t>
            </w:r>
            <w:proofErr w:type="spellEnd"/>
            <w:r w:rsidRPr="00E754E3">
              <w:rPr>
                <w:rFonts w:asciiTheme="minorHAnsi" w:hAnsiTheme="minorHAnsi"/>
                <w:sz w:val="20"/>
                <w:szCs w:val="20"/>
              </w:rPr>
              <w:t xml:space="preserve"> </w:t>
            </w:r>
            <w:proofErr w:type="spellStart"/>
            <w:r w:rsidRPr="00E754E3">
              <w:rPr>
                <w:rFonts w:asciiTheme="minorHAnsi" w:hAnsiTheme="minorHAnsi"/>
                <w:sz w:val="20"/>
                <w:szCs w:val="20"/>
              </w:rPr>
              <w:t>Badii</w:t>
            </w:r>
            <w:proofErr w:type="spellEnd"/>
            <w:r w:rsidRPr="00E754E3">
              <w:rPr>
                <w:rFonts w:asciiTheme="minorHAnsi" w:hAnsiTheme="minorHAnsi"/>
                <w:sz w:val="20"/>
                <w:szCs w:val="20"/>
              </w:rPr>
              <w:t>; Internet Governance Project</w:t>
            </w:r>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A4650C">
            <w:pPr>
              <w:contextualSpacing/>
              <w:rPr>
                <w:rFonts w:asciiTheme="minorHAnsi" w:hAnsiTheme="minorHAnsi"/>
                <w:sz w:val="20"/>
                <w:szCs w:val="20"/>
              </w:rPr>
            </w:pPr>
          </w:p>
        </w:tc>
      </w:tr>
      <w:tr w:rsidR="006605C9" w:rsidRPr="002860E2" w:rsidTr="002657F2">
        <w:trPr>
          <w:cantSplit/>
        </w:trPr>
        <w:tc>
          <w:tcPr>
            <w:tcW w:w="675" w:type="dxa"/>
          </w:tcPr>
          <w:p w:rsidR="006605C9" w:rsidRPr="002860E2" w:rsidRDefault="006605C9" w:rsidP="003D1561">
            <w:pPr>
              <w:numPr>
                <w:ilvl w:val="0"/>
                <w:numId w:val="1"/>
              </w:numPr>
              <w:contextualSpacing/>
              <w:rPr>
                <w:rFonts w:asciiTheme="minorHAnsi" w:hAnsiTheme="minorHAnsi"/>
                <w:b/>
                <w:sz w:val="20"/>
                <w:szCs w:val="20"/>
              </w:rPr>
            </w:pPr>
          </w:p>
        </w:tc>
        <w:tc>
          <w:tcPr>
            <w:tcW w:w="8055" w:type="dxa"/>
          </w:tcPr>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Collection of the following data elements is not necessary to achieve the Purposes identified above:</w:t>
            </w:r>
          </w:p>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Registrant Street</w:t>
            </w:r>
          </w:p>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Registrant City</w:t>
            </w:r>
          </w:p>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Registrant State/Province</w:t>
            </w:r>
          </w:p>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 xml:space="preserve">Registrant Postal Code </w:t>
            </w:r>
          </w:p>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 xml:space="preserve">Registrant phone / phone </w:t>
            </w:r>
            <w:proofErr w:type="spellStart"/>
            <w:r w:rsidRPr="00DB59EA">
              <w:rPr>
                <w:rFonts w:asciiTheme="minorHAnsi" w:hAnsiTheme="minorHAnsi"/>
                <w:sz w:val="20"/>
                <w:szCs w:val="20"/>
              </w:rPr>
              <w:t>ext</w:t>
            </w:r>
            <w:proofErr w:type="spellEnd"/>
          </w:p>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 xml:space="preserve">Registrant fax / fax </w:t>
            </w:r>
            <w:proofErr w:type="spellStart"/>
            <w:r w:rsidRPr="00DB59EA">
              <w:rPr>
                <w:rFonts w:asciiTheme="minorHAnsi" w:hAnsiTheme="minorHAnsi"/>
                <w:sz w:val="20"/>
                <w:szCs w:val="20"/>
              </w:rPr>
              <w:t>ext</w:t>
            </w:r>
            <w:proofErr w:type="spellEnd"/>
          </w:p>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Tech Name</w:t>
            </w:r>
          </w:p>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Tech Phone</w:t>
            </w:r>
          </w:p>
          <w:p w:rsidR="006605C9" w:rsidRPr="002860E2"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 xml:space="preserve">Tech Email </w:t>
            </w:r>
          </w:p>
          <w:p w:rsidR="006605C9" w:rsidRDefault="006605C9" w:rsidP="00A4650C">
            <w:pPr>
              <w:pStyle w:val="ColorfulList-Accent11"/>
              <w:ind w:left="0"/>
              <w:rPr>
                <w:rFonts w:asciiTheme="minorHAnsi" w:hAnsiTheme="minorHAnsi"/>
                <w:sz w:val="20"/>
                <w:szCs w:val="20"/>
              </w:rPr>
            </w:pPr>
          </w:p>
          <w:p w:rsidR="00DB59EA" w:rsidRPr="00DB59EA" w:rsidRDefault="00DB59EA" w:rsidP="00DB59EA">
            <w:pPr>
              <w:pStyle w:val="ColorfulList-Accent11"/>
              <w:ind w:left="27"/>
              <w:rPr>
                <w:rFonts w:asciiTheme="minorHAnsi" w:hAnsiTheme="minorHAnsi"/>
                <w:sz w:val="20"/>
                <w:szCs w:val="20"/>
              </w:rPr>
            </w:pPr>
            <w:r w:rsidRPr="00DB59EA">
              <w:rPr>
                <w:rFonts w:asciiTheme="minorHAnsi" w:hAnsiTheme="minorHAnsi"/>
                <w:sz w:val="20"/>
                <w:szCs w:val="20"/>
              </w:rPr>
              <w:t>We do not agree that the registrant or technical contact data indicated here is necessary for registrars to collect under GDPR lawful basis 6 (1) (b); a domain name can be allocated to a registrant with only a subset of the current registrant data set (see response to #42 above).</w:t>
            </w:r>
          </w:p>
          <w:p w:rsidR="00DB59EA" w:rsidRPr="00DB59EA" w:rsidRDefault="00DB59EA" w:rsidP="00DB59EA">
            <w:pPr>
              <w:pStyle w:val="ColorfulList-Accent11"/>
              <w:ind w:left="27"/>
              <w:rPr>
                <w:rFonts w:asciiTheme="minorHAnsi" w:hAnsiTheme="minorHAnsi"/>
                <w:sz w:val="20"/>
                <w:szCs w:val="20"/>
              </w:rPr>
            </w:pPr>
            <w:r w:rsidRPr="00DB59EA">
              <w:rPr>
                <w:rFonts w:asciiTheme="minorHAnsi" w:hAnsiTheme="minorHAnsi"/>
                <w:sz w:val="20"/>
                <w:szCs w:val="20"/>
              </w:rPr>
              <w:t xml:space="preserve">We do not agree that the registrant or technical contact data indicated here should be collected under GDPR lawful basis 6 (1) (f); compliance with ICANN contracts can be achieved and demonstrated with a minimized data set (as indicated in #42 above). </w:t>
            </w:r>
          </w:p>
          <w:p w:rsidR="00DB59EA" w:rsidRPr="00DB59EA" w:rsidRDefault="00DB59EA" w:rsidP="00DB59EA">
            <w:pPr>
              <w:pStyle w:val="ColorfulList-Accent11"/>
              <w:ind w:left="27"/>
              <w:rPr>
                <w:rFonts w:asciiTheme="minorHAnsi" w:hAnsiTheme="minorHAnsi"/>
                <w:sz w:val="20"/>
                <w:szCs w:val="20"/>
              </w:rPr>
            </w:pPr>
            <w:r w:rsidRPr="00DB59EA">
              <w:rPr>
                <w:rFonts w:asciiTheme="minorHAnsi" w:hAnsiTheme="minorHAnsi"/>
                <w:sz w:val="20"/>
                <w:szCs w:val="20"/>
              </w:rPr>
              <w:t xml:space="preserve">We do not agree that a Technical contact is necessary at all, and so it should not be required under any legal basis. </w:t>
            </w:r>
          </w:p>
          <w:p w:rsidR="00DB59EA" w:rsidRPr="002860E2" w:rsidRDefault="00DB59EA" w:rsidP="00DB59EA">
            <w:pPr>
              <w:pStyle w:val="ColorfulList-Accent11"/>
              <w:ind w:left="27"/>
              <w:rPr>
                <w:rFonts w:asciiTheme="minorHAnsi" w:hAnsiTheme="minorHAnsi"/>
                <w:sz w:val="20"/>
                <w:szCs w:val="20"/>
              </w:rPr>
            </w:pPr>
            <w:r w:rsidRPr="00DB59EA">
              <w:rPr>
                <w:rFonts w:asciiTheme="minorHAnsi" w:hAnsiTheme="minorHAnsi"/>
                <w:sz w:val="20"/>
                <w:szCs w:val="20"/>
              </w:rPr>
              <w:t>We also note that Nameservers are marked as mandatory data; not every TLD requires Nameservers to be designated on a registered name, and so those data elements should be marked as optional.</w:t>
            </w:r>
          </w:p>
          <w:p w:rsidR="006605C9" w:rsidRPr="002860E2" w:rsidRDefault="006605C9" w:rsidP="00A4650C">
            <w:pPr>
              <w:pStyle w:val="ColorfulList-Accent11"/>
              <w:ind w:left="0"/>
              <w:rPr>
                <w:rFonts w:asciiTheme="minorHAnsi" w:hAnsiTheme="minorHAnsi"/>
                <w:sz w:val="20"/>
                <w:szCs w:val="20"/>
              </w:rPr>
            </w:pPr>
          </w:p>
        </w:tc>
        <w:tc>
          <w:tcPr>
            <w:tcW w:w="2700" w:type="dxa"/>
          </w:tcPr>
          <w:p w:rsidR="006605C9" w:rsidRPr="002860E2" w:rsidRDefault="00E754E3" w:rsidP="00A4650C">
            <w:pPr>
              <w:contextualSpacing/>
              <w:rPr>
                <w:rFonts w:asciiTheme="minorHAnsi" w:hAnsiTheme="minorHAnsi"/>
                <w:sz w:val="20"/>
                <w:szCs w:val="20"/>
              </w:rPr>
            </w:pPr>
            <w:proofErr w:type="spellStart"/>
            <w:r w:rsidRPr="00E754E3">
              <w:rPr>
                <w:rFonts w:asciiTheme="minorHAnsi" w:hAnsiTheme="minorHAnsi"/>
                <w:sz w:val="20"/>
                <w:szCs w:val="20"/>
              </w:rPr>
              <w:t>Tucows</w:t>
            </w:r>
            <w:proofErr w:type="spellEnd"/>
            <w:r w:rsidRPr="00E754E3">
              <w:rPr>
                <w:rFonts w:asciiTheme="minorHAnsi" w:hAnsiTheme="minorHAnsi"/>
                <w:sz w:val="20"/>
                <w:szCs w:val="20"/>
              </w:rPr>
              <w:t xml:space="preserve"> Domains Inc.</w:t>
            </w:r>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A4650C">
            <w:pPr>
              <w:contextualSpacing/>
              <w:rPr>
                <w:rFonts w:asciiTheme="minorHAnsi" w:hAnsiTheme="minorHAnsi"/>
                <w:sz w:val="20"/>
                <w:szCs w:val="20"/>
              </w:rPr>
            </w:pPr>
          </w:p>
        </w:tc>
      </w:tr>
      <w:tr w:rsidR="00E754E3" w:rsidRPr="002860E2" w:rsidTr="002657F2">
        <w:trPr>
          <w:cantSplit/>
        </w:trPr>
        <w:tc>
          <w:tcPr>
            <w:tcW w:w="675" w:type="dxa"/>
          </w:tcPr>
          <w:p w:rsidR="00E754E3" w:rsidRPr="002860E2" w:rsidRDefault="00E754E3" w:rsidP="003D1561">
            <w:pPr>
              <w:numPr>
                <w:ilvl w:val="0"/>
                <w:numId w:val="1"/>
              </w:numPr>
              <w:contextualSpacing/>
              <w:rPr>
                <w:rFonts w:asciiTheme="minorHAnsi" w:hAnsiTheme="minorHAnsi"/>
                <w:b/>
                <w:sz w:val="20"/>
                <w:szCs w:val="20"/>
              </w:rPr>
            </w:pPr>
          </w:p>
        </w:tc>
        <w:tc>
          <w:tcPr>
            <w:tcW w:w="8055" w:type="dxa"/>
          </w:tcPr>
          <w:p w:rsidR="00E754E3"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Tech-c contact should be removed</w:t>
            </w:r>
          </w:p>
          <w:p w:rsidR="00DB59EA" w:rsidRDefault="00DB59EA" w:rsidP="00A4650C">
            <w:pPr>
              <w:pStyle w:val="ColorfulList-Accent11"/>
              <w:ind w:left="0"/>
              <w:rPr>
                <w:rFonts w:asciiTheme="minorHAnsi" w:hAnsiTheme="minorHAnsi"/>
                <w:sz w:val="20"/>
                <w:szCs w:val="20"/>
              </w:rPr>
            </w:pPr>
          </w:p>
          <w:p w:rsidR="00DB59EA" w:rsidRPr="002860E2"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 xml:space="preserve">It is not necessary and under GDPR data </w:t>
            </w:r>
            <w:proofErr w:type="spellStart"/>
            <w:r w:rsidRPr="00DB59EA">
              <w:rPr>
                <w:rFonts w:asciiTheme="minorHAnsi" w:hAnsiTheme="minorHAnsi"/>
                <w:sz w:val="20"/>
                <w:szCs w:val="20"/>
              </w:rPr>
              <w:t>minimisation</w:t>
            </w:r>
            <w:proofErr w:type="spellEnd"/>
            <w:r w:rsidRPr="00DB59EA">
              <w:rPr>
                <w:rFonts w:asciiTheme="minorHAnsi" w:hAnsiTheme="minorHAnsi"/>
                <w:sz w:val="20"/>
                <w:szCs w:val="20"/>
              </w:rPr>
              <w:t xml:space="preserve"> is key</w:t>
            </w:r>
          </w:p>
        </w:tc>
        <w:tc>
          <w:tcPr>
            <w:tcW w:w="2700" w:type="dxa"/>
          </w:tcPr>
          <w:p w:rsidR="00E754E3" w:rsidRPr="002860E2" w:rsidRDefault="00E754E3" w:rsidP="00A4650C">
            <w:pPr>
              <w:contextualSpacing/>
              <w:rPr>
                <w:rFonts w:asciiTheme="minorHAnsi" w:hAnsiTheme="minorHAnsi"/>
                <w:sz w:val="20"/>
                <w:szCs w:val="20"/>
              </w:rPr>
            </w:pPr>
            <w:r w:rsidRPr="00E754E3">
              <w:rPr>
                <w:rFonts w:asciiTheme="minorHAnsi" w:hAnsiTheme="minorHAnsi"/>
                <w:sz w:val="20"/>
                <w:szCs w:val="20"/>
              </w:rPr>
              <w:t>Michele Neylon; Blacknight Internet Solutions Ltd</w:t>
            </w:r>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754E3" w:rsidRPr="002860E2" w:rsidRDefault="00E75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754E3" w:rsidRPr="002860E2" w:rsidTr="002657F2">
        <w:trPr>
          <w:cantSplit/>
        </w:trPr>
        <w:tc>
          <w:tcPr>
            <w:tcW w:w="675" w:type="dxa"/>
          </w:tcPr>
          <w:p w:rsidR="00E754E3" w:rsidRPr="002860E2" w:rsidRDefault="00E754E3" w:rsidP="003D1561">
            <w:pPr>
              <w:numPr>
                <w:ilvl w:val="0"/>
                <w:numId w:val="1"/>
              </w:numPr>
              <w:contextualSpacing/>
              <w:rPr>
                <w:rFonts w:asciiTheme="minorHAnsi" w:hAnsiTheme="minorHAnsi"/>
                <w:b/>
                <w:sz w:val="20"/>
                <w:szCs w:val="20"/>
              </w:rPr>
            </w:pPr>
          </w:p>
        </w:tc>
        <w:tc>
          <w:tcPr>
            <w:tcW w:w="8055" w:type="dxa"/>
          </w:tcPr>
          <w:p w:rsidR="00E754E3" w:rsidRPr="002860E2"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Due to optional fields (</w:t>
            </w:r>
            <w:proofErr w:type="spellStart"/>
            <w:r w:rsidRPr="00DB59EA">
              <w:rPr>
                <w:rFonts w:asciiTheme="minorHAnsi" w:hAnsiTheme="minorHAnsi"/>
                <w:sz w:val="20"/>
                <w:szCs w:val="20"/>
              </w:rPr>
              <w:t>ie</w:t>
            </w:r>
            <w:proofErr w:type="spellEnd"/>
            <w:r w:rsidRPr="00DB59EA">
              <w:rPr>
                <w:rFonts w:asciiTheme="minorHAnsi" w:hAnsiTheme="minorHAnsi"/>
                <w:sz w:val="20"/>
                <w:szCs w:val="20"/>
              </w:rPr>
              <w:t xml:space="preserve"> tech contact)</w:t>
            </w:r>
          </w:p>
        </w:tc>
        <w:tc>
          <w:tcPr>
            <w:tcW w:w="2700" w:type="dxa"/>
          </w:tcPr>
          <w:p w:rsidR="00E754E3" w:rsidRPr="002860E2" w:rsidRDefault="00E754E3" w:rsidP="00A4650C">
            <w:pPr>
              <w:contextualSpacing/>
              <w:rPr>
                <w:rFonts w:asciiTheme="minorHAnsi" w:hAnsiTheme="minorHAnsi"/>
                <w:sz w:val="20"/>
                <w:szCs w:val="20"/>
              </w:rPr>
            </w:pPr>
            <w:r w:rsidRPr="00E754E3">
              <w:rPr>
                <w:rFonts w:asciiTheme="minorHAnsi" w:hAnsiTheme="minorHAnsi"/>
                <w:sz w:val="20"/>
                <w:szCs w:val="20"/>
              </w:rPr>
              <w:t xml:space="preserve">Sara </w:t>
            </w:r>
            <w:proofErr w:type="spellStart"/>
            <w:r w:rsidRPr="00E754E3">
              <w:rPr>
                <w:rFonts w:asciiTheme="minorHAnsi" w:hAnsiTheme="minorHAnsi"/>
                <w:sz w:val="20"/>
                <w:szCs w:val="20"/>
              </w:rPr>
              <w:t>Bockey</w:t>
            </w:r>
            <w:proofErr w:type="spellEnd"/>
            <w:r w:rsidRPr="00E754E3">
              <w:rPr>
                <w:rFonts w:asciiTheme="minorHAnsi" w:hAnsiTheme="minorHAnsi"/>
                <w:sz w:val="20"/>
                <w:szCs w:val="20"/>
              </w:rPr>
              <w:t>; GoDaddy</w:t>
            </w:r>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754E3" w:rsidRPr="002860E2" w:rsidRDefault="00E75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754E3" w:rsidRPr="002860E2" w:rsidTr="002657F2">
        <w:trPr>
          <w:cantSplit/>
        </w:trPr>
        <w:tc>
          <w:tcPr>
            <w:tcW w:w="675" w:type="dxa"/>
          </w:tcPr>
          <w:p w:rsidR="00E754E3" w:rsidRPr="002860E2" w:rsidRDefault="00E754E3" w:rsidP="003D1561">
            <w:pPr>
              <w:numPr>
                <w:ilvl w:val="0"/>
                <w:numId w:val="1"/>
              </w:numPr>
              <w:contextualSpacing/>
              <w:rPr>
                <w:rFonts w:asciiTheme="minorHAnsi" w:hAnsiTheme="minorHAnsi"/>
                <w:b/>
                <w:sz w:val="20"/>
                <w:szCs w:val="20"/>
              </w:rPr>
            </w:pPr>
          </w:p>
        </w:tc>
        <w:tc>
          <w:tcPr>
            <w:tcW w:w="8055" w:type="dxa"/>
          </w:tcPr>
          <w:p w:rsidR="00DB59EA" w:rsidRPr="00DB59EA" w:rsidRDefault="00DB59EA" w:rsidP="00DB59EA">
            <w:pPr>
              <w:pStyle w:val="ColorfulList-Accent11"/>
              <w:ind w:left="27"/>
              <w:rPr>
                <w:rFonts w:asciiTheme="minorHAnsi" w:hAnsiTheme="minorHAnsi"/>
                <w:sz w:val="20"/>
                <w:szCs w:val="20"/>
              </w:rPr>
            </w:pPr>
            <w:r w:rsidRPr="00DB59EA">
              <w:rPr>
                <w:rFonts w:asciiTheme="minorHAnsi" w:hAnsiTheme="minorHAnsi"/>
                <w:sz w:val="20"/>
                <w:szCs w:val="20"/>
              </w:rPr>
              <w:t xml:space="preserve">Eliminate from 'Registrant Fields': Phone </w:t>
            </w:r>
            <w:proofErr w:type="spellStart"/>
            <w:r w:rsidRPr="00DB59EA">
              <w:rPr>
                <w:rFonts w:asciiTheme="minorHAnsi" w:hAnsiTheme="minorHAnsi"/>
                <w:sz w:val="20"/>
                <w:szCs w:val="20"/>
              </w:rPr>
              <w:t>ext</w:t>
            </w:r>
            <w:proofErr w:type="spellEnd"/>
            <w:r w:rsidRPr="00DB59EA">
              <w:rPr>
                <w:rFonts w:asciiTheme="minorHAnsi" w:hAnsiTheme="minorHAnsi"/>
                <w:sz w:val="20"/>
                <w:szCs w:val="20"/>
              </w:rPr>
              <w:t>, Fax &amp; Fax ext.</w:t>
            </w:r>
          </w:p>
          <w:p w:rsidR="00E754E3" w:rsidRDefault="00DB59EA" w:rsidP="00DB59EA">
            <w:pPr>
              <w:pStyle w:val="ColorfulList-Accent11"/>
              <w:ind w:left="27"/>
              <w:rPr>
                <w:rFonts w:asciiTheme="minorHAnsi" w:hAnsiTheme="minorHAnsi"/>
                <w:sz w:val="20"/>
                <w:szCs w:val="20"/>
              </w:rPr>
            </w:pPr>
            <w:r w:rsidRPr="00DB59EA">
              <w:rPr>
                <w:rFonts w:asciiTheme="minorHAnsi" w:hAnsiTheme="minorHAnsi"/>
                <w:sz w:val="20"/>
                <w:szCs w:val="20"/>
              </w:rPr>
              <w:t>Also eliminate: Tech ID, all Tech Fields (Name, Phone, Email).</w:t>
            </w:r>
          </w:p>
          <w:p w:rsidR="00DB59EA" w:rsidRDefault="00DB59EA" w:rsidP="00DB59EA">
            <w:pPr>
              <w:pStyle w:val="ColorfulList-Accent11"/>
              <w:ind w:left="27"/>
              <w:rPr>
                <w:rFonts w:asciiTheme="minorHAnsi" w:hAnsiTheme="minorHAnsi"/>
                <w:sz w:val="20"/>
                <w:szCs w:val="20"/>
              </w:rPr>
            </w:pPr>
          </w:p>
          <w:p w:rsidR="00DB59EA" w:rsidRPr="00DB59EA" w:rsidRDefault="00DB59EA" w:rsidP="00DB59EA">
            <w:pPr>
              <w:pStyle w:val="ColorfulList-Accent11"/>
              <w:ind w:left="27"/>
              <w:rPr>
                <w:rFonts w:asciiTheme="minorHAnsi" w:hAnsiTheme="minorHAnsi"/>
                <w:sz w:val="20"/>
                <w:szCs w:val="20"/>
              </w:rPr>
            </w:pPr>
            <w:r w:rsidRPr="00DB59EA">
              <w:rPr>
                <w:rFonts w:asciiTheme="minorHAnsi" w:hAnsiTheme="minorHAnsi"/>
                <w:sz w:val="20"/>
                <w:szCs w:val="20"/>
              </w:rPr>
              <w:t xml:space="preserve">see </w:t>
            </w:r>
            <w:proofErr w:type="spellStart"/>
            <w:r w:rsidRPr="00DB59EA">
              <w:rPr>
                <w:rFonts w:asciiTheme="minorHAnsi" w:hAnsiTheme="minorHAnsi"/>
                <w:sz w:val="20"/>
                <w:szCs w:val="20"/>
              </w:rPr>
              <w:t>RrSG</w:t>
            </w:r>
            <w:proofErr w:type="spellEnd"/>
            <w:r w:rsidRPr="00DB59EA">
              <w:rPr>
                <w:rFonts w:asciiTheme="minorHAnsi" w:hAnsiTheme="minorHAnsi"/>
                <w:sz w:val="20"/>
                <w:szCs w:val="20"/>
              </w:rPr>
              <w:t xml:space="preserve"> comment</w:t>
            </w:r>
          </w:p>
          <w:p w:rsidR="00DB59EA" w:rsidRPr="002860E2" w:rsidRDefault="00DB59EA" w:rsidP="00DB59EA">
            <w:pPr>
              <w:pStyle w:val="ColorfulList-Accent11"/>
              <w:ind w:left="27"/>
              <w:rPr>
                <w:rFonts w:asciiTheme="minorHAnsi" w:hAnsiTheme="minorHAnsi"/>
                <w:sz w:val="20"/>
                <w:szCs w:val="20"/>
              </w:rPr>
            </w:pPr>
            <w:r w:rsidRPr="00DB59EA">
              <w:rPr>
                <w:rFonts w:asciiTheme="minorHAnsi" w:hAnsiTheme="minorHAnsi"/>
                <w:sz w:val="20"/>
                <w:szCs w:val="20"/>
              </w:rPr>
              <w:t>Also, in a majority of cases, the tech fields replicate the data used in the owner field. Therefore, publication of the very same data in this field would render the redaction in other fields moot.</w:t>
            </w:r>
          </w:p>
        </w:tc>
        <w:tc>
          <w:tcPr>
            <w:tcW w:w="2700" w:type="dxa"/>
          </w:tcPr>
          <w:p w:rsidR="00E754E3" w:rsidRPr="002860E2" w:rsidRDefault="00E754E3" w:rsidP="00A4650C">
            <w:pPr>
              <w:contextualSpacing/>
              <w:rPr>
                <w:rFonts w:asciiTheme="minorHAnsi" w:hAnsiTheme="minorHAnsi"/>
                <w:sz w:val="20"/>
                <w:szCs w:val="20"/>
              </w:rPr>
            </w:pPr>
            <w:r w:rsidRPr="00E754E3">
              <w:rPr>
                <w:rFonts w:asciiTheme="minorHAnsi" w:hAnsiTheme="minorHAnsi"/>
                <w:sz w:val="20"/>
                <w:szCs w:val="20"/>
              </w:rPr>
              <w:t xml:space="preserve">Volker </w:t>
            </w:r>
            <w:proofErr w:type="spellStart"/>
            <w:r w:rsidRPr="00E754E3">
              <w:rPr>
                <w:rFonts w:asciiTheme="minorHAnsi" w:hAnsiTheme="minorHAnsi"/>
                <w:sz w:val="20"/>
                <w:szCs w:val="20"/>
              </w:rPr>
              <w:t>Greimann</w:t>
            </w:r>
            <w:proofErr w:type="spellEnd"/>
            <w:r w:rsidRPr="00E754E3">
              <w:rPr>
                <w:rFonts w:asciiTheme="minorHAnsi" w:hAnsiTheme="minorHAnsi"/>
                <w:sz w:val="20"/>
                <w:szCs w:val="20"/>
              </w:rPr>
              <w:t>; Key-Systems GmbH</w:t>
            </w:r>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754E3" w:rsidRPr="002860E2" w:rsidRDefault="00E75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754E3" w:rsidRPr="002860E2" w:rsidTr="002657F2">
        <w:trPr>
          <w:cantSplit/>
        </w:trPr>
        <w:tc>
          <w:tcPr>
            <w:tcW w:w="675" w:type="dxa"/>
          </w:tcPr>
          <w:p w:rsidR="00E754E3" w:rsidRPr="002860E2" w:rsidRDefault="00E754E3" w:rsidP="003D1561">
            <w:pPr>
              <w:numPr>
                <w:ilvl w:val="0"/>
                <w:numId w:val="1"/>
              </w:numPr>
              <w:contextualSpacing/>
              <w:rPr>
                <w:rFonts w:asciiTheme="minorHAnsi" w:hAnsiTheme="minorHAnsi"/>
                <w:b/>
                <w:sz w:val="20"/>
                <w:szCs w:val="20"/>
              </w:rPr>
            </w:pPr>
          </w:p>
        </w:tc>
        <w:tc>
          <w:tcPr>
            <w:tcW w:w="8055" w:type="dxa"/>
          </w:tcPr>
          <w:p w:rsidR="00DB59EA" w:rsidRPr="00DB59EA"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 xml:space="preserve">Eliminate from 'Registrant Fields': Phone </w:t>
            </w:r>
            <w:proofErr w:type="spellStart"/>
            <w:r w:rsidRPr="00DB59EA">
              <w:rPr>
                <w:rFonts w:asciiTheme="minorHAnsi" w:hAnsiTheme="minorHAnsi"/>
                <w:sz w:val="20"/>
                <w:szCs w:val="20"/>
              </w:rPr>
              <w:t>ext</w:t>
            </w:r>
            <w:proofErr w:type="spellEnd"/>
            <w:r w:rsidRPr="00DB59EA">
              <w:rPr>
                <w:rFonts w:asciiTheme="minorHAnsi" w:hAnsiTheme="minorHAnsi"/>
                <w:sz w:val="20"/>
                <w:szCs w:val="20"/>
              </w:rPr>
              <w:t xml:space="preserve">, Fax &amp; Fax ext. </w:t>
            </w:r>
          </w:p>
          <w:p w:rsidR="00E754E3"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Also eliminate: Tech ID, all Tech Fields (Name, Phone, Email).</w:t>
            </w:r>
          </w:p>
          <w:p w:rsidR="00DB59EA" w:rsidRDefault="00DB59EA" w:rsidP="00DB59EA">
            <w:pPr>
              <w:pStyle w:val="ColorfulList-Accent11"/>
              <w:ind w:left="0"/>
              <w:rPr>
                <w:rFonts w:asciiTheme="minorHAnsi" w:hAnsiTheme="minorHAnsi"/>
                <w:sz w:val="20"/>
                <w:szCs w:val="20"/>
              </w:rPr>
            </w:pPr>
          </w:p>
          <w:p w:rsidR="00DB59EA" w:rsidRPr="002860E2"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 xml:space="preserve">While the </w:t>
            </w:r>
            <w:proofErr w:type="spellStart"/>
            <w:r w:rsidRPr="00DB59EA">
              <w:rPr>
                <w:rFonts w:asciiTheme="minorHAnsi" w:hAnsiTheme="minorHAnsi"/>
                <w:sz w:val="20"/>
                <w:szCs w:val="20"/>
              </w:rPr>
              <w:t>RrSG</w:t>
            </w:r>
            <w:proofErr w:type="spellEnd"/>
            <w:r w:rsidRPr="00DB59EA">
              <w:rPr>
                <w:rFonts w:asciiTheme="minorHAnsi" w:hAnsiTheme="minorHAnsi"/>
                <w:sz w:val="20"/>
                <w:szCs w:val="20"/>
              </w:rPr>
              <w:t xml:space="preserve"> welcomes the omission of the Admin-C and Billing-C, the retention of Tech-C (albeit as an optional field) is inconsistent with decisions of the German Courts in ICANN v EPAG. In particular, the higher regional court commented that 'it is already not clear to what extent the storage of the data of the so-called Tech-C... is absolutely necessary for the Applicant’s purposes.' A field that is given as optional cannot, by definition, be considered 'necessary' for GDPR purposes. </w:t>
            </w:r>
            <w:proofErr w:type="spellStart"/>
            <w:r w:rsidRPr="00DB59EA">
              <w:rPr>
                <w:rFonts w:asciiTheme="minorHAnsi" w:hAnsiTheme="minorHAnsi"/>
                <w:sz w:val="20"/>
                <w:szCs w:val="20"/>
              </w:rPr>
              <w:t>RrSG</w:t>
            </w:r>
            <w:proofErr w:type="spellEnd"/>
            <w:r w:rsidRPr="00DB59EA">
              <w:rPr>
                <w:rFonts w:asciiTheme="minorHAnsi" w:hAnsiTheme="minorHAnsi"/>
                <w:sz w:val="20"/>
                <w:szCs w:val="20"/>
              </w:rPr>
              <w:t xml:space="preserve"> notes that the initial report highlights a divergence of views as to whether optional fields should be optional for registrars to collect, or optional for registrants to provide (and by implication compulsory for registrars to offer). </w:t>
            </w:r>
            <w:proofErr w:type="spellStart"/>
            <w:r w:rsidRPr="00DB59EA">
              <w:rPr>
                <w:rFonts w:asciiTheme="minorHAnsi" w:hAnsiTheme="minorHAnsi"/>
                <w:sz w:val="20"/>
                <w:szCs w:val="20"/>
              </w:rPr>
              <w:t>RrSG</w:t>
            </w:r>
            <w:proofErr w:type="spellEnd"/>
            <w:r w:rsidRPr="00DB59EA">
              <w:rPr>
                <w:rFonts w:asciiTheme="minorHAnsi" w:hAnsiTheme="minorHAnsi"/>
                <w:sz w:val="20"/>
                <w:szCs w:val="20"/>
              </w:rPr>
              <w:t xml:space="preserve"> supports the elimination of Tech-C.</w:t>
            </w:r>
          </w:p>
        </w:tc>
        <w:tc>
          <w:tcPr>
            <w:tcW w:w="2700" w:type="dxa"/>
          </w:tcPr>
          <w:p w:rsidR="00E754E3" w:rsidRPr="002860E2" w:rsidRDefault="00E754E3" w:rsidP="00A4650C">
            <w:pPr>
              <w:contextualSpacing/>
              <w:rPr>
                <w:rFonts w:asciiTheme="minorHAnsi" w:hAnsiTheme="minorHAnsi"/>
                <w:sz w:val="20"/>
                <w:szCs w:val="20"/>
              </w:rPr>
            </w:pPr>
            <w:r w:rsidRPr="00E754E3">
              <w:rPr>
                <w:rFonts w:asciiTheme="minorHAnsi" w:hAnsiTheme="minorHAnsi"/>
                <w:sz w:val="20"/>
                <w:szCs w:val="20"/>
              </w:rPr>
              <w:t xml:space="preserve">Zoe Bonython; </w:t>
            </w:r>
            <w:proofErr w:type="spellStart"/>
            <w:r w:rsidRPr="00E754E3">
              <w:rPr>
                <w:rFonts w:asciiTheme="minorHAnsi" w:hAnsiTheme="minorHAnsi"/>
                <w:sz w:val="20"/>
                <w:szCs w:val="20"/>
              </w:rPr>
              <w:t>RrSG</w:t>
            </w:r>
            <w:proofErr w:type="spellEnd"/>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754E3" w:rsidRPr="002860E2" w:rsidRDefault="00E75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754E3" w:rsidRPr="002860E2" w:rsidTr="002657F2">
        <w:trPr>
          <w:cantSplit/>
        </w:trPr>
        <w:tc>
          <w:tcPr>
            <w:tcW w:w="675" w:type="dxa"/>
          </w:tcPr>
          <w:p w:rsidR="00E754E3" w:rsidRPr="002860E2" w:rsidRDefault="00E754E3" w:rsidP="003D1561">
            <w:pPr>
              <w:numPr>
                <w:ilvl w:val="0"/>
                <w:numId w:val="1"/>
              </w:numPr>
              <w:contextualSpacing/>
              <w:rPr>
                <w:rFonts w:asciiTheme="minorHAnsi" w:hAnsiTheme="minorHAnsi"/>
                <w:b/>
                <w:sz w:val="20"/>
                <w:szCs w:val="20"/>
              </w:rPr>
            </w:pPr>
          </w:p>
        </w:tc>
        <w:tc>
          <w:tcPr>
            <w:tcW w:w="8055" w:type="dxa"/>
          </w:tcPr>
          <w:p w:rsidR="00E754E3"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Technical Contact</w:t>
            </w:r>
          </w:p>
          <w:p w:rsidR="00DB59EA" w:rsidRDefault="00DB59EA" w:rsidP="00A4650C">
            <w:pPr>
              <w:pStyle w:val="ColorfulList-Accent11"/>
              <w:ind w:left="0"/>
              <w:rPr>
                <w:rFonts w:asciiTheme="minorHAnsi" w:hAnsiTheme="minorHAnsi"/>
                <w:sz w:val="20"/>
                <w:szCs w:val="20"/>
              </w:rPr>
            </w:pPr>
          </w:p>
          <w:p w:rsidR="00DB59EA" w:rsidRPr="002860E2"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There is no legitimate purpose for a registrar to collect a technical contact in order to register a domain name. Additionally, if it were to be made optional as the EPDP team suggests, Domain.com support the comments made by the Registrar Stakeholder Group in its input of the report that optional data is not “necessary” data for GDPR purposes.</w:t>
            </w:r>
          </w:p>
        </w:tc>
        <w:tc>
          <w:tcPr>
            <w:tcW w:w="2700" w:type="dxa"/>
          </w:tcPr>
          <w:p w:rsidR="00E754E3" w:rsidRPr="002860E2" w:rsidRDefault="00E754E3" w:rsidP="00A4650C">
            <w:pPr>
              <w:contextualSpacing/>
              <w:rPr>
                <w:rFonts w:asciiTheme="minorHAnsi" w:hAnsiTheme="minorHAnsi"/>
                <w:sz w:val="20"/>
                <w:szCs w:val="20"/>
              </w:rPr>
            </w:pPr>
            <w:r w:rsidRPr="00E754E3">
              <w:rPr>
                <w:rFonts w:asciiTheme="minorHAnsi" w:hAnsiTheme="minorHAnsi"/>
                <w:sz w:val="20"/>
                <w:szCs w:val="20"/>
              </w:rPr>
              <w:t>Domain.com, LLC &amp; affiliates</w:t>
            </w:r>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754E3" w:rsidRPr="002860E2" w:rsidRDefault="00E75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754E3" w:rsidRPr="002860E2" w:rsidTr="002657F2">
        <w:trPr>
          <w:cantSplit/>
        </w:trPr>
        <w:tc>
          <w:tcPr>
            <w:tcW w:w="675" w:type="dxa"/>
          </w:tcPr>
          <w:p w:rsidR="00E754E3" w:rsidRPr="002860E2" w:rsidRDefault="00E754E3" w:rsidP="003D1561">
            <w:pPr>
              <w:numPr>
                <w:ilvl w:val="0"/>
                <w:numId w:val="1"/>
              </w:numPr>
              <w:contextualSpacing/>
              <w:rPr>
                <w:rFonts w:asciiTheme="minorHAnsi" w:hAnsiTheme="minorHAnsi"/>
                <w:b/>
                <w:sz w:val="20"/>
                <w:szCs w:val="20"/>
              </w:rPr>
            </w:pPr>
          </w:p>
        </w:tc>
        <w:tc>
          <w:tcPr>
            <w:tcW w:w="8055" w:type="dxa"/>
          </w:tcPr>
          <w:p w:rsidR="00DB59EA" w:rsidRPr="00DB59EA" w:rsidRDefault="00DB59EA" w:rsidP="00DB59EA">
            <w:pPr>
              <w:pStyle w:val="ColorfulList-Accent11"/>
              <w:ind w:left="27"/>
              <w:rPr>
                <w:rFonts w:asciiTheme="minorHAnsi" w:hAnsiTheme="minorHAnsi"/>
                <w:sz w:val="20"/>
                <w:szCs w:val="20"/>
              </w:rPr>
            </w:pPr>
            <w:r w:rsidRPr="00DB59EA">
              <w:rPr>
                <w:rFonts w:asciiTheme="minorHAnsi" w:hAnsiTheme="minorHAnsi"/>
                <w:sz w:val="20"/>
                <w:szCs w:val="20"/>
              </w:rPr>
              <w:t xml:space="preserve">The </w:t>
            </w:r>
            <w:proofErr w:type="spellStart"/>
            <w:r w:rsidRPr="00DB59EA">
              <w:rPr>
                <w:rFonts w:asciiTheme="minorHAnsi" w:hAnsiTheme="minorHAnsi"/>
                <w:sz w:val="20"/>
                <w:szCs w:val="20"/>
              </w:rPr>
              <w:t>RySG</w:t>
            </w:r>
            <w:proofErr w:type="spellEnd"/>
            <w:r w:rsidRPr="00DB59EA">
              <w:rPr>
                <w:rFonts w:asciiTheme="minorHAnsi" w:hAnsiTheme="minorHAnsi"/>
                <w:sz w:val="20"/>
                <w:szCs w:val="20"/>
              </w:rPr>
              <w:t xml:space="preserve"> notes that the EPDP Team did not engage in a thorough discussion about the individual data elements that are required to be collected by the registrar to fulfill the identified Purposes. The </w:t>
            </w:r>
            <w:proofErr w:type="spellStart"/>
            <w:r w:rsidRPr="00DB59EA">
              <w:rPr>
                <w:rFonts w:asciiTheme="minorHAnsi" w:hAnsiTheme="minorHAnsi"/>
                <w:sz w:val="20"/>
                <w:szCs w:val="20"/>
              </w:rPr>
              <w:t>RySG</w:t>
            </w:r>
            <w:proofErr w:type="spellEnd"/>
            <w:r w:rsidRPr="00DB59EA">
              <w:rPr>
                <w:rFonts w:asciiTheme="minorHAnsi" w:hAnsiTheme="minorHAnsi"/>
                <w:sz w:val="20"/>
                <w:szCs w:val="20"/>
              </w:rPr>
              <w:t xml:space="preserve"> defers comment on this recommendation, pending EPDP WG discussion and analysis of all individual data elements identified in Preliminary Recommendation 4. </w:t>
            </w:r>
          </w:p>
          <w:p w:rsidR="00DB59EA" w:rsidRPr="00DB59EA" w:rsidRDefault="00DB59EA" w:rsidP="00DB59EA">
            <w:pPr>
              <w:pStyle w:val="ColorfulList-Accent11"/>
              <w:rPr>
                <w:rFonts w:asciiTheme="minorHAnsi" w:hAnsiTheme="minorHAnsi"/>
                <w:sz w:val="20"/>
                <w:szCs w:val="20"/>
              </w:rPr>
            </w:pPr>
          </w:p>
          <w:p w:rsidR="00E754E3"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 xml:space="preserve"> In addition, the publication system (RDDS) matters as it impacts the answer for specific data elements. For example, consider “Registrar Abuse Email”. If the registrar is going to participate in the RDDS, then the registry does not need this information and it does not need to be collected since the registrar may simply generate it and publish as appropriate. On the other hand, if the registrar does not participate in the RDDS, then this needs to be generated by the registrar, passed to the registry, and then published by the registry as appropriate.</w:t>
            </w:r>
          </w:p>
          <w:p w:rsidR="00DB59EA" w:rsidRDefault="00DB59EA" w:rsidP="00DB59EA">
            <w:pPr>
              <w:pStyle w:val="ColorfulList-Accent11"/>
              <w:ind w:left="0"/>
              <w:rPr>
                <w:rFonts w:asciiTheme="minorHAnsi" w:hAnsiTheme="minorHAnsi"/>
                <w:sz w:val="20"/>
                <w:szCs w:val="20"/>
              </w:rPr>
            </w:pPr>
          </w:p>
          <w:p w:rsidR="00DB59EA" w:rsidRPr="002860E2" w:rsidRDefault="00DB59EA" w:rsidP="00DB59EA">
            <w:pPr>
              <w:pStyle w:val="ColorfulList-Accent11"/>
              <w:ind w:left="0"/>
              <w:rPr>
                <w:rFonts w:asciiTheme="minorHAnsi" w:hAnsiTheme="minorHAnsi"/>
                <w:sz w:val="20"/>
                <w:szCs w:val="20"/>
              </w:rPr>
            </w:pPr>
            <w:r w:rsidRPr="00DB59EA">
              <w:rPr>
                <w:rFonts w:asciiTheme="minorHAnsi" w:hAnsiTheme="minorHAnsi"/>
                <w:sz w:val="20"/>
                <w:szCs w:val="20"/>
              </w:rPr>
              <w:t xml:space="preserve">The EPDP Team did not specifically discuss and analyze each of the individual data elements identified in Preliminary Recommendation 4.  It must do so, and revise the recommendation as appropriate. The </w:t>
            </w:r>
            <w:proofErr w:type="spellStart"/>
            <w:r w:rsidRPr="00DB59EA">
              <w:rPr>
                <w:rFonts w:asciiTheme="minorHAnsi" w:hAnsiTheme="minorHAnsi"/>
                <w:sz w:val="20"/>
                <w:szCs w:val="20"/>
              </w:rPr>
              <w:t>RySG</w:t>
            </w:r>
            <w:proofErr w:type="spellEnd"/>
            <w:r w:rsidRPr="00DB59EA">
              <w:rPr>
                <w:rFonts w:asciiTheme="minorHAnsi" w:hAnsiTheme="minorHAnsi"/>
                <w:sz w:val="20"/>
                <w:szCs w:val="20"/>
              </w:rPr>
              <w:t xml:space="preserve"> is willing and available to contribute to this analysis as the EPDP Team needs. Further, the EPDP Team should explain why the automatically generated data elements are included.  Finally, in cases where registry operators identify additional data elements in their registration policies, it is those registries - not registrars - that either collect or require the collection and processing of the “additional optional data elements as identified by Registry Operator in its registration policy.” The wording of the recommendation should be revised accordingly.</w:t>
            </w:r>
          </w:p>
        </w:tc>
        <w:tc>
          <w:tcPr>
            <w:tcW w:w="2700" w:type="dxa"/>
          </w:tcPr>
          <w:p w:rsidR="00E754E3" w:rsidRPr="002860E2" w:rsidRDefault="00E754E3" w:rsidP="00A4650C">
            <w:pPr>
              <w:contextualSpacing/>
              <w:rPr>
                <w:rFonts w:asciiTheme="minorHAnsi" w:hAnsiTheme="minorHAnsi"/>
                <w:sz w:val="20"/>
                <w:szCs w:val="20"/>
              </w:rPr>
            </w:pPr>
            <w:r w:rsidRPr="00E754E3">
              <w:rPr>
                <w:rFonts w:asciiTheme="minorHAnsi" w:hAnsiTheme="minorHAnsi"/>
                <w:sz w:val="20"/>
                <w:szCs w:val="20"/>
              </w:rPr>
              <w:t xml:space="preserve">Wim </w:t>
            </w:r>
            <w:proofErr w:type="spellStart"/>
            <w:r w:rsidRPr="00E754E3">
              <w:rPr>
                <w:rFonts w:asciiTheme="minorHAnsi" w:hAnsiTheme="minorHAnsi"/>
                <w:sz w:val="20"/>
                <w:szCs w:val="20"/>
              </w:rPr>
              <w:t>Degezelle</w:t>
            </w:r>
            <w:proofErr w:type="spellEnd"/>
            <w:r w:rsidRPr="00E754E3">
              <w:rPr>
                <w:rFonts w:asciiTheme="minorHAnsi" w:hAnsiTheme="minorHAnsi"/>
                <w:sz w:val="20"/>
                <w:szCs w:val="20"/>
              </w:rPr>
              <w:t xml:space="preserve"> ; </w:t>
            </w:r>
            <w:proofErr w:type="spellStart"/>
            <w:r w:rsidRPr="00E754E3">
              <w:rPr>
                <w:rFonts w:asciiTheme="minorHAnsi" w:hAnsiTheme="minorHAnsi"/>
                <w:sz w:val="20"/>
                <w:szCs w:val="20"/>
              </w:rPr>
              <w:t>RySG</w:t>
            </w:r>
            <w:proofErr w:type="spellEnd"/>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754E3" w:rsidRPr="002860E2" w:rsidRDefault="00E75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754E3" w:rsidRPr="002860E2" w:rsidTr="002657F2">
        <w:trPr>
          <w:cantSplit/>
        </w:trPr>
        <w:tc>
          <w:tcPr>
            <w:tcW w:w="675" w:type="dxa"/>
          </w:tcPr>
          <w:p w:rsidR="00E754E3" w:rsidRPr="002860E2" w:rsidRDefault="00E754E3" w:rsidP="003D1561">
            <w:pPr>
              <w:numPr>
                <w:ilvl w:val="0"/>
                <w:numId w:val="1"/>
              </w:numPr>
              <w:contextualSpacing/>
              <w:rPr>
                <w:rFonts w:asciiTheme="minorHAnsi" w:hAnsiTheme="minorHAnsi"/>
                <w:b/>
                <w:sz w:val="20"/>
                <w:szCs w:val="20"/>
              </w:rPr>
            </w:pPr>
          </w:p>
        </w:tc>
        <w:tc>
          <w:tcPr>
            <w:tcW w:w="8055" w:type="dxa"/>
          </w:tcPr>
          <w:p w:rsidR="00E754E3"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The NCSG opposes the inclusion of “Additional optional data elements as identified by Registry Operator in its registration policy.”</w:t>
            </w:r>
          </w:p>
          <w:p w:rsidR="00DB59EA" w:rsidRDefault="00DB59EA" w:rsidP="00A4650C">
            <w:pPr>
              <w:pStyle w:val="ColorfulList-Accent11"/>
              <w:ind w:left="0"/>
              <w:rPr>
                <w:rFonts w:asciiTheme="minorHAnsi" w:hAnsiTheme="minorHAnsi"/>
                <w:sz w:val="20"/>
                <w:szCs w:val="20"/>
              </w:rPr>
            </w:pPr>
          </w:p>
          <w:p w:rsidR="00DB59EA" w:rsidRPr="002860E2"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As noted in our response to Purpose #7, the NCSG opposes the expansion of registration data elements to include potentially unlimited numbers of new data elements reflecting the individual policies of different registry operators.</w:t>
            </w:r>
          </w:p>
        </w:tc>
        <w:tc>
          <w:tcPr>
            <w:tcW w:w="2700" w:type="dxa"/>
          </w:tcPr>
          <w:p w:rsidR="00E754E3" w:rsidRPr="002860E2" w:rsidRDefault="00E754E3" w:rsidP="00A4650C">
            <w:pPr>
              <w:contextualSpacing/>
              <w:rPr>
                <w:rFonts w:asciiTheme="minorHAnsi" w:hAnsiTheme="minorHAnsi"/>
                <w:sz w:val="20"/>
                <w:szCs w:val="20"/>
              </w:rPr>
            </w:pPr>
            <w:r w:rsidRPr="00E754E3">
              <w:rPr>
                <w:rFonts w:asciiTheme="minorHAnsi" w:hAnsiTheme="minorHAnsi"/>
                <w:sz w:val="20"/>
                <w:szCs w:val="20"/>
              </w:rPr>
              <w:t xml:space="preserve">Ayden </w:t>
            </w:r>
            <w:proofErr w:type="spellStart"/>
            <w:r w:rsidRPr="00E754E3">
              <w:rPr>
                <w:rFonts w:asciiTheme="minorHAnsi" w:hAnsiTheme="minorHAnsi"/>
                <w:sz w:val="20"/>
                <w:szCs w:val="20"/>
              </w:rPr>
              <w:t>Férdeline</w:t>
            </w:r>
            <w:proofErr w:type="spellEnd"/>
            <w:r w:rsidRPr="00E754E3">
              <w:rPr>
                <w:rFonts w:asciiTheme="minorHAnsi" w:hAnsiTheme="minorHAnsi"/>
                <w:sz w:val="20"/>
                <w:szCs w:val="20"/>
              </w:rPr>
              <w:t>; NCSG</w:t>
            </w:r>
          </w:p>
        </w:tc>
        <w:tc>
          <w:tcPr>
            <w:tcW w:w="3960" w:type="dxa"/>
          </w:tcPr>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754E3" w:rsidRPr="002860E2"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754E3" w:rsidRPr="002B3C04" w:rsidRDefault="00E754E3" w:rsidP="00E7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754E3" w:rsidRPr="002860E2" w:rsidRDefault="00E754E3" w:rsidP="00E754E3">
            <w:pPr>
              <w:contextualSpacing/>
              <w:rPr>
                <w:rFonts w:asciiTheme="minorHAnsi" w:hAnsiTheme="minorHAnsi"/>
                <w:sz w:val="20"/>
                <w:szCs w:val="20"/>
              </w:rPr>
            </w:pPr>
          </w:p>
          <w:p w:rsidR="00E754E3" w:rsidRPr="002860E2" w:rsidRDefault="00E754E3" w:rsidP="00E75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754E3" w:rsidRPr="002860E2" w:rsidRDefault="00E75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951126" w:rsidRPr="002860E2" w:rsidTr="00951126">
        <w:trPr>
          <w:cantSplit/>
        </w:trPr>
        <w:tc>
          <w:tcPr>
            <w:tcW w:w="15390" w:type="dxa"/>
            <w:gridSpan w:val="4"/>
            <w:shd w:val="clear" w:color="auto" w:fill="D9D9D9" w:themeFill="background1" w:themeFillShade="D9"/>
          </w:tcPr>
          <w:p w:rsidR="00951126" w:rsidRPr="00951126" w:rsidRDefault="00951126" w:rsidP="00951126">
            <w:pPr>
              <w:pStyle w:val="ColorfulList-Accent11"/>
              <w:ind w:left="0"/>
              <w:rPr>
                <w:rFonts w:asciiTheme="minorHAnsi" w:eastAsia="Times New Roman" w:hAnsiTheme="minorHAnsi"/>
                <w:b/>
                <w:color w:val="000000"/>
                <w:sz w:val="20"/>
                <w:szCs w:val="20"/>
                <w:shd w:val="clear" w:color="auto" w:fill="FF9900"/>
              </w:rPr>
            </w:pPr>
            <w:r w:rsidRPr="00951126">
              <w:rPr>
                <w:rFonts w:asciiTheme="minorHAnsi" w:hAnsiTheme="minorHAnsi"/>
                <w:b/>
                <w:sz w:val="20"/>
                <w:szCs w:val="20"/>
              </w:rPr>
              <w:t>Additional Data Elements and Rationale</w:t>
            </w:r>
            <w:r w:rsidR="00FD7E70">
              <w:rPr>
                <w:rFonts w:asciiTheme="minorHAnsi" w:hAnsiTheme="minorHAnsi"/>
                <w:b/>
                <w:sz w:val="20"/>
                <w:szCs w:val="20"/>
              </w:rPr>
              <w:t xml:space="preserve"> (Q 44, 45)</w:t>
            </w:r>
          </w:p>
        </w:tc>
      </w:tr>
      <w:tr w:rsidR="00951126" w:rsidRPr="002860E2" w:rsidTr="002657F2">
        <w:trPr>
          <w:cantSplit/>
        </w:trPr>
        <w:tc>
          <w:tcPr>
            <w:tcW w:w="675" w:type="dxa"/>
          </w:tcPr>
          <w:p w:rsidR="00951126" w:rsidRPr="002860E2" w:rsidRDefault="00951126" w:rsidP="003D1561">
            <w:pPr>
              <w:numPr>
                <w:ilvl w:val="0"/>
                <w:numId w:val="1"/>
              </w:numPr>
              <w:contextualSpacing/>
              <w:rPr>
                <w:rFonts w:asciiTheme="minorHAnsi" w:hAnsiTheme="minorHAnsi"/>
                <w:b/>
                <w:sz w:val="20"/>
                <w:szCs w:val="20"/>
              </w:rPr>
            </w:pPr>
          </w:p>
        </w:tc>
        <w:tc>
          <w:tcPr>
            <w:tcW w:w="8055" w:type="dxa"/>
          </w:tcPr>
          <w:p w:rsidR="00951126" w:rsidRPr="002860E2"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See response to section on legal v natural persons</w:t>
            </w:r>
          </w:p>
        </w:tc>
        <w:tc>
          <w:tcPr>
            <w:tcW w:w="2700" w:type="dxa"/>
          </w:tcPr>
          <w:p w:rsidR="00951126" w:rsidRPr="00DB59EA" w:rsidRDefault="00DB59EA" w:rsidP="003D1561">
            <w:pPr>
              <w:pStyle w:val="ListParagraph"/>
              <w:numPr>
                <w:ilvl w:val="0"/>
                <w:numId w:val="5"/>
              </w:numPr>
              <w:ind w:left="342"/>
              <w:contextualSpacing/>
              <w:rPr>
                <w:rFonts w:asciiTheme="minorHAnsi" w:hAnsiTheme="minorHAnsi"/>
                <w:sz w:val="20"/>
                <w:szCs w:val="20"/>
              </w:rPr>
            </w:pPr>
            <w:r w:rsidRPr="00DB59EA">
              <w:rPr>
                <w:rFonts w:asciiTheme="minorHAnsi" w:hAnsiTheme="minorHAnsi"/>
                <w:sz w:val="20"/>
                <w:szCs w:val="20"/>
              </w:rPr>
              <w:t xml:space="preserve">Zoe Bonython; </w:t>
            </w:r>
            <w:proofErr w:type="spellStart"/>
            <w:r w:rsidRPr="00DB59EA">
              <w:rPr>
                <w:rFonts w:asciiTheme="minorHAnsi" w:hAnsiTheme="minorHAnsi"/>
                <w:sz w:val="20"/>
                <w:szCs w:val="20"/>
              </w:rPr>
              <w:t>RrSG</w:t>
            </w:r>
            <w:proofErr w:type="spellEnd"/>
          </w:p>
          <w:p w:rsidR="00DB59EA" w:rsidRPr="00DB59EA" w:rsidRDefault="00DB59EA" w:rsidP="003D1561">
            <w:pPr>
              <w:pStyle w:val="ListParagraph"/>
              <w:numPr>
                <w:ilvl w:val="0"/>
                <w:numId w:val="5"/>
              </w:numPr>
              <w:ind w:left="342"/>
              <w:contextualSpacing/>
              <w:rPr>
                <w:rFonts w:asciiTheme="minorHAnsi" w:hAnsiTheme="minorHAnsi"/>
                <w:sz w:val="20"/>
                <w:szCs w:val="20"/>
              </w:rPr>
            </w:pPr>
            <w:r w:rsidRPr="00DB59EA">
              <w:rPr>
                <w:rFonts w:asciiTheme="minorHAnsi" w:hAnsiTheme="minorHAnsi"/>
                <w:sz w:val="20"/>
                <w:szCs w:val="20"/>
              </w:rPr>
              <w:t xml:space="preserve">Volker </w:t>
            </w:r>
            <w:proofErr w:type="spellStart"/>
            <w:r w:rsidRPr="00DB59EA">
              <w:rPr>
                <w:rFonts w:asciiTheme="minorHAnsi" w:hAnsiTheme="minorHAnsi"/>
                <w:sz w:val="20"/>
                <w:szCs w:val="20"/>
              </w:rPr>
              <w:t>Greimann</w:t>
            </w:r>
            <w:proofErr w:type="spellEnd"/>
            <w:r w:rsidRPr="00DB59EA">
              <w:rPr>
                <w:rFonts w:asciiTheme="minorHAnsi" w:hAnsiTheme="minorHAnsi"/>
                <w:sz w:val="20"/>
                <w:szCs w:val="20"/>
              </w:rPr>
              <w:t>; Key-Systems GmbH</w:t>
            </w:r>
          </w:p>
        </w:tc>
        <w:tc>
          <w:tcPr>
            <w:tcW w:w="3960" w:type="dxa"/>
          </w:tcPr>
          <w:p w:rsidR="00951126" w:rsidRPr="002860E2" w:rsidRDefault="00951126"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951126" w:rsidRPr="002B3C04" w:rsidRDefault="00951126"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951126" w:rsidRPr="002860E2" w:rsidRDefault="00951126"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951126" w:rsidRPr="002B3C04" w:rsidRDefault="00951126"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951126" w:rsidRPr="002860E2" w:rsidRDefault="00951126" w:rsidP="00951126">
            <w:pPr>
              <w:contextualSpacing/>
              <w:rPr>
                <w:rFonts w:asciiTheme="minorHAnsi" w:hAnsiTheme="minorHAnsi"/>
                <w:sz w:val="20"/>
                <w:szCs w:val="20"/>
              </w:rPr>
            </w:pPr>
          </w:p>
          <w:p w:rsidR="00951126" w:rsidRPr="002860E2" w:rsidRDefault="00951126" w:rsidP="0095112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951126" w:rsidRPr="002860E2" w:rsidRDefault="00951126"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951126" w:rsidRPr="002860E2" w:rsidTr="002657F2">
        <w:trPr>
          <w:cantSplit/>
        </w:trPr>
        <w:tc>
          <w:tcPr>
            <w:tcW w:w="675" w:type="dxa"/>
          </w:tcPr>
          <w:p w:rsidR="00951126" w:rsidRPr="002860E2" w:rsidRDefault="00951126" w:rsidP="003D1561">
            <w:pPr>
              <w:numPr>
                <w:ilvl w:val="0"/>
                <w:numId w:val="1"/>
              </w:numPr>
              <w:contextualSpacing/>
              <w:rPr>
                <w:rFonts w:asciiTheme="minorHAnsi" w:hAnsiTheme="minorHAnsi"/>
                <w:b/>
                <w:sz w:val="20"/>
                <w:szCs w:val="20"/>
              </w:rPr>
            </w:pPr>
          </w:p>
        </w:tc>
        <w:tc>
          <w:tcPr>
            <w:tcW w:w="8055" w:type="dxa"/>
          </w:tcPr>
          <w:p w:rsidR="00951126"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 xml:space="preserve">The </w:t>
            </w:r>
            <w:proofErr w:type="spellStart"/>
            <w:r w:rsidRPr="00DB59EA">
              <w:rPr>
                <w:rFonts w:asciiTheme="minorHAnsi" w:hAnsiTheme="minorHAnsi"/>
                <w:sz w:val="20"/>
                <w:szCs w:val="20"/>
              </w:rPr>
              <w:t>RySG</w:t>
            </w:r>
            <w:proofErr w:type="spellEnd"/>
            <w:r w:rsidRPr="00DB59EA">
              <w:rPr>
                <w:rFonts w:asciiTheme="minorHAnsi" w:hAnsiTheme="minorHAnsi"/>
                <w:sz w:val="20"/>
                <w:szCs w:val="20"/>
              </w:rPr>
              <w:t xml:space="preserve"> does not believe the consensus policy should require additional elements to be collected/generated</w:t>
            </w:r>
          </w:p>
          <w:p w:rsidR="00DB59EA" w:rsidRDefault="00DB59EA" w:rsidP="00A4650C">
            <w:pPr>
              <w:pStyle w:val="ColorfulList-Accent11"/>
              <w:ind w:left="0"/>
              <w:rPr>
                <w:rFonts w:asciiTheme="minorHAnsi" w:hAnsiTheme="minorHAnsi"/>
                <w:sz w:val="20"/>
                <w:szCs w:val="20"/>
              </w:rPr>
            </w:pPr>
          </w:p>
          <w:p w:rsidR="00DB59EA" w:rsidRPr="002860E2" w:rsidRDefault="00DB59EA" w:rsidP="00A4650C">
            <w:pPr>
              <w:pStyle w:val="ColorfulList-Accent11"/>
              <w:ind w:left="0"/>
              <w:rPr>
                <w:rFonts w:asciiTheme="minorHAnsi" w:hAnsiTheme="minorHAnsi"/>
                <w:sz w:val="20"/>
                <w:szCs w:val="20"/>
              </w:rPr>
            </w:pPr>
            <w:r w:rsidRPr="00DB59EA">
              <w:rPr>
                <w:rFonts w:asciiTheme="minorHAnsi" w:hAnsiTheme="minorHAnsi"/>
                <w:sz w:val="20"/>
                <w:szCs w:val="20"/>
              </w:rPr>
              <w:t>The scope of this EPDP is not to contemplate adding additional data elements, but rather to consider the Temporary Specification and either approve the requirements contained therein, or make necessary modifications to bring the RDDS requirements into compliance with GDPR.</w:t>
            </w:r>
          </w:p>
        </w:tc>
        <w:tc>
          <w:tcPr>
            <w:tcW w:w="2700" w:type="dxa"/>
          </w:tcPr>
          <w:p w:rsidR="00951126" w:rsidRPr="002860E2" w:rsidRDefault="00DB59EA" w:rsidP="00A4650C">
            <w:pPr>
              <w:contextualSpacing/>
              <w:rPr>
                <w:rFonts w:asciiTheme="minorHAnsi" w:hAnsiTheme="minorHAnsi"/>
                <w:sz w:val="20"/>
                <w:szCs w:val="20"/>
              </w:rPr>
            </w:pPr>
            <w:r w:rsidRPr="00DB59EA">
              <w:rPr>
                <w:rFonts w:asciiTheme="minorHAnsi" w:hAnsiTheme="minorHAnsi"/>
                <w:sz w:val="20"/>
                <w:szCs w:val="20"/>
              </w:rPr>
              <w:t xml:space="preserve">Wim </w:t>
            </w:r>
            <w:proofErr w:type="spellStart"/>
            <w:r w:rsidRPr="00DB59EA">
              <w:rPr>
                <w:rFonts w:asciiTheme="minorHAnsi" w:hAnsiTheme="minorHAnsi"/>
                <w:sz w:val="20"/>
                <w:szCs w:val="20"/>
              </w:rPr>
              <w:t>Degezelle</w:t>
            </w:r>
            <w:proofErr w:type="spellEnd"/>
            <w:r w:rsidRPr="00DB59EA">
              <w:rPr>
                <w:rFonts w:asciiTheme="minorHAnsi" w:hAnsiTheme="minorHAnsi"/>
                <w:sz w:val="20"/>
                <w:szCs w:val="20"/>
              </w:rPr>
              <w:t xml:space="preserve"> ; </w:t>
            </w:r>
            <w:proofErr w:type="spellStart"/>
            <w:r w:rsidRPr="00DB59EA">
              <w:rPr>
                <w:rFonts w:asciiTheme="minorHAnsi" w:hAnsiTheme="minorHAnsi"/>
                <w:sz w:val="20"/>
                <w:szCs w:val="20"/>
              </w:rPr>
              <w:t>RySG</w:t>
            </w:r>
            <w:proofErr w:type="spellEnd"/>
          </w:p>
        </w:tc>
        <w:tc>
          <w:tcPr>
            <w:tcW w:w="3960" w:type="dxa"/>
          </w:tcPr>
          <w:p w:rsidR="00951126" w:rsidRPr="002860E2" w:rsidRDefault="00951126"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951126" w:rsidRPr="002B3C04" w:rsidRDefault="00951126"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951126" w:rsidRPr="002860E2" w:rsidRDefault="00951126"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951126" w:rsidRPr="002B3C04" w:rsidRDefault="00951126"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951126" w:rsidRPr="002860E2" w:rsidRDefault="00951126" w:rsidP="00951126">
            <w:pPr>
              <w:contextualSpacing/>
              <w:rPr>
                <w:rFonts w:asciiTheme="minorHAnsi" w:hAnsiTheme="minorHAnsi"/>
                <w:sz w:val="20"/>
                <w:szCs w:val="20"/>
              </w:rPr>
            </w:pPr>
          </w:p>
          <w:p w:rsidR="00951126" w:rsidRPr="002860E2" w:rsidRDefault="00951126" w:rsidP="0095112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951126" w:rsidRPr="002860E2" w:rsidRDefault="00951126"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B59EA" w:rsidRPr="002860E2" w:rsidTr="002657F2">
        <w:trPr>
          <w:cantSplit/>
        </w:trPr>
        <w:tc>
          <w:tcPr>
            <w:tcW w:w="675" w:type="dxa"/>
          </w:tcPr>
          <w:p w:rsidR="00DB59EA" w:rsidRPr="002860E2" w:rsidRDefault="00DB59EA" w:rsidP="003D1561">
            <w:pPr>
              <w:numPr>
                <w:ilvl w:val="0"/>
                <w:numId w:val="1"/>
              </w:numPr>
              <w:contextualSpacing/>
              <w:rPr>
                <w:rFonts w:asciiTheme="minorHAnsi" w:hAnsiTheme="minorHAnsi"/>
                <w:b/>
                <w:sz w:val="20"/>
                <w:szCs w:val="20"/>
              </w:rPr>
            </w:pPr>
          </w:p>
        </w:tc>
        <w:tc>
          <w:tcPr>
            <w:tcW w:w="8055" w:type="dxa"/>
          </w:tcPr>
          <w:p w:rsidR="00570197" w:rsidRPr="00570197" w:rsidRDefault="00570197" w:rsidP="00570197">
            <w:pPr>
              <w:pStyle w:val="ColorfulList-Accent11"/>
              <w:ind w:left="0"/>
              <w:rPr>
                <w:rFonts w:asciiTheme="minorHAnsi" w:hAnsiTheme="minorHAnsi"/>
                <w:sz w:val="20"/>
                <w:szCs w:val="20"/>
              </w:rPr>
            </w:pPr>
            <w:r w:rsidRPr="00570197">
              <w:rPr>
                <w:rFonts w:asciiTheme="minorHAnsi" w:hAnsiTheme="minorHAnsi"/>
                <w:sz w:val="20"/>
                <w:szCs w:val="20"/>
              </w:rPr>
              <w:t>1) Registrars should be required to provide an option for registered name holders to indicate that they are either a Legal or Natural Person.</w:t>
            </w:r>
          </w:p>
          <w:p w:rsidR="00DB59EA" w:rsidRDefault="00570197" w:rsidP="00570197">
            <w:pPr>
              <w:pStyle w:val="ColorfulList-Accent11"/>
              <w:ind w:left="0"/>
              <w:rPr>
                <w:rFonts w:asciiTheme="minorHAnsi" w:hAnsiTheme="minorHAnsi"/>
                <w:sz w:val="20"/>
                <w:szCs w:val="20"/>
              </w:rPr>
            </w:pPr>
            <w:r w:rsidRPr="00570197">
              <w:rPr>
                <w:rFonts w:asciiTheme="minorHAnsi" w:hAnsiTheme="minorHAnsi"/>
                <w:sz w:val="20"/>
                <w:szCs w:val="20"/>
              </w:rPr>
              <w:t>2) Registrar should also generate a data element of the date on which registrant contact data was last verified/validated in accordance with the RAA, and the method used to do so.</w:t>
            </w:r>
          </w:p>
          <w:p w:rsidR="00570197" w:rsidRDefault="00570197" w:rsidP="00570197">
            <w:pPr>
              <w:pStyle w:val="ColorfulList-Accent11"/>
              <w:ind w:left="0"/>
              <w:rPr>
                <w:rFonts w:asciiTheme="minorHAnsi" w:hAnsiTheme="minorHAnsi"/>
                <w:sz w:val="20"/>
                <w:szCs w:val="20"/>
              </w:rPr>
            </w:pPr>
          </w:p>
          <w:p w:rsidR="00570197" w:rsidRPr="00570197" w:rsidRDefault="00570197" w:rsidP="00570197">
            <w:pPr>
              <w:pStyle w:val="ColorfulList-Accent11"/>
              <w:ind w:left="0"/>
              <w:rPr>
                <w:rFonts w:asciiTheme="minorHAnsi" w:hAnsiTheme="minorHAnsi"/>
                <w:sz w:val="20"/>
                <w:szCs w:val="20"/>
              </w:rPr>
            </w:pPr>
            <w:r w:rsidRPr="00570197">
              <w:rPr>
                <w:rFonts w:asciiTheme="minorHAnsi" w:hAnsiTheme="minorHAnsi"/>
                <w:sz w:val="20"/>
                <w:szCs w:val="20"/>
              </w:rPr>
              <w:t>1) GDPR does not apply to Legal Persons, therefore allowing registered name holders to indicate they are such Persons creates the opportunity and possibly the legal basis needed to publish the full Whois record or at least more fields therein.</w:t>
            </w:r>
          </w:p>
          <w:p w:rsidR="00570197" w:rsidRPr="00570197" w:rsidRDefault="00570197" w:rsidP="00570197">
            <w:pPr>
              <w:pStyle w:val="ColorfulList-Accent11"/>
              <w:ind w:left="0"/>
              <w:rPr>
                <w:rFonts w:asciiTheme="minorHAnsi" w:hAnsiTheme="minorHAnsi"/>
                <w:sz w:val="20"/>
                <w:szCs w:val="20"/>
              </w:rPr>
            </w:pPr>
            <w:r w:rsidRPr="00570197">
              <w:rPr>
                <w:rFonts w:asciiTheme="minorHAnsi" w:hAnsiTheme="minorHAnsi"/>
                <w:sz w:val="20"/>
                <w:szCs w:val="20"/>
              </w:rPr>
              <w:t>Recital 14 of the GDPR - The protection afforded by this Regulation should apply to natural persons, whatever their nationality or place of residence, in relation to the processing of their personal data. This Regulation does not cover the processing of personal data which concerns legal persons and in particular undertakings established as legal persons, including the name and the form of the legal person and the contact details of the legal person.</w:t>
            </w:r>
          </w:p>
          <w:p w:rsidR="00570197" w:rsidRPr="00DB59EA" w:rsidRDefault="00570197" w:rsidP="00570197">
            <w:pPr>
              <w:pStyle w:val="ColorfulList-Accent11"/>
              <w:ind w:left="0"/>
              <w:rPr>
                <w:rFonts w:asciiTheme="minorHAnsi" w:hAnsiTheme="minorHAnsi"/>
                <w:sz w:val="20"/>
                <w:szCs w:val="20"/>
              </w:rPr>
            </w:pPr>
            <w:r w:rsidRPr="00570197">
              <w:rPr>
                <w:rFonts w:asciiTheme="minorHAnsi" w:hAnsiTheme="minorHAnsi"/>
                <w:sz w:val="20"/>
                <w:szCs w:val="20"/>
              </w:rPr>
              <w:t xml:space="preserve">2) </w:t>
            </w:r>
            <w:proofErr w:type="spellStart"/>
            <w:r w:rsidRPr="00570197">
              <w:rPr>
                <w:rFonts w:asciiTheme="minorHAnsi" w:hAnsiTheme="minorHAnsi"/>
                <w:sz w:val="20"/>
                <w:szCs w:val="20"/>
              </w:rPr>
              <w:t>Currentness</w:t>
            </w:r>
            <w:proofErr w:type="spellEnd"/>
            <w:r w:rsidRPr="00570197">
              <w:rPr>
                <w:rFonts w:asciiTheme="minorHAnsi" w:hAnsiTheme="minorHAnsi"/>
                <w:sz w:val="20"/>
                <w:szCs w:val="20"/>
              </w:rPr>
              <w:t xml:space="preserve"> is a critical element of accuracy as </w:t>
            </w:r>
            <w:proofErr w:type="gramStart"/>
            <w:r w:rsidRPr="00570197">
              <w:rPr>
                <w:rFonts w:asciiTheme="minorHAnsi" w:hAnsiTheme="minorHAnsi"/>
                <w:sz w:val="20"/>
                <w:szCs w:val="20"/>
              </w:rPr>
              <w:t>required  by</w:t>
            </w:r>
            <w:proofErr w:type="gramEnd"/>
            <w:r w:rsidRPr="00570197">
              <w:rPr>
                <w:rFonts w:asciiTheme="minorHAnsi" w:hAnsiTheme="minorHAnsi"/>
                <w:sz w:val="20"/>
                <w:szCs w:val="20"/>
              </w:rPr>
              <w:t xml:space="preserve"> the GDPR.   Anyone obtaining access to this data for any of the authorized purposes will need to know how fresh it is.  This includes but is not limited to ICANN compliance, which otherwise will not be able to enforce the data quality requirements of RAA.</w:t>
            </w:r>
          </w:p>
        </w:tc>
        <w:tc>
          <w:tcPr>
            <w:tcW w:w="2700" w:type="dxa"/>
          </w:tcPr>
          <w:p w:rsidR="00DB59EA" w:rsidRPr="003C4B9A" w:rsidRDefault="00151872" w:rsidP="003D1561">
            <w:pPr>
              <w:pStyle w:val="ListParagraph"/>
              <w:numPr>
                <w:ilvl w:val="0"/>
                <w:numId w:val="6"/>
              </w:numPr>
              <w:ind w:left="342"/>
              <w:contextualSpacing/>
              <w:rPr>
                <w:rFonts w:asciiTheme="minorHAnsi" w:hAnsiTheme="minorHAnsi"/>
                <w:sz w:val="20"/>
                <w:szCs w:val="20"/>
              </w:rPr>
            </w:pPr>
            <w:r w:rsidRPr="003C4B9A">
              <w:rPr>
                <w:rFonts w:asciiTheme="minorHAnsi" w:hAnsiTheme="minorHAnsi"/>
                <w:sz w:val="20"/>
                <w:szCs w:val="20"/>
              </w:rPr>
              <w:t>Brian King; IPC</w:t>
            </w:r>
          </w:p>
          <w:p w:rsidR="003C4B9A" w:rsidRPr="003C4B9A" w:rsidRDefault="003C4B9A" w:rsidP="003D1561">
            <w:pPr>
              <w:pStyle w:val="ListParagraph"/>
              <w:numPr>
                <w:ilvl w:val="0"/>
                <w:numId w:val="6"/>
              </w:numPr>
              <w:ind w:left="342"/>
              <w:contextualSpacing/>
              <w:rPr>
                <w:rFonts w:asciiTheme="minorHAnsi" w:hAnsiTheme="minorHAnsi"/>
                <w:sz w:val="20"/>
                <w:szCs w:val="20"/>
              </w:rPr>
            </w:pPr>
            <w:r w:rsidRPr="003C4B9A">
              <w:rPr>
                <w:rFonts w:asciiTheme="minorHAnsi" w:hAnsiTheme="minorHAnsi"/>
                <w:sz w:val="20"/>
                <w:szCs w:val="20"/>
              </w:rPr>
              <w:t xml:space="preserve">Brian King; </w:t>
            </w:r>
            <w:proofErr w:type="spellStart"/>
            <w:r w:rsidRPr="003C4B9A">
              <w:rPr>
                <w:rFonts w:asciiTheme="minorHAnsi" w:hAnsiTheme="minorHAnsi"/>
                <w:sz w:val="20"/>
                <w:szCs w:val="20"/>
              </w:rPr>
              <w:t>MarkMonitor</w:t>
            </w:r>
            <w:proofErr w:type="spellEnd"/>
            <w:r w:rsidRPr="003C4B9A">
              <w:rPr>
                <w:rFonts w:asciiTheme="minorHAnsi" w:hAnsiTheme="minorHAnsi"/>
                <w:sz w:val="20"/>
                <w:szCs w:val="20"/>
              </w:rPr>
              <w:t>, Inc., a Clarivate Analytics company</w:t>
            </w:r>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B59EA" w:rsidRPr="002860E2" w:rsidRDefault="00DB59EA"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12D40" w:rsidRPr="002860E2" w:rsidTr="002657F2">
        <w:trPr>
          <w:cantSplit/>
        </w:trPr>
        <w:tc>
          <w:tcPr>
            <w:tcW w:w="675" w:type="dxa"/>
          </w:tcPr>
          <w:p w:rsidR="00612D40" w:rsidRPr="002860E2" w:rsidRDefault="00612D40" w:rsidP="003D1561">
            <w:pPr>
              <w:numPr>
                <w:ilvl w:val="0"/>
                <w:numId w:val="1"/>
              </w:numPr>
              <w:contextualSpacing/>
              <w:rPr>
                <w:rFonts w:asciiTheme="minorHAnsi" w:hAnsiTheme="minorHAnsi"/>
                <w:b/>
                <w:sz w:val="20"/>
                <w:szCs w:val="20"/>
              </w:rPr>
            </w:pPr>
          </w:p>
        </w:tc>
        <w:tc>
          <w:tcPr>
            <w:tcW w:w="8055" w:type="dxa"/>
          </w:tcPr>
          <w:p w:rsidR="003C4B9A" w:rsidRPr="003C4B9A" w:rsidRDefault="003C4B9A" w:rsidP="003C4B9A">
            <w:pPr>
              <w:pStyle w:val="ColorfulList-Accent11"/>
              <w:ind w:left="27"/>
              <w:rPr>
                <w:rFonts w:asciiTheme="minorHAnsi" w:hAnsiTheme="minorHAnsi"/>
                <w:sz w:val="20"/>
                <w:szCs w:val="20"/>
              </w:rPr>
            </w:pPr>
            <w:r w:rsidRPr="003C4B9A">
              <w:rPr>
                <w:rFonts w:asciiTheme="minorHAnsi" w:hAnsiTheme="minorHAnsi"/>
                <w:sz w:val="20"/>
                <w:szCs w:val="20"/>
              </w:rPr>
              <w:t>Registrars should be required to provide an option for registered name holders to indicate that they are either a Legal or Natural Person.</w:t>
            </w:r>
          </w:p>
          <w:p w:rsidR="00612D40" w:rsidRDefault="003C4B9A" w:rsidP="003C4B9A">
            <w:pPr>
              <w:pStyle w:val="ColorfulList-Accent11"/>
              <w:ind w:left="0"/>
              <w:rPr>
                <w:rFonts w:asciiTheme="minorHAnsi" w:hAnsiTheme="minorHAnsi"/>
                <w:sz w:val="20"/>
                <w:szCs w:val="20"/>
              </w:rPr>
            </w:pPr>
            <w:r w:rsidRPr="003C4B9A">
              <w:rPr>
                <w:rFonts w:asciiTheme="minorHAnsi" w:hAnsiTheme="minorHAnsi"/>
                <w:sz w:val="20"/>
                <w:szCs w:val="20"/>
              </w:rPr>
              <w:t>Registrars should be required to generate a data element of the date on which registered name holder contact data was last verified/validated in accordance with the RAA and the method used to do so.</w:t>
            </w:r>
          </w:p>
          <w:p w:rsidR="003C4B9A" w:rsidRDefault="003C4B9A" w:rsidP="003C4B9A">
            <w:pPr>
              <w:pStyle w:val="ColorfulList-Accent11"/>
              <w:ind w:left="0"/>
              <w:rPr>
                <w:rFonts w:asciiTheme="minorHAnsi" w:hAnsiTheme="minorHAnsi"/>
                <w:sz w:val="20"/>
                <w:szCs w:val="20"/>
              </w:rPr>
            </w:pPr>
          </w:p>
          <w:p w:rsidR="003C4B9A" w:rsidRPr="003C4B9A" w:rsidRDefault="003C4B9A" w:rsidP="003C4B9A">
            <w:pPr>
              <w:pStyle w:val="ColorfulList-Accent11"/>
              <w:ind w:left="0"/>
              <w:rPr>
                <w:rFonts w:asciiTheme="minorHAnsi" w:hAnsiTheme="minorHAnsi"/>
                <w:sz w:val="20"/>
                <w:szCs w:val="20"/>
              </w:rPr>
            </w:pPr>
            <w:r w:rsidRPr="003C4B9A">
              <w:rPr>
                <w:rFonts w:asciiTheme="minorHAnsi" w:hAnsiTheme="minorHAnsi"/>
                <w:sz w:val="20"/>
                <w:szCs w:val="20"/>
              </w:rPr>
              <w:t>The GDPR does not apply to the data of Legal Persons. Recital 14 of the GDPR makes clear that "[t]his Regulation does not cover the processing of personal data which concerns legal persons and in particular undertakings established as legal persons, including the name and the form of the legal person and the contact details of the legal person." Therefore, in order to fulfill the stated purpose of the GDPR to protect only the data of natural persons and to further ICANN's mission, registrars should be required to give registered name holders the ability to designate themselves as legal or natural persons at the time they enter into a contract with the registrar to acquire a domain name.</w:t>
            </w:r>
          </w:p>
          <w:p w:rsidR="003C4B9A" w:rsidRPr="00DB59EA" w:rsidRDefault="003C4B9A" w:rsidP="003C4B9A">
            <w:pPr>
              <w:pStyle w:val="ColorfulList-Accent11"/>
              <w:ind w:left="0"/>
              <w:rPr>
                <w:rFonts w:asciiTheme="minorHAnsi" w:hAnsiTheme="minorHAnsi"/>
                <w:sz w:val="20"/>
                <w:szCs w:val="20"/>
              </w:rPr>
            </w:pPr>
            <w:r w:rsidRPr="003C4B9A">
              <w:rPr>
                <w:rFonts w:asciiTheme="minorHAnsi" w:hAnsiTheme="minorHAnsi"/>
                <w:sz w:val="20"/>
                <w:szCs w:val="20"/>
              </w:rPr>
              <w:t>The generation of an additional data element by the registrar concerning when the registrant contact data was last verified/validated is consistent with and furthers compliance the GDPR's data accuracy requirements as well as the obligations set forth in the RAA concerning data quality.</w:t>
            </w:r>
          </w:p>
        </w:tc>
        <w:tc>
          <w:tcPr>
            <w:tcW w:w="2700" w:type="dxa"/>
          </w:tcPr>
          <w:p w:rsidR="00612D40" w:rsidRPr="00DB59EA" w:rsidRDefault="00151872" w:rsidP="00A4650C">
            <w:pPr>
              <w:contextualSpacing/>
              <w:rPr>
                <w:rFonts w:asciiTheme="minorHAnsi" w:hAnsiTheme="minorHAnsi"/>
                <w:sz w:val="20"/>
                <w:szCs w:val="20"/>
              </w:rPr>
            </w:pPr>
            <w:r w:rsidRPr="00151872">
              <w:rPr>
                <w:rFonts w:asciiTheme="minorHAnsi" w:hAnsiTheme="minorHAnsi"/>
                <w:sz w:val="20"/>
                <w:szCs w:val="20"/>
              </w:rPr>
              <w:t>Dean S. Marks; Coalition for Online Accountability</w:t>
            </w:r>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12D40" w:rsidRPr="002860E2" w:rsidRDefault="00612D40"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12D40" w:rsidRPr="002860E2" w:rsidTr="002657F2">
        <w:trPr>
          <w:cantSplit/>
        </w:trPr>
        <w:tc>
          <w:tcPr>
            <w:tcW w:w="675" w:type="dxa"/>
          </w:tcPr>
          <w:p w:rsidR="00612D40" w:rsidRPr="002860E2" w:rsidRDefault="00612D40" w:rsidP="003D1561">
            <w:pPr>
              <w:numPr>
                <w:ilvl w:val="0"/>
                <w:numId w:val="1"/>
              </w:numPr>
              <w:contextualSpacing/>
              <w:rPr>
                <w:rFonts w:asciiTheme="minorHAnsi" w:hAnsiTheme="minorHAnsi"/>
                <w:b/>
                <w:sz w:val="20"/>
                <w:szCs w:val="20"/>
              </w:rPr>
            </w:pPr>
          </w:p>
        </w:tc>
        <w:tc>
          <w:tcPr>
            <w:tcW w:w="8055" w:type="dxa"/>
          </w:tcPr>
          <w:p w:rsidR="00612D40" w:rsidRDefault="003C4B9A" w:rsidP="003C4B9A">
            <w:pPr>
              <w:pStyle w:val="ColorfulList-Accent11"/>
              <w:ind w:left="27"/>
              <w:rPr>
                <w:rFonts w:asciiTheme="minorHAnsi" w:hAnsiTheme="minorHAnsi"/>
                <w:sz w:val="20"/>
                <w:szCs w:val="20"/>
              </w:rPr>
            </w:pPr>
            <w:r w:rsidRPr="003C4B9A">
              <w:rPr>
                <w:rFonts w:asciiTheme="minorHAnsi" w:hAnsiTheme="minorHAnsi"/>
                <w:sz w:val="20"/>
                <w:szCs w:val="20"/>
              </w:rPr>
              <w:t xml:space="preserve">What is shown as "Optional" Data elements need to be "Required" data elements in the case of domain names registered for existing or intended commercial </w:t>
            </w:r>
            <w:proofErr w:type="spellStart"/>
            <w:r w:rsidRPr="003C4B9A">
              <w:rPr>
                <w:rFonts w:asciiTheme="minorHAnsi" w:hAnsiTheme="minorHAnsi"/>
                <w:sz w:val="20"/>
                <w:szCs w:val="20"/>
              </w:rPr>
              <w:t>webspaces</w:t>
            </w:r>
            <w:proofErr w:type="spellEnd"/>
            <w:r w:rsidRPr="003C4B9A">
              <w:rPr>
                <w:rFonts w:asciiTheme="minorHAnsi" w:hAnsiTheme="minorHAnsi"/>
                <w:sz w:val="20"/>
                <w:szCs w:val="20"/>
              </w:rPr>
              <w:t>, perhaps with stipulations for collecting additional data elements. A domain name may be classified as a “Commercial” Name voluntarily by the Registrant during Registration; This determination could also be made post-registration by automated crawling for features of commercial activity, to be agreed as such by ICANN Community, (for instance the presence of a payment interface or pricing or subscription information). ICANN may have</w:t>
            </w:r>
            <w:r>
              <w:rPr>
                <w:rFonts w:asciiTheme="minorHAnsi" w:hAnsiTheme="minorHAnsi"/>
                <w:sz w:val="20"/>
                <w:szCs w:val="20"/>
              </w:rPr>
              <w:t xml:space="preserve"> </w:t>
            </w:r>
            <w:r w:rsidRPr="003C4B9A">
              <w:rPr>
                <w:rFonts w:asciiTheme="minorHAnsi" w:hAnsiTheme="minorHAnsi"/>
                <w:sz w:val="20"/>
                <w:szCs w:val="20"/>
              </w:rPr>
              <w:t>to consider ways of making a distinction between individual and commercial domain names based on the web spaces the domain names point to; Such a distinction goes beyond making a distinction between natural and artificial persons to include within the class natural persons using domain names commercial use; For this class of domain registrations, the emphasis needs to be on transparency rather than privacy, on more data elements rather than minimal data elements. This class may not qualify for blanket redactions; This class may also include legally non-commercial entities using web spaces</w:t>
            </w:r>
            <w:r>
              <w:rPr>
                <w:rFonts w:asciiTheme="minorHAnsi" w:hAnsiTheme="minorHAnsi"/>
                <w:sz w:val="20"/>
                <w:szCs w:val="20"/>
              </w:rPr>
              <w:t xml:space="preserve"> </w:t>
            </w:r>
            <w:r w:rsidRPr="003C4B9A">
              <w:rPr>
                <w:rFonts w:asciiTheme="minorHAnsi" w:hAnsiTheme="minorHAnsi"/>
                <w:sz w:val="20"/>
                <w:szCs w:val="20"/>
              </w:rPr>
              <w:t>for raising funds in any form, and also include Government Agencies who do not have a need to be anonymous.</w:t>
            </w:r>
          </w:p>
          <w:p w:rsidR="003C4B9A" w:rsidRDefault="003C4B9A" w:rsidP="003C4B9A">
            <w:pPr>
              <w:pStyle w:val="ColorfulList-Accent11"/>
              <w:ind w:left="27"/>
              <w:rPr>
                <w:rFonts w:asciiTheme="minorHAnsi" w:hAnsiTheme="minorHAnsi"/>
                <w:sz w:val="20"/>
                <w:szCs w:val="20"/>
              </w:rPr>
            </w:pPr>
          </w:p>
          <w:p w:rsidR="003C4B9A" w:rsidRPr="00DB59EA" w:rsidRDefault="003C4B9A" w:rsidP="003C4B9A">
            <w:pPr>
              <w:pStyle w:val="ColorfulList-Accent11"/>
              <w:ind w:left="27"/>
              <w:rPr>
                <w:rFonts w:asciiTheme="minorHAnsi" w:hAnsiTheme="minorHAnsi"/>
                <w:sz w:val="20"/>
                <w:szCs w:val="20"/>
              </w:rPr>
            </w:pPr>
            <w:r w:rsidRPr="003C4B9A">
              <w:rPr>
                <w:rFonts w:asciiTheme="minorHAnsi" w:hAnsiTheme="minorHAnsi"/>
                <w:sz w:val="20"/>
                <w:szCs w:val="20"/>
              </w:rPr>
              <w:t>The rationale is the same as provided in answer to the question on differentiation between legal and natural persons</w:t>
            </w:r>
          </w:p>
        </w:tc>
        <w:tc>
          <w:tcPr>
            <w:tcW w:w="2700" w:type="dxa"/>
          </w:tcPr>
          <w:p w:rsidR="00612D40" w:rsidRPr="00DB59EA" w:rsidRDefault="00151872" w:rsidP="00A4650C">
            <w:pPr>
              <w:contextualSpacing/>
              <w:rPr>
                <w:rFonts w:asciiTheme="minorHAnsi" w:hAnsiTheme="minorHAnsi"/>
                <w:sz w:val="20"/>
                <w:szCs w:val="20"/>
              </w:rPr>
            </w:pPr>
            <w:proofErr w:type="spellStart"/>
            <w:r w:rsidRPr="00151872">
              <w:rPr>
                <w:rFonts w:asciiTheme="minorHAnsi" w:hAnsiTheme="minorHAnsi"/>
                <w:sz w:val="20"/>
                <w:szCs w:val="20"/>
              </w:rPr>
              <w:t>Sivasubramanian</w:t>
            </w:r>
            <w:proofErr w:type="spellEnd"/>
            <w:r w:rsidRPr="00151872">
              <w:rPr>
                <w:rFonts w:asciiTheme="minorHAnsi" w:hAnsiTheme="minorHAnsi"/>
                <w:sz w:val="20"/>
                <w:szCs w:val="20"/>
              </w:rPr>
              <w:t xml:space="preserve"> Muthusamy; Internet Society India Chennai</w:t>
            </w:r>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12D40" w:rsidRPr="002860E2" w:rsidRDefault="00612D40"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12D40" w:rsidRPr="002860E2" w:rsidTr="002657F2">
        <w:trPr>
          <w:cantSplit/>
        </w:trPr>
        <w:tc>
          <w:tcPr>
            <w:tcW w:w="675" w:type="dxa"/>
          </w:tcPr>
          <w:p w:rsidR="00612D40" w:rsidRPr="002860E2" w:rsidRDefault="00612D40" w:rsidP="003D1561">
            <w:pPr>
              <w:numPr>
                <w:ilvl w:val="0"/>
                <w:numId w:val="1"/>
              </w:numPr>
              <w:contextualSpacing/>
              <w:rPr>
                <w:rFonts w:asciiTheme="minorHAnsi" w:hAnsiTheme="minorHAnsi"/>
                <w:b/>
                <w:sz w:val="20"/>
                <w:szCs w:val="20"/>
              </w:rPr>
            </w:pPr>
          </w:p>
        </w:tc>
        <w:tc>
          <w:tcPr>
            <w:tcW w:w="8055" w:type="dxa"/>
          </w:tcPr>
          <w:p w:rsidR="003C4B9A" w:rsidRPr="003C4B9A" w:rsidRDefault="003C4B9A" w:rsidP="003C4B9A">
            <w:pPr>
              <w:pStyle w:val="ColorfulList-Accent11"/>
              <w:ind w:left="27"/>
              <w:rPr>
                <w:rFonts w:asciiTheme="minorHAnsi" w:hAnsiTheme="minorHAnsi"/>
                <w:sz w:val="20"/>
                <w:szCs w:val="20"/>
              </w:rPr>
            </w:pPr>
            <w:r w:rsidRPr="003C4B9A">
              <w:rPr>
                <w:rFonts w:asciiTheme="minorHAnsi" w:hAnsiTheme="minorHAnsi"/>
                <w:sz w:val="20"/>
                <w:szCs w:val="20"/>
              </w:rPr>
              <w:t xml:space="preserve">A) The 2013 RAA's WHOIS </w:t>
            </w:r>
            <w:proofErr w:type="spellStart"/>
            <w:r w:rsidRPr="003C4B9A">
              <w:rPr>
                <w:rFonts w:asciiTheme="minorHAnsi" w:hAnsiTheme="minorHAnsi"/>
                <w:sz w:val="20"/>
                <w:szCs w:val="20"/>
              </w:rPr>
              <w:t>Accurary</w:t>
            </w:r>
            <w:proofErr w:type="spellEnd"/>
            <w:r w:rsidRPr="003C4B9A">
              <w:rPr>
                <w:rFonts w:asciiTheme="minorHAnsi" w:hAnsiTheme="minorHAnsi"/>
                <w:sz w:val="20"/>
                <w:szCs w:val="20"/>
              </w:rPr>
              <w:t xml:space="preserve"> Program Specification requires that registrars collect "Account Holder" identity.   "Account Holder" is a legally defined term in the RAA, and this party may be different from the "Registered Domain Holder" or Registrant.  The report must make clear that the "Account Holder" MUST be collected by the registrar and the data and data field MUST NOT be provisioned to the registry or displayed in RDDS.    Account Holders have contractual obligations described in the RAA -- such as in the RAA's WHOIS Accuracy Program Specification.</w:t>
            </w:r>
          </w:p>
          <w:p w:rsidR="003C4B9A" w:rsidRPr="003C4B9A" w:rsidRDefault="003C4B9A" w:rsidP="003C4B9A">
            <w:pPr>
              <w:pStyle w:val="ColorfulList-Accent11"/>
              <w:ind w:left="27"/>
              <w:rPr>
                <w:rFonts w:asciiTheme="minorHAnsi" w:hAnsiTheme="minorHAnsi"/>
                <w:sz w:val="20"/>
                <w:szCs w:val="20"/>
              </w:rPr>
            </w:pPr>
          </w:p>
          <w:p w:rsidR="003C4B9A" w:rsidRPr="003C4B9A" w:rsidRDefault="003C4B9A" w:rsidP="003C4B9A">
            <w:pPr>
              <w:pStyle w:val="ColorfulList-Accent11"/>
              <w:ind w:left="27"/>
              <w:rPr>
                <w:rFonts w:asciiTheme="minorHAnsi" w:hAnsiTheme="minorHAnsi"/>
                <w:sz w:val="20"/>
                <w:szCs w:val="20"/>
              </w:rPr>
            </w:pPr>
            <w:r w:rsidRPr="003C4B9A">
              <w:rPr>
                <w:rFonts w:asciiTheme="minorHAnsi" w:hAnsiTheme="minorHAnsi"/>
                <w:sz w:val="20"/>
                <w:szCs w:val="20"/>
              </w:rPr>
              <w:t xml:space="preserve">B) The RAA's Data Retention Specification section 1.2 requires that registrars collect a number of additional fields not in these tables.  While these fields and data should not be displayed in RDDS, and should not be provisioned to a registry, any Recommendations and a revised Temp Spec should make clear that registrars are still required to collect those fields, and they may be requested by ICANN for compliance purposes.  </w:t>
            </w:r>
          </w:p>
          <w:p w:rsidR="003C4B9A" w:rsidRPr="003C4B9A" w:rsidRDefault="003C4B9A" w:rsidP="003C4B9A">
            <w:pPr>
              <w:pStyle w:val="ColorfulList-Accent11"/>
              <w:rPr>
                <w:rFonts w:asciiTheme="minorHAnsi" w:hAnsiTheme="minorHAnsi"/>
                <w:sz w:val="20"/>
                <w:szCs w:val="20"/>
              </w:rPr>
            </w:pPr>
          </w:p>
          <w:p w:rsidR="00612D40" w:rsidRPr="00DB59EA" w:rsidRDefault="003C4B9A" w:rsidP="003C4B9A">
            <w:pPr>
              <w:pStyle w:val="ColorfulList-Accent11"/>
              <w:ind w:left="0"/>
              <w:rPr>
                <w:rFonts w:asciiTheme="minorHAnsi" w:hAnsiTheme="minorHAnsi"/>
                <w:sz w:val="20"/>
                <w:szCs w:val="20"/>
              </w:rPr>
            </w:pPr>
            <w:r w:rsidRPr="003C4B9A">
              <w:rPr>
                <w:rFonts w:asciiTheme="minorHAnsi" w:hAnsiTheme="minorHAnsi"/>
                <w:sz w:val="20"/>
                <w:szCs w:val="20"/>
              </w:rPr>
              <w:t>c) At present, the Initial Report could be interpreted to mean that the RAA requirements mentioned in A and B above will be done away with, because the collection of this data is not listed.  The final report needs to make clear that the requirements above will remain in place.  The EPDP WG really needs to be crystal clear about the entire set of data that data MUST be collected.</w:t>
            </w:r>
          </w:p>
        </w:tc>
        <w:tc>
          <w:tcPr>
            <w:tcW w:w="2700" w:type="dxa"/>
          </w:tcPr>
          <w:p w:rsidR="00612D40" w:rsidRPr="00DB59EA" w:rsidRDefault="00151872" w:rsidP="00A4650C">
            <w:pPr>
              <w:contextualSpacing/>
              <w:rPr>
                <w:rFonts w:asciiTheme="minorHAnsi" w:hAnsiTheme="minorHAnsi"/>
                <w:sz w:val="20"/>
                <w:szCs w:val="20"/>
              </w:rPr>
            </w:pPr>
            <w:r w:rsidRPr="00151872">
              <w:rPr>
                <w:rFonts w:asciiTheme="minorHAnsi" w:hAnsiTheme="minorHAnsi"/>
                <w:sz w:val="20"/>
                <w:szCs w:val="20"/>
              </w:rPr>
              <w:t xml:space="preserve">Greg Aaron; </w:t>
            </w:r>
            <w:proofErr w:type="spellStart"/>
            <w:r w:rsidRPr="00151872">
              <w:rPr>
                <w:rFonts w:asciiTheme="minorHAnsi" w:hAnsiTheme="minorHAnsi"/>
                <w:sz w:val="20"/>
                <w:szCs w:val="20"/>
              </w:rPr>
              <w:t>iThreat</w:t>
            </w:r>
            <w:proofErr w:type="spellEnd"/>
            <w:r w:rsidRPr="00151872">
              <w:rPr>
                <w:rFonts w:asciiTheme="minorHAnsi" w:hAnsiTheme="minorHAnsi"/>
                <w:sz w:val="20"/>
                <w:szCs w:val="20"/>
              </w:rPr>
              <w:t xml:space="preserve"> Cyber Group</w:t>
            </w:r>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12D40" w:rsidRPr="002860E2" w:rsidRDefault="00612D40"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151872" w:rsidRPr="002860E2" w:rsidTr="002657F2">
        <w:trPr>
          <w:cantSplit/>
        </w:trPr>
        <w:tc>
          <w:tcPr>
            <w:tcW w:w="675" w:type="dxa"/>
          </w:tcPr>
          <w:p w:rsidR="00151872" w:rsidRPr="002860E2" w:rsidRDefault="00151872" w:rsidP="003D1561">
            <w:pPr>
              <w:numPr>
                <w:ilvl w:val="0"/>
                <w:numId w:val="1"/>
              </w:numPr>
              <w:contextualSpacing/>
              <w:rPr>
                <w:rFonts w:asciiTheme="minorHAnsi" w:hAnsiTheme="minorHAnsi"/>
                <w:b/>
                <w:sz w:val="20"/>
                <w:szCs w:val="20"/>
              </w:rPr>
            </w:pPr>
          </w:p>
        </w:tc>
        <w:tc>
          <w:tcPr>
            <w:tcW w:w="8055" w:type="dxa"/>
          </w:tcPr>
          <w:p w:rsidR="003C4B9A" w:rsidRPr="003C4B9A" w:rsidRDefault="003C4B9A" w:rsidP="003C4B9A">
            <w:pPr>
              <w:pStyle w:val="ColorfulList-Accent11"/>
              <w:ind w:left="27"/>
              <w:rPr>
                <w:rFonts w:asciiTheme="minorHAnsi" w:hAnsiTheme="minorHAnsi"/>
                <w:sz w:val="18"/>
                <w:szCs w:val="18"/>
              </w:rPr>
            </w:pPr>
            <w:r w:rsidRPr="003C4B9A">
              <w:rPr>
                <w:rFonts w:asciiTheme="minorHAnsi" w:hAnsiTheme="minorHAnsi"/>
                <w:sz w:val="18"/>
                <w:szCs w:val="18"/>
              </w:rPr>
              <w:t xml:space="preserve">The proposal for “Tech Fields” has two major problems.  First, it allows registrars to choose whether to even give registrants the option of providing a technical contact.  That will harm </w:t>
            </w:r>
            <w:proofErr w:type="spellStart"/>
            <w:r w:rsidRPr="003C4B9A">
              <w:rPr>
                <w:rFonts w:asciiTheme="minorHAnsi" w:hAnsiTheme="minorHAnsi"/>
                <w:sz w:val="18"/>
                <w:szCs w:val="18"/>
              </w:rPr>
              <w:t>contactability</w:t>
            </w:r>
            <w:proofErr w:type="spellEnd"/>
            <w:r w:rsidRPr="003C4B9A">
              <w:rPr>
                <w:rFonts w:asciiTheme="minorHAnsi" w:hAnsiTheme="minorHAnsi"/>
                <w:sz w:val="18"/>
                <w:szCs w:val="18"/>
              </w:rPr>
              <w:t>, effectively reducing the ability of parties to solve technical issues on the Internet, and will deprive some registrants of an important capability they currently deploy.  Second, the proposal creates significant, unnecessary technical and operational problems.  It basically breaks how EPP is structured to handle contact data, would complicate transfers, and more.  Below we propose a better solution that serves registrants and security better, without such wide-ranging technical changes.  In the interest of security and stability, SSAC suggests a simpler solution that requires fewer changes and takes advantage of EPP’s object-based model:</w:t>
            </w:r>
          </w:p>
          <w:p w:rsidR="003C4B9A" w:rsidRPr="003C4B9A" w:rsidRDefault="003C4B9A" w:rsidP="003C4B9A">
            <w:pPr>
              <w:pStyle w:val="ColorfulList-Accent11"/>
              <w:rPr>
                <w:rFonts w:asciiTheme="minorHAnsi" w:hAnsiTheme="minorHAnsi"/>
                <w:sz w:val="18"/>
                <w:szCs w:val="18"/>
              </w:rPr>
            </w:pPr>
          </w:p>
          <w:p w:rsidR="00151872" w:rsidRPr="003C4B9A" w:rsidRDefault="003C4B9A" w:rsidP="003C4B9A">
            <w:pPr>
              <w:pStyle w:val="ColorfulList-Accent11"/>
              <w:ind w:left="0"/>
              <w:rPr>
                <w:rFonts w:asciiTheme="minorHAnsi" w:hAnsiTheme="minorHAnsi"/>
                <w:sz w:val="18"/>
                <w:szCs w:val="18"/>
              </w:rPr>
            </w:pPr>
            <w:r w:rsidRPr="003C4B9A">
              <w:rPr>
                <w:rFonts w:asciiTheme="minorHAnsi" w:hAnsiTheme="minorHAnsi"/>
                <w:sz w:val="18"/>
                <w:szCs w:val="18"/>
              </w:rPr>
              <w:t>Registrars must offer the RDH the opportunity to provide a full Technical Contact, containing the same data fields that are provided for Registrant contacts. The Technical Contact should be optional for the RDH to provide.  If a Technical Contact is provided to the registrar, the data must be provisioned to the registry, and the following fields must be published in public RDDs output: Name, Phone, Email, City, Country.</w:t>
            </w:r>
          </w:p>
          <w:p w:rsidR="003C4B9A" w:rsidRPr="003C4B9A" w:rsidRDefault="003C4B9A" w:rsidP="003C4B9A">
            <w:pPr>
              <w:pStyle w:val="ColorfulList-Accent11"/>
              <w:ind w:left="0"/>
              <w:rPr>
                <w:rFonts w:asciiTheme="minorHAnsi" w:hAnsiTheme="minorHAnsi"/>
                <w:sz w:val="18"/>
                <w:szCs w:val="18"/>
              </w:rPr>
            </w:pPr>
          </w:p>
          <w:p w:rsidR="003C4B9A" w:rsidRPr="003C4B9A" w:rsidRDefault="003C4B9A" w:rsidP="003C4B9A">
            <w:pPr>
              <w:pStyle w:val="ColorfulList-Accent11"/>
              <w:ind w:left="0"/>
              <w:rPr>
                <w:rFonts w:asciiTheme="minorHAnsi" w:hAnsiTheme="minorHAnsi"/>
                <w:sz w:val="18"/>
                <w:szCs w:val="18"/>
              </w:rPr>
            </w:pPr>
            <w:r w:rsidRPr="003C4B9A">
              <w:rPr>
                <w:rFonts w:asciiTheme="minorHAnsi" w:hAnsiTheme="minorHAnsi"/>
                <w:sz w:val="18"/>
                <w:szCs w:val="18"/>
              </w:rPr>
              <w:t>Recommendation 4’s Data Elements Fields proposal inadvertently requires significant changes to the EPP specifications and client-server implementations.  This would create unnecessary confusion for current domain contacts, and would create unnecessary additional implementation delays.  It will create a series of operational issues since registries would still be required to provide support for a technical contact.</w:t>
            </w:r>
          </w:p>
          <w:p w:rsidR="003C4B9A" w:rsidRPr="003C4B9A" w:rsidRDefault="003C4B9A" w:rsidP="003C4B9A">
            <w:pPr>
              <w:pStyle w:val="ColorfulList-Accent11"/>
              <w:ind w:left="0"/>
              <w:rPr>
                <w:rFonts w:asciiTheme="minorHAnsi" w:hAnsiTheme="minorHAnsi"/>
                <w:sz w:val="18"/>
                <w:szCs w:val="18"/>
              </w:rPr>
            </w:pPr>
          </w:p>
          <w:p w:rsidR="003C4B9A" w:rsidRPr="003C4B9A" w:rsidRDefault="003C4B9A" w:rsidP="003C4B9A">
            <w:pPr>
              <w:pStyle w:val="ColorfulList-Accent11"/>
              <w:ind w:left="0"/>
              <w:rPr>
                <w:rFonts w:asciiTheme="minorHAnsi" w:hAnsiTheme="minorHAnsi"/>
                <w:sz w:val="18"/>
                <w:szCs w:val="18"/>
              </w:rPr>
            </w:pPr>
            <w:r w:rsidRPr="003C4B9A">
              <w:rPr>
                <w:rFonts w:asciiTheme="minorHAnsi" w:hAnsiTheme="minorHAnsi"/>
                <w:sz w:val="18"/>
                <w:szCs w:val="18"/>
              </w:rPr>
              <w:t>We see only two ways to implement such “Tech Fields” in EPP.  One option is to make those three pieces of data fields in the domain name object itself.  But that breaks the way EPP handles contact information.  The other option is to put the data in a new kind of EPP “Tech Field” object.  However, this new “Tech Field” object would be different from the contact objects used for the Registrant role, since Registrant contacts have a different set of mandatory data fields.  Note that in EPP, contact objects are “generic” in that all contact objects contain the same required or minimum data fields.  A contact object is then associated to a role with the domain: Registrant, Admin, Tech, or Billing.   In EPP there is currently no such thing as a “Tech Contact Object” or an “Administrative Contact Object” – there are only generic contact objects, which are designated to serve a particular role when associated with a domain name object.</w:t>
            </w:r>
          </w:p>
          <w:p w:rsidR="003C4B9A" w:rsidRPr="003C4B9A" w:rsidRDefault="003C4B9A" w:rsidP="003C4B9A">
            <w:pPr>
              <w:pStyle w:val="ColorfulList-Accent11"/>
              <w:ind w:left="0"/>
              <w:rPr>
                <w:rFonts w:asciiTheme="minorHAnsi" w:hAnsiTheme="minorHAnsi"/>
                <w:sz w:val="18"/>
                <w:szCs w:val="18"/>
              </w:rPr>
            </w:pPr>
          </w:p>
          <w:p w:rsidR="003C4B9A" w:rsidRPr="003C4B9A" w:rsidRDefault="003C4B9A" w:rsidP="003C4B9A">
            <w:pPr>
              <w:pStyle w:val="ColorfulList-Accent11"/>
              <w:ind w:left="0"/>
              <w:rPr>
                <w:rFonts w:asciiTheme="minorHAnsi" w:hAnsiTheme="minorHAnsi"/>
                <w:sz w:val="18"/>
                <w:szCs w:val="18"/>
              </w:rPr>
            </w:pPr>
            <w:r w:rsidRPr="003C4B9A">
              <w:rPr>
                <w:rFonts w:asciiTheme="minorHAnsi" w:hAnsiTheme="minorHAnsi"/>
                <w:sz w:val="18"/>
                <w:szCs w:val="18"/>
              </w:rPr>
              <w:t>The EPDP proposal would break that paradigm. Among the other implications: when creating objects, registrars would have to specify the Role that the contact object will be (and can only be) used for, which is something that is not done now.  And registrars would have to create all-new “Tech Field” objects. to replace all existing contacts associated with Tech Contact roles.</w:t>
            </w:r>
          </w:p>
          <w:p w:rsidR="003C4B9A" w:rsidRPr="003C4B9A" w:rsidRDefault="003C4B9A" w:rsidP="003C4B9A">
            <w:pPr>
              <w:pStyle w:val="ColorfulList-Accent11"/>
              <w:ind w:left="0"/>
              <w:rPr>
                <w:rFonts w:asciiTheme="minorHAnsi" w:hAnsiTheme="minorHAnsi"/>
                <w:sz w:val="20"/>
                <w:szCs w:val="20"/>
              </w:rPr>
            </w:pPr>
          </w:p>
          <w:p w:rsidR="003C4B9A" w:rsidRPr="003C4B9A" w:rsidRDefault="003C4B9A" w:rsidP="003C4B9A">
            <w:pPr>
              <w:pStyle w:val="ColorfulList-Accent11"/>
              <w:ind w:left="0"/>
              <w:rPr>
                <w:rFonts w:asciiTheme="minorHAnsi" w:hAnsiTheme="minorHAnsi"/>
                <w:sz w:val="20"/>
                <w:szCs w:val="20"/>
              </w:rPr>
            </w:pPr>
            <w:r w:rsidRPr="003C4B9A">
              <w:rPr>
                <w:rFonts w:asciiTheme="minorHAnsi" w:hAnsiTheme="minorHAnsi"/>
                <w:sz w:val="20"/>
                <w:szCs w:val="20"/>
              </w:rPr>
              <w:t>The “Tech fields” proposal also creates transfer problems.  Some registrars have stated that they want to offer Tech contacts to their registrants.   What will happen when a registrant using such a registrar wants to transfer his or her domain to a registrar that does not support Tech contacts?  Introducing this kind of discontinuity and lack of standardization into the domain registration and management process is neither necessary nor desirable.</w:t>
            </w:r>
          </w:p>
          <w:p w:rsidR="003C4B9A" w:rsidRPr="003C4B9A" w:rsidRDefault="003C4B9A" w:rsidP="003C4B9A">
            <w:pPr>
              <w:pStyle w:val="ColorfulList-Accent11"/>
              <w:rPr>
                <w:rFonts w:asciiTheme="minorHAnsi" w:hAnsiTheme="minorHAnsi"/>
                <w:sz w:val="20"/>
                <w:szCs w:val="20"/>
              </w:rPr>
            </w:pPr>
          </w:p>
          <w:p w:rsidR="003C4B9A" w:rsidRPr="00DB59EA" w:rsidRDefault="003C4B9A" w:rsidP="003C4B9A">
            <w:pPr>
              <w:pStyle w:val="ColorfulList-Accent11"/>
              <w:ind w:left="0"/>
              <w:rPr>
                <w:rFonts w:asciiTheme="minorHAnsi" w:hAnsiTheme="minorHAnsi"/>
                <w:sz w:val="20"/>
                <w:szCs w:val="20"/>
              </w:rPr>
            </w:pPr>
            <w:r w:rsidRPr="003C4B9A">
              <w:rPr>
                <w:rFonts w:asciiTheme="minorHAnsi" w:hAnsiTheme="minorHAnsi"/>
                <w:sz w:val="20"/>
                <w:szCs w:val="20"/>
              </w:rPr>
              <w:t xml:space="preserve">See SAC104 for additional comments and information.  </w:t>
            </w:r>
          </w:p>
        </w:tc>
        <w:tc>
          <w:tcPr>
            <w:tcW w:w="2700" w:type="dxa"/>
          </w:tcPr>
          <w:p w:rsidR="00151872" w:rsidRPr="00DB59EA" w:rsidRDefault="003C4B9A" w:rsidP="00A4650C">
            <w:pPr>
              <w:contextualSpacing/>
              <w:rPr>
                <w:rFonts w:asciiTheme="minorHAnsi" w:hAnsiTheme="minorHAnsi"/>
                <w:sz w:val="20"/>
                <w:szCs w:val="20"/>
              </w:rPr>
            </w:pPr>
            <w:r w:rsidRPr="003C4B9A">
              <w:rPr>
                <w:rFonts w:asciiTheme="minorHAnsi" w:hAnsiTheme="minorHAnsi"/>
                <w:sz w:val="20"/>
                <w:szCs w:val="20"/>
              </w:rPr>
              <w:t>Ben Butler; SSAC</w:t>
            </w:r>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51872" w:rsidRPr="002860E2" w:rsidRDefault="00151872"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151872" w:rsidRPr="002860E2" w:rsidTr="002657F2">
        <w:trPr>
          <w:cantSplit/>
        </w:trPr>
        <w:tc>
          <w:tcPr>
            <w:tcW w:w="675" w:type="dxa"/>
          </w:tcPr>
          <w:p w:rsidR="00151872" w:rsidRPr="002860E2" w:rsidRDefault="00151872" w:rsidP="003D1561">
            <w:pPr>
              <w:numPr>
                <w:ilvl w:val="0"/>
                <w:numId w:val="1"/>
              </w:numPr>
              <w:contextualSpacing/>
              <w:rPr>
                <w:rFonts w:asciiTheme="minorHAnsi" w:hAnsiTheme="minorHAnsi"/>
                <w:b/>
                <w:sz w:val="20"/>
                <w:szCs w:val="20"/>
              </w:rPr>
            </w:pPr>
          </w:p>
        </w:tc>
        <w:tc>
          <w:tcPr>
            <w:tcW w:w="8055" w:type="dxa"/>
          </w:tcPr>
          <w:p w:rsidR="00151872" w:rsidRDefault="004B7FF0" w:rsidP="00A4650C">
            <w:pPr>
              <w:pStyle w:val="ColorfulList-Accent11"/>
              <w:ind w:left="0"/>
              <w:rPr>
                <w:rFonts w:asciiTheme="minorHAnsi" w:hAnsiTheme="minorHAnsi"/>
                <w:sz w:val="20"/>
                <w:szCs w:val="20"/>
              </w:rPr>
            </w:pPr>
            <w:r w:rsidRPr="004B7FF0">
              <w:rPr>
                <w:rFonts w:asciiTheme="minorHAnsi" w:hAnsiTheme="minorHAnsi"/>
                <w:sz w:val="20"/>
                <w:szCs w:val="20"/>
              </w:rPr>
              <w:t>Registrars should be required to provide an option for registered name holders to indicate that they are either a Legal or Natural person.</w:t>
            </w:r>
          </w:p>
          <w:p w:rsidR="004B7FF0" w:rsidRDefault="004B7FF0" w:rsidP="00A4650C">
            <w:pPr>
              <w:pStyle w:val="ColorfulList-Accent11"/>
              <w:ind w:left="0"/>
              <w:rPr>
                <w:rFonts w:asciiTheme="minorHAnsi" w:hAnsiTheme="minorHAnsi"/>
                <w:sz w:val="20"/>
                <w:szCs w:val="20"/>
              </w:rPr>
            </w:pPr>
          </w:p>
          <w:p w:rsidR="004B7FF0" w:rsidRPr="004B7FF0" w:rsidRDefault="004B7FF0" w:rsidP="004B7FF0">
            <w:pPr>
              <w:pStyle w:val="ColorfulList-Accent11"/>
              <w:ind w:left="27"/>
              <w:rPr>
                <w:rFonts w:asciiTheme="minorHAnsi" w:hAnsiTheme="minorHAnsi"/>
                <w:sz w:val="20"/>
                <w:szCs w:val="20"/>
              </w:rPr>
            </w:pPr>
            <w:r w:rsidRPr="004B7FF0">
              <w:rPr>
                <w:rFonts w:asciiTheme="minorHAnsi" w:hAnsiTheme="minorHAnsi"/>
                <w:sz w:val="20"/>
                <w:szCs w:val="20"/>
              </w:rPr>
              <w:t>GDPR does not apply to Legal Persons and, therefore, allowing registered name holders to indicate they are such Persons creates the opportunity and possibly the legal basis needed to publish the full Whois record or at least more fields therein.</w:t>
            </w:r>
          </w:p>
          <w:p w:rsidR="004B7FF0" w:rsidRPr="004B7FF0" w:rsidRDefault="004B7FF0" w:rsidP="004B7FF0">
            <w:pPr>
              <w:pStyle w:val="ColorfulList-Accent11"/>
              <w:ind w:left="27"/>
              <w:rPr>
                <w:rFonts w:asciiTheme="minorHAnsi" w:hAnsiTheme="minorHAnsi"/>
                <w:sz w:val="20"/>
                <w:szCs w:val="20"/>
              </w:rPr>
            </w:pPr>
          </w:p>
          <w:p w:rsidR="004B7FF0" w:rsidRPr="004B7FF0" w:rsidRDefault="004B7FF0" w:rsidP="004B7FF0">
            <w:pPr>
              <w:pStyle w:val="ColorfulList-Accent11"/>
              <w:ind w:left="27"/>
              <w:rPr>
                <w:rFonts w:asciiTheme="minorHAnsi" w:hAnsiTheme="minorHAnsi"/>
                <w:sz w:val="20"/>
                <w:szCs w:val="20"/>
              </w:rPr>
            </w:pPr>
            <w:r w:rsidRPr="004B7FF0">
              <w:rPr>
                <w:rFonts w:asciiTheme="minorHAnsi" w:hAnsiTheme="minorHAnsi"/>
                <w:sz w:val="20"/>
                <w:szCs w:val="20"/>
              </w:rPr>
              <w:t>According to Recital 14 of the GDPR:</w:t>
            </w:r>
          </w:p>
          <w:p w:rsidR="004B7FF0" w:rsidRPr="00DB59EA" w:rsidRDefault="004B7FF0" w:rsidP="004B7FF0">
            <w:pPr>
              <w:pStyle w:val="ColorfulList-Accent11"/>
              <w:ind w:left="0"/>
              <w:rPr>
                <w:rFonts w:asciiTheme="minorHAnsi" w:hAnsiTheme="minorHAnsi"/>
                <w:sz w:val="20"/>
                <w:szCs w:val="20"/>
              </w:rPr>
            </w:pPr>
            <w:r w:rsidRPr="004B7FF0">
              <w:rPr>
                <w:rFonts w:asciiTheme="minorHAnsi" w:hAnsiTheme="minorHAnsi"/>
                <w:sz w:val="20"/>
                <w:szCs w:val="20"/>
              </w:rPr>
              <w:t>The protection afforded by this Regulation should apply to natural persons, whatever their nationality or place of residence, in relation to the processing of their personal data. This Regulation does not cover the processing of personal data which concerns legal persons and in particular undertakings established as legal persons, including the name and the form of the legal person and the contact details of the legal person.</w:t>
            </w:r>
          </w:p>
        </w:tc>
        <w:tc>
          <w:tcPr>
            <w:tcW w:w="2700" w:type="dxa"/>
          </w:tcPr>
          <w:p w:rsidR="004B7FF0" w:rsidRPr="004B7FF0" w:rsidRDefault="004B7FF0" w:rsidP="003D1561">
            <w:pPr>
              <w:pStyle w:val="ListParagraph"/>
              <w:numPr>
                <w:ilvl w:val="0"/>
                <w:numId w:val="7"/>
              </w:numPr>
              <w:ind w:left="342"/>
              <w:contextualSpacing/>
              <w:rPr>
                <w:rFonts w:asciiTheme="minorHAnsi" w:hAnsiTheme="minorHAnsi"/>
                <w:sz w:val="20"/>
                <w:szCs w:val="20"/>
              </w:rPr>
            </w:pPr>
            <w:proofErr w:type="spellStart"/>
            <w:r w:rsidRPr="004B7FF0">
              <w:rPr>
                <w:rFonts w:asciiTheme="minorHAnsi" w:hAnsiTheme="minorHAnsi"/>
                <w:sz w:val="20"/>
                <w:szCs w:val="20"/>
              </w:rPr>
              <w:t>Sajda</w:t>
            </w:r>
            <w:proofErr w:type="spellEnd"/>
            <w:r w:rsidRPr="004B7FF0">
              <w:rPr>
                <w:rFonts w:asciiTheme="minorHAnsi" w:hAnsiTheme="minorHAnsi"/>
                <w:sz w:val="20"/>
                <w:szCs w:val="20"/>
              </w:rPr>
              <w:t xml:space="preserve"> </w:t>
            </w:r>
            <w:proofErr w:type="spellStart"/>
            <w:r w:rsidRPr="004B7FF0">
              <w:rPr>
                <w:rFonts w:asciiTheme="minorHAnsi" w:hAnsiTheme="minorHAnsi"/>
                <w:sz w:val="20"/>
                <w:szCs w:val="20"/>
              </w:rPr>
              <w:t>Ouachtouki</w:t>
            </w:r>
            <w:proofErr w:type="spellEnd"/>
            <w:r w:rsidRPr="004B7FF0">
              <w:rPr>
                <w:rFonts w:asciiTheme="minorHAnsi" w:hAnsiTheme="minorHAnsi"/>
                <w:sz w:val="20"/>
                <w:szCs w:val="20"/>
              </w:rPr>
              <w:t>; The Walt Disney Company</w:t>
            </w:r>
          </w:p>
          <w:p w:rsidR="004B7FF0" w:rsidRPr="004B7FF0" w:rsidRDefault="004B7FF0" w:rsidP="003D1561">
            <w:pPr>
              <w:pStyle w:val="ListParagraph"/>
              <w:numPr>
                <w:ilvl w:val="0"/>
                <w:numId w:val="7"/>
              </w:numPr>
              <w:ind w:left="342"/>
              <w:contextualSpacing/>
              <w:rPr>
                <w:rFonts w:asciiTheme="minorHAnsi" w:hAnsiTheme="minorHAnsi"/>
                <w:sz w:val="20"/>
                <w:szCs w:val="20"/>
              </w:rPr>
            </w:pPr>
            <w:r w:rsidRPr="004B7FF0">
              <w:rPr>
                <w:rFonts w:asciiTheme="minorHAnsi" w:hAnsiTheme="minorHAnsi"/>
                <w:sz w:val="20"/>
                <w:szCs w:val="20"/>
              </w:rPr>
              <w:t>Steve DelBianco; BC</w:t>
            </w:r>
          </w:p>
          <w:p w:rsidR="00151872" w:rsidRDefault="004B7FF0" w:rsidP="003D1561">
            <w:pPr>
              <w:pStyle w:val="ListParagraph"/>
              <w:numPr>
                <w:ilvl w:val="0"/>
                <w:numId w:val="7"/>
              </w:numPr>
              <w:ind w:left="342"/>
              <w:contextualSpacing/>
              <w:rPr>
                <w:rFonts w:asciiTheme="minorHAnsi" w:hAnsiTheme="minorHAnsi"/>
                <w:sz w:val="20"/>
                <w:szCs w:val="20"/>
              </w:rPr>
            </w:pPr>
            <w:r w:rsidRPr="004B7FF0">
              <w:rPr>
                <w:rFonts w:asciiTheme="minorHAnsi" w:hAnsiTheme="minorHAnsi"/>
                <w:sz w:val="20"/>
                <w:szCs w:val="20"/>
              </w:rPr>
              <w:t xml:space="preserve">Jeremy </w:t>
            </w:r>
            <w:proofErr w:type="spellStart"/>
            <w:r w:rsidRPr="004B7FF0">
              <w:rPr>
                <w:rFonts w:asciiTheme="minorHAnsi" w:hAnsiTheme="minorHAnsi"/>
                <w:sz w:val="20"/>
                <w:szCs w:val="20"/>
              </w:rPr>
              <w:t>Dallman</w:t>
            </w:r>
            <w:proofErr w:type="spellEnd"/>
            <w:r w:rsidRPr="004B7FF0">
              <w:rPr>
                <w:rFonts w:asciiTheme="minorHAnsi" w:hAnsiTheme="minorHAnsi"/>
                <w:sz w:val="20"/>
                <w:szCs w:val="20"/>
              </w:rPr>
              <w:t xml:space="preserve">, David Ladd – Microsoft Threat Intelligence Center; Amy Hogan-Burney, Richard Boscovich – Digital Crimes Unit; </w:t>
            </w:r>
            <w:proofErr w:type="spellStart"/>
            <w:r w:rsidRPr="004B7FF0">
              <w:rPr>
                <w:rFonts w:asciiTheme="minorHAnsi" w:hAnsiTheme="minorHAnsi"/>
                <w:sz w:val="20"/>
                <w:szCs w:val="20"/>
              </w:rPr>
              <w:t>Makalika</w:t>
            </w:r>
            <w:proofErr w:type="spellEnd"/>
            <w:r w:rsidRPr="004B7FF0">
              <w:rPr>
                <w:rFonts w:asciiTheme="minorHAnsi" w:hAnsiTheme="minorHAnsi"/>
                <w:sz w:val="20"/>
                <w:szCs w:val="20"/>
              </w:rPr>
              <w:t xml:space="preserve"> </w:t>
            </w:r>
            <w:proofErr w:type="spellStart"/>
            <w:r w:rsidRPr="004B7FF0">
              <w:rPr>
                <w:rFonts w:asciiTheme="minorHAnsi" w:hAnsiTheme="minorHAnsi"/>
                <w:sz w:val="20"/>
                <w:szCs w:val="20"/>
              </w:rPr>
              <w:t>Naholowaa</w:t>
            </w:r>
            <w:proofErr w:type="spellEnd"/>
            <w:r w:rsidRPr="004B7FF0">
              <w:rPr>
                <w:rFonts w:asciiTheme="minorHAnsi" w:hAnsiTheme="minorHAnsi"/>
                <w:sz w:val="20"/>
                <w:szCs w:val="20"/>
              </w:rPr>
              <w:t xml:space="preserve">, Teresa </w:t>
            </w:r>
            <w:proofErr w:type="spellStart"/>
            <w:r w:rsidRPr="004B7FF0">
              <w:rPr>
                <w:rFonts w:asciiTheme="minorHAnsi" w:hAnsiTheme="minorHAnsi"/>
                <w:sz w:val="20"/>
                <w:szCs w:val="20"/>
              </w:rPr>
              <w:t>Rodewald</w:t>
            </w:r>
            <w:proofErr w:type="spellEnd"/>
            <w:r w:rsidRPr="004B7FF0">
              <w:rPr>
                <w:rFonts w:asciiTheme="minorHAnsi" w:hAnsiTheme="minorHAnsi"/>
                <w:sz w:val="20"/>
                <w:szCs w:val="20"/>
              </w:rPr>
              <w:t xml:space="preserve">, Cam </w:t>
            </w:r>
            <w:proofErr w:type="spellStart"/>
            <w:r w:rsidRPr="004B7FF0">
              <w:rPr>
                <w:rFonts w:asciiTheme="minorHAnsi" w:hAnsiTheme="minorHAnsi"/>
                <w:sz w:val="20"/>
                <w:szCs w:val="20"/>
              </w:rPr>
              <w:t>Gatta</w:t>
            </w:r>
            <w:proofErr w:type="spellEnd"/>
            <w:r w:rsidRPr="004B7FF0">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p w:rsidR="004B7FF0" w:rsidRPr="004B7FF0" w:rsidRDefault="004B7FF0" w:rsidP="003D1561">
            <w:pPr>
              <w:pStyle w:val="ListParagraph"/>
              <w:numPr>
                <w:ilvl w:val="0"/>
                <w:numId w:val="7"/>
              </w:numPr>
              <w:ind w:left="342"/>
              <w:contextualSpacing/>
              <w:rPr>
                <w:rFonts w:asciiTheme="minorHAnsi" w:hAnsiTheme="minorHAnsi"/>
                <w:sz w:val="20"/>
                <w:szCs w:val="20"/>
              </w:rPr>
            </w:pPr>
            <w:r w:rsidRPr="004B7FF0">
              <w:rPr>
                <w:rFonts w:asciiTheme="minorHAnsi" w:hAnsiTheme="minorHAnsi"/>
                <w:sz w:val="20"/>
                <w:szCs w:val="20"/>
              </w:rPr>
              <w:t xml:space="preserve">Tim Chen; </w:t>
            </w:r>
            <w:proofErr w:type="spellStart"/>
            <w:r w:rsidRPr="004B7FF0">
              <w:rPr>
                <w:rFonts w:asciiTheme="minorHAnsi" w:hAnsiTheme="minorHAnsi"/>
                <w:sz w:val="20"/>
                <w:szCs w:val="20"/>
              </w:rPr>
              <w:t>DomainTools</w:t>
            </w:r>
            <w:proofErr w:type="spellEnd"/>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51872" w:rsidRPr="002860E2" w:rsidRDefault="00151872"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151872" w:rsidRPr="002860E2" w:rsidTr="002657F2">
        <w:trPr>
          <w:cantSplit/>
        </w:trPr>
        <w:tc>
          <w:tcPr>
            <w:tcW w:w="675" w:type="dxa"/>
          </w:tcPr>
          <w:p w:rsidR="00151872" w:rsidRPr="002860E2" w:rsidRDefault="00151872" w:rsidP="003D1561">
            <w:pPr>
              <w:numPr>
                <w:ilvl w:val="0"/>
                <w:numId w:val="1"/>
              </w:numPr>
              <w:contextualSpacing/>
              <w:rPr>
                <w:rFonts w:asciiTheme="minorHAnsi" w:hAnsiTheme="minorHAnsi"/>
                <w:b/>
                <w:sz w:val="20"/>
                <w:szCs w:val="20"/>
              </w:rPr>
            </w:pPr>
          </w:p>
        </w:tc>
        <w:tc>
          <w:tcPr>
            <w:tcW w:w="8055" w:type="dxa"/>
          </w:tcPr>
          <w:p w:rsidR="00151872" w:rsidRPr="00DB59EA" w:rsidRDefault="004B7FF0" w:rsidP="00A4650C">
            <w:pPr>
              <w:pStyle w:val="ColorfulList-Accent11"/>
              <w:ind w:left="0"/>
              <w:rPr>
                <w:rFonts w:asciiTheme="minorHAnsi" w:hAnsiTheme="minorHAnsi"/>
                <w:sz w:val="20"/>
                <w:szCs w:val="20"/>
              </w:rPr>
            </w:pPr>
            <w:r w:rsidRPr="004B7FF0">
              <w:rPr>
                <w:rFonts w:asciiTheme="minorHAnsi" w:hAnsiTheme="minorHAnsi"/>
                <w:sz w:val="20"/>
                <w:szCs w:val="20"/>
              </w:rPr>
              <w:t>No additional elements shall be collected.</w:t>
            </w:r>
          </w:p>
        </w:tc>
        <w:tc>
          <w:tcPr>
            <w:tcW w:w="2700" w:type="dxa"/>
          </w:tcPr>
          <w:p w:rsidR="004B7FF0" w:rsidRPr="004B7FF0" w:rsidRDefault="004B7FF0" w:rsidP="003D1561">
            <w:pPr>
              <w:pStyle w:val="ListParagraph"/>
              <w:numPr>
                <w:ilvl w:val="0"/>
                <w:numId w:val="7"/>
              </w:numPr>
              <w:ind w:left="342"/>
              <w:contextualSpacing/>
              <w:rPr>
                <w:rFonts w:asciiTheme="minorHAnsi" w:hAnsiTheme="minorHAnsi"/>
                <w:sz w:val="20"/>
                <w:szCs w:val="20"/>
              </w:rPr>
            </w:pPr>
            <w:r w:rsidRPr="004B7FF0">
              <w:rPr>
                <w:rFonts w:asciiTheme="minorHAnsi" w:hAnsiTheme="minorHAnsi"/>
                <w:sz w:val="20"/>
                <w:szCs w:val="20"/>
              </w:rPr>
              <w:t>Lars Steffen; eco – Association of the Internet Industry</w:t>
            </w:r>
          </w:p>
          <w:p w:rsidR="00151872" w:rsidRPr="004B7FF0" w:rsidRDefault="004B7FF0" w:rsidP="003D1561">
            <w:pPr>
              <w:pStyle w:val="ListParagraph"/>
              <w:numPr>
                <w:ilvl w:val="0"/>
                <w:numId w:val="7"/>
              </w:numPr>
              <w:ind w:left="342"/>
              <w:contextualSpacing/>
              <w:rPr>
                <w:rFonts w:asciiTheme="minorHAnsi" w:hAnsiTheme="minorHAnsi"/>
                <w:sz w:val="20"/>
                <w:szCs w:val="20"/>
              </w:rPr>
            </w:pPr>
            <w:r w:rsidRPr="004B7FF0">
              <w:rPr>
                <w:rFonts w:asciiTheme="minorHAnsi" w:hAnsiTheme="minorHAnsi"/>
                <w:sz w:val="20"/>
                <w:szCs w:val="20"/>
              </w:rPr>
              <w:t xml:space="preserve">Wolf-Ulrich </w:t>
            </w:r>
            <w:proofErr w:type="spellStart"/>
            <w:r w:rsidRPr="004B7FF0">
              <w:rPr>
                <w:rFonts w:asciiTheme="minorHAnsi" w:hAnsiTheme="minorHAnsi"/>
                <w:sz w:val="20"/>
                <w:szCs w:val="20"/>
              </w:rPr>
              <w:t>Knoben</w:t>
            </w:r>
            <w:proofErr w:type="spellEnd"/>
            <w:r w:rsidRPr="004B7FF0">
              <w:rPr>
                <w:rFonts w:asciiTheme="minorHAnsi" w:hAnsiTheme="minorHAnsi"/>
                <w:sz w:val="20"/>
                <w:szCs w:val="20"/>
              </w:rPr>
              <w:t>; ISPCP Constituency</w:t>
            </w:r>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51872" w:rsidRPr="002860E2" w:rsidRDefault="00151872"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151872" w:rsidRPr="002860E2" w:rsidTr="002657F2">
        <w:trPr>
          <w:cantSplit/>
        </w:trPr>
        <w:tc>
          <w:tcPr>
            <w:tcW w:w="675" w:type="dxa"/>
          </w:tcPr>
          <w:p w:rsidR="00151872" w:rsidRPr="002860E2" w:rsidRDefault="00151872" w:rsidP="003D1561">
            <w:pPr>
              <w:numPr>
                <w:ilvl w:val="0"/>
                <w:numId w:val="1"/>
              </w:numPr>
              <w:contextualSpacing/>
              <w:rPr>
                <w:rFonts w:asciiTheme="minorHAnsi" w:hAnsiTheme="minorHAnsi"/>
                <w:b/>
                <w:sz w:val="20"/>
                <w:szCs w:val="20"/>
              </w:rPr>
            </w:pPr>
          </w:p>
        </w:tc>
        <w:tc>
          <w:tcPr>
            <w:tcW w:w="8055" w:type="dxa"/>
          </w:tcPr>
          <w:p w:rsidR="004B7FF0" w:rsidRPr="004B7FF0" w:rsidRDefault="004B7FF0" w:rsidP="004B7FF0">
            <w:pPr>
              <w:pStyle w:val="ColorfulList-Accent11"/>
              <w:ind w:left="27"/>
              <w:rPr>
                <w:rFonts w:asciiTheme="minorHAnsi" w:hAnsiTheme="minorHAnsi"/>
                <w:sz w:val="16"/>
                <w:szCs w:val="16"/>
              </w:rPr>
            </w:pPr>
            <w:r w:rsidRPr="004B7FF0">
              <w:rPr>
                <w:rFonts w:asciiTheme="minorHAnsi" w:hAnsiTheme="minorHAnsi"/>
                <w:sz w:val="16"/>
                <w:szCs w:val="16"/>
              </w:rPr>
              <w:t>1. There needs to be an additional field to provide clarity regarding whether the registrant is the "Name" or whether it is the "Organization", as the current data collected makes it ambiguous! This has been a known problem for a long, long time. For example, if the "Name" is "John Smith" and the "Organization" is "Acme Inc.", then is the true registrant the corporation, and John Smith is the employee at the corporation who receives the correspondence? Or, is the true registrant "John Smith" (an individual), who currently happens to work for "Acme, Inc."?? That ambiguity can cause immense legal problems, tax issues, disputes over ownership, etc. It's time to fix that, now.</w:t>
            </w:r>
          </w:p>
          <w:p w:rsidR="004B7FF0" w:rsidRPr="004B7FF0" w:rsidRDefault="004B7FF0" w:rsidP="004B7FF0">
            <w:pPr>
              <w:pStyle w:val="ColorfulList-Accent11"/>
              <w:ind w:left="27"/>
              <w:rPr>
                <w:rFonts w:asciiTheme="minorHAnsi" w:hAnsiTheme="minorHAnsi"/>
                <w:sz w:val="16"/>
                <w:szCs w:val="16"/>
              </w:rPr>
            </w:pPr>
            <w:r w:rsidRPr="004B7FF0">
              <w:rPr>
                <w:rFonts w:asciiTheme="minorHAnsi" w:hAnsiTheme="minorHAnsi"/>
                <w:sz w:val="16"/>
                <w:szCs w:val="16"/>
              </w:rPr>
              <w:t>2. Tech Field: should include all the fields (optionally for the registrant, but mandatory for the registrar to offer to collect them) as the registrant field, i.e. address, postal code, phone, fax, etc. Simply a name, phone number and email are insufficient.</w:t>
            </w:r>
          </w:p>
          <w:p w:rsidR="004B7FF0" w:rsidRPr="004B7FF0" w:rsidRDefault="004B7FF0" w:rsidP="004B7FF0">
            <w:pPr>
              <w:pStyle w:val="ColorfulList-Accent11"/>
              <w:ind w:left="27"/>
              <w:rPr>
                <w:rFonts w:asciiTheme="minorHAnsi" w:hAnsiTheme="minorHAnsi"/>
                <w:sz w:val="16"/>
                <w:szCs w:val="16"/>
              </w:rPr>
            </w:pPr>
            <w:r w:rsidRPr="004B7FF0">
              <w:rPr>
                <w:rFonts w:asciiTheme="minorHAnsi" w:hAnsiTheme="minorHAnsi"/>
                <w:sz w:val="16"/>
                <w:szCs w:val="16"/>
              </w:rPr>
              <w:t>3. Admin Fields: these should be restored, as per the current WHOIS! (i.e. all fields like the registrant). The admin within an organization is separate from the registrant. Make it optional if need be.</w:t>
            </w:r>
          </w:p>
          <w:p w:rsidR="004B7FF0" w:rsidRPr="004B7FF0" w:rsidRDefault="004B7FF0" w:rsidP="004B7FF0">
            <w:pPr>
              <w:pStyle w:val="ColorfulList-Accent11"/>
              <w:ind w:left="27"/>
              <w:rPr>
                <w:rFonts w:asciiTheme="minorHAnsi" w:hAnsiTheme="minorHAnsi"/>
                <w:sz w:val="16"/>
                <w:szCs w:val="16"/>
              </w:rPr>
            </w:pPr>
            <w:r w:rsidRPr="004B7FF0">
              <w:rPr>
                <w:rFonts w:asciiTheme="minorHAnsi" w:hAnsiTheme="minorHAnsi"/>
                <w:sz w:val="16"/>
                <w:szCs w:val="16"/>
              </w:rPr>
              <w:t>3. "Name Server" should be plural, i.e. all name servers (not just 1).</w:t>
            </w:r>
          </w:p>
          <w:p w:rsidR="00151872" w:rsidRPr="004B7FF0" w:rsidRDefault="004B7FF0" w:rsidP="004B7FF0">
            <w:pPr>
              <w:pStyle w:val="ColorfulList-Accent11"/>
              <w:ind w:left="0"/>
              <w:rPr>
                <w:rFonts w:asciiTheme="minorHAnsi" w:hAnsiTheme="minorHAnsi"/>
                <w:sz w:val="16"/>
                <w:szCs w:val="16"/>
              </w:rPr>
            </w:pPr>
            <w:r w:rsidRPr="004B7FF0">
              <w:rPr>
                <w:rFonts w:asciiTheme="minorHAnsi" w:hAnsiTheme="minorHAnsi"/>
                <w:sz w:val="16"/>
                <w:szCs w:val="16"/>
              </w:rPr>
              <w:t>4. There should be an optional "Legal Contact" (with all the same field types as the registrant, i.e. address, phone, fax, etc.), akin to a "Registered Agent for Service" in many jurisdictions for corporations.</w:t>
            </w:r>
          </w:p>
          <w:p w:rsidR="004B7FF0" w:rsidRPr="004B7FF0" w:rsidRDefault="004B7FF0" w:rsidP="004B7FF0">
            <w:pPr>
              <w:pStyle w:val="ColorfulList-Accent11"/>
              <w:ind w:left="0"/>
              <w:rPr>
                <w:rFonts w:asciiTheme="minorHAnsi" w:hAnsiTheme="minorHAnsi"/>
                <w:sz w:val="16"/>
                <w:szCs w:val="16"/>
              </w:rPr>
            </w:pPr>
          </w:p>
          <w:p w:rsidR="004B7FF0" w:rsidRPr="004B7FF0" w:rsidRDefault="004B7FF0" w:rsidP="004B7FF0">
            <w:pPr>
              <w:pStyle w:val="ColorfulList-Accent11"/>
              <w:ind w:left="0"/>
              <w:rPr>
                <w:rFonts w:asciiTheme="minorHAnsi" w:hAnsiTheme="minorHAnsi"/>
                <w:sz w:val="16"/>
                <w:szCs w:val="16"/>
              </w:rPr>
            </w:pPr>
            <w:r w:rsidRPr="004B7FF0">
              <w:rPr>
                <w:rFonts w:asciiTheme="minorHAnsi" w:hAnsiTheme="minorHAnsi"/>
                <w:sz w:val="16"/>
                <w:szCs w:val="16"/>
              </w:rPr>
              <w:t xml:space="preserve">Some folks consider the "Tech Fields" or "Admin Fields" as something that can be eliminated, in the name of data minimization, as it's often the same as the registrant. But, the "Admin Fields" </w:t>
            </w:r>
            <w:proofErr w:type="gramStart"/>
            <w:r w:rsidRPr="004B7FF0">
              <w:rPr>
                <w:rFonts w:asciiTheme="minorHAnsi" w:hAnsiTheme="minorHAnsi"/>
                <w:sz w:val="16"/>
                <w:szCs w:val="16"/>
              </w:rPr>
              <w:t>and  "</w:t>
            </w:r>
            <w:proofErr w:type="gramEnd"/>
            <w:r w:rsidRPr="004B7FF0">
              <w:rPr>
                <w:rFonts w:asciiTheme="minorHAnsi" w:hAnsiTheme="minorHAnsi"/>
                <w:sz w:val="16"/>
                <w:szCs w:val="16"/>
              </w:rPr>
              <w:t>Tech Fields" are often used to direct communications of certain types expeditiously to the appropriate contact, *and* as a secondary/backup contact (e.g. for UDRP/URS, where notice must be sent to everyone in the WHOIS), see Section 2(a)(</w:t>
            </w:r>
            <w:proofErr w:type="spellStart"/>
            <w:r w:rsidRPr="004B7FF0">
              <w:rPr>
                <w:rFonts w:asciiTheme="minorHAnsi" w:hAnsiTheme="minorHAnsi"/>
                <w:sz w:val="16"/>
                <w:szCs w:val="16"/>
              </w:rPr>
              <w:t>i</w:t>
            </w:r>
            <w:proofErr w:type="spellEnd"/>
            <w:r w:rsidRPr="004B7FF0">
              <w:rPr>
                <w:rFonts w:asciiTheme="minorHAnsi" w:hAnsiTheme="minorHAnsi"/>
                <w:sz w:val="16"/>
                <w:szCs w:val="16"/>
              </w:rPr>
              <w:t>) of the UDRP policy at: https://www.icann.org/resources/pages/udrp-rules-2015-03-11-en Thus, there's important redundancy achieved by having these multiple contacts in the WHOIS.</w:t>
            </w:r>
          </w:p>
          <w:p w:rsidR="004B7FF0" w:rsidRPr="004B7FF0" w:rsidRDefault="004B7FF0" w:rsidP="004B7FF0">
            <w:pPr>
              <w:pStyle w:val="ColorfulList-Accent11"/>
              <w:ind w:left="0"/>
              <w:rPr>
                <w:rFonts w:asciiTheme="minorHAnsi" w:hAnsiTheme="minorHAnsi"/>
                <w:sz w:val="16"/>
                <w:szCs w:val="16"/>
              </w:rPr>
            </w:pPr>
            <w:r w:rsidRPr="004B7FF0">
              <w:rPr>
                <w:rFonts w:asciiTheme="minorHAnsi" w:hAnsiTheme="minorHAnsi"/>
                <w:sz w:val="16"/>
                <w:szCs w:val="16"/>
              </w:rPr>
              <w:t>That redundancy is also important for recovery of stolen domains (i.e. often some fields in the WHOIS go bad, or are hacked, and it's through contact with secondary/backup contacts like the tech contact that one can get in touch with the true owners). There are important benefits to redundancy, and they should not be underestimated.</w:t>
            </w:r>
          </w:p>
          <w:p w:rsidR="004B7FF0" w:rsidRPr="004B7FF0" w:rsidRDefault="004B7FF0" w:rsidP="004B7FF0">
            <w:pPr>
              <w:pStyle w:val="ColorfulList-Accent11"/>
              <w:rPr>
                <w:rFonts w:asciiTheme="minorHAnsi" w:hAnsiTheme="minorHAnsi"/>
                <w:sz w:val="16"/>
                <w:szCs w:val="16"/>
              </w:rPr>
            </w:pPr>
          </w:p>
          <w:p w:rsidR="004B7FF0" w:rsidRPr="004B7FF0" w:rsidRDefault="004B7FF0" w:rsidP="004B7FF0">
            <w:pPr>
              <w:pStyle w:val="ColorfulList-Accent11"/>
              <w:ind w:left="27"/>
              <w:rPr>
                <w:rFonts w:asciiTheme="minorHAnsi" w:hAnsiTheme="minorHAnsi"/>
                <w:sz w:val="16"/>
                <w:szCs w:val="16"/>
              </w:rPr>
            </w:pPr>
            <w:r w:rsidRPr="004B7FF0">
              <w:rPr>
                <w:rFonts w:asciiTheme="minorHAnsi" w:hAnsiTheme="minorHAnsi"/>
                <w:sz w:val="16"/>
                <w:szCs w:val="16"/>
              </w:rPr>
              <w:t xml:space="preserve">The Legal Contact matches the proposal I made in the RPM PDP working group, and is another important source of redundancy, especially when a timely response is needed (e.g. to respond to a lawsuit or other dispute). A registrant might be on vacation, and having their lawyer's contact info available in the WHOIS protects the registrant, if the rules require that the Legal Contact be notified of complaints too (i.e. the registrant would still get contacted). </w:t>
            </w:r>
          </w:p>
          <w:p w:rsidR="004B7FF0" w:rsidRPr="004B7FF0" w:rsidRDefault="004B7FF0" w:rsidP="004B7FF0">
            <w:pPr>
              <w:pStyle w:val="ColorfulList-Accent11"/>
              <w:ind w:left="27"/>
              <w:rPr>
                <w:rFonts w:asciiTheme="minorHAnsi" w:hAnsiTheme="minorHAnsi"/>
                <w:sz w:val="16"/>
                <w:szCs w:val="16"/>
              </w:rPr>
            </w:pPr>
          </w:p>
          <w:p w:rsidR="004B7FF0" w:rsidRPr="004B7FF0" w:rsidRDefault="004B7FF0" w:rsidP="004B7FF0">
            <w:pPr>
              <w:pStyle w:val="ColorfulList-Accent11"/>
              <w:ind w:left="27"/>
              <w:rPr>
                <w:rFonts w:asciiTheme="minorHAnsi" w:hAnsiTheme="minorHAnsi"/>
                <w:sz w:val="16"/>
                <w:szCs w:val="16"/>
              </w:rPr>
            </w:pPr>
            <w:r w:rsidRPr="004B7FF0">
              <w:rPr>
                <w:rFonts w:asciiTheme="minorHAnsi" w:hAnsiTheme="minorHAnsi"/>
                <w:sz w:val="16"/>
                <w:szCs w:val="16"/>
              </w:rPr>
              <w:t>The URS Proposal in the RPM PDP can be found at:</w:t>
            </w:r>
          </w:p>
          <w:p w:rsidR="004B7FF0" w:rsidRPr="004B7FF0" w:rsidRDefault="004B7FF0" w:rsidP="004B7FF0">
            <w:pPr>
              <w:pStyle w:val="ColorfulList-Accent11"/>
              <w:ind w:left="27"/>
              <w:rPr>
                <w:rFonts w:asciiTheme="minorHAnsi" w:hAnsiTheme="minorHAnsi"/>
                <w:sz w:val="16"/>
                <w:szCs w:val="16"/>
              </w:rPr>
            </w:pPr>
          </w:p>
          <w:p w:rsidR="004B7FF0" w:rsidRPr="004B7FF0" w:rsidRDefault="004B7FF0" w:rsidP="004B7FF0">
            <w:pPr>
              <w:pStyle w:val="ColorfulList-Accent11"/>
              <w:ind w:left="27"/>
              <w:rPr>
                <w:rFonts w:asciiTheme="minorHAnsi" w:hAnsiTheme="minorHAnsi"/>
                <w:sz w:val="16"/>
                <w:szCs w:val="16"/>
              </w:rPr>
            </w:pPr>
            <w:r w:rsidRPr="004B7FF0">
              <w:rPr>
                <w:rFonts w:asciiTheme="minorHAnsi" w:hAnsiTheme="minorHAnsi"/>
                <w:sz w:val="16"/>
                <w:szCs w:val="16"/>
              </w:rPr>
              <w:t>https://community.icann.org/download/attachments/93126760/URS-Proposal-7.pdf?version=1&amp;modificationDate=1537972994000&amp;api=v2</w:t>
            </w:r>
          </w:p>
          <w:p w:rsidR="004B7FF0" w:rsidRPr="004B7FF0" w:rsidRDefault="004B7FF0" w:rsidP="004B7FF0">
            <w:pPr>
              <w:pStyle w:val="ColorfulList-Accent11"/>
              <w:ind w:left="27"/>
              <w:rPr>
                <w:rFonts w:asciiTheme="minorHAnsi" w:hAnsiTheme="minorHAnsi"/>
                <w:sz w:val="16"/>
                <w:szCs w:val="16"/>
              </w:rPr>
            </w:pPr>
          </w:p>
          <w:p w:rsidR="004B7FF0" w:rsidRPr="004B7FF0" w:rsidRDefault="004B7FF0" w:rsidP="004B7FF0">
            <w:pPr>
              <w:pStyle w:val="ColorfulList-Accent11"/>
              <w:ind w:left="27"/>
              <w:rPr>
                <w:rFonts w:asciiTheme="minorHAnsi" w:hAnsiTheme="minorHAnsi"/>
                <w:sz w:val="16"/>
                <w:szCs w:val="16"/>
              </w:rPr>
            </w:pPr>
            <w:r w:rsidRPr="004B7FF0">
              <w:rPr>
                <w:rFonts w:asciiTheme="minorHAnsi" w:hAnsiTheme="minorHAnsi"/>
                <w:sz w:val="16"/>
                <w:szCs w:val="16"/>
              </w:rPr>
              <w:t>Just as there are multiple forms of communications in the WHOIS for redundancy (i.e. phone/fax/physical address), and multiple nameservers for redundancy for DNS requests, it is important that there be allowed multiple separate contacts (different people), at the discretion of the registrant, as an additional form of redundancy. There should not be single points of failure, as that increases risk for registrants!</w:t>
            </w:r>
          </w:p>
          <w:p w:rsidR="004B7FF0" w:rsidRPr="004B7FF0" w:rsidRDefault="004B7FF0" w:rsidP="004B7FF0">
            <w:pPr>
              <w:pStyle w:val="ColorfulList-Accent11"/>
              <w:rPr>
                <w:rFonts w:asciiTheme="minorHAnsi" w:hAnsiTheme="minorHAnsi"/>
                <w:sz w:val="16"/>
                <w:szCs w:val="16"/>
              </w:rPr>
            </w:pPr>
          </w:p>
          <w:p w:rsidR="004B7FF0" w:rsidRPr="00DB59EA" w:rsidRDefault="004B7FF0" w:rsidP="004B7FF0">
            <w:pPr>
              <w:pStyle w:val="ColorfulList-Accent11"/>
              <w:ind w:left="0"/>
              <w:rPr>
                <w:rFonts w:asciiTheme="minorHAnsi" w:hAnsiTheme="minorHAnsi"/>
                <w:sz w:val="20"/>
                <w:szCs w:val="20"/>
              </w:rPr>
            </w:pPr>
            <w:r w:rsidRPr="004B7FF0">
              <w:rPr>
                <w:rFonts w:asciiTheme="minorHAnsi" w:hAnsiTheme="minorHAnsi"/>
                <w:sz w:val="16"/>
                <w:szCs w:val="16"/>
              </w:rPr>
              <w:t>[If it's decided that these additional contacts for redundancy are not permitted, I'd strongly recommend that additional (optional) fields be allowed for the "Registrant" field, e.g. secondary and tertiary email addresses, secondary and tertiary phone, secondary and tertiary fax,  instead of just a single one. That way, a registrant can use multiple email providers (as a method of redundancy), multiple phone numbers and fax numbers, to direct communications to multiple people.]</w:t>
            </w:r>
          </w:p>
        </w:tc>
        <w:tc>
          <w:tcPr>
            <w:tcW w:w="2700" w:type="dxa"/>
          </w:tcPr>
          <w:p w:rsidR="00151872" w:rsidRPr="00DB59EA" w:rsidRDefault="004B7FF0" w:rsidP="00A4650C">
            <w:pPr>
              <w:contextualSpacing/>
              <w:rPr>
                <w:rFonts w:asciiTheme="minorHAnsi" w:hAnsiTheme="minorHAnsi"/>
                <w:sz w:val="20"/>
                <w:szCs w:val="20"/>
              </w:rPr>
            </w:pPr>
            <w:r w:rsidRPr="004B7FF0">
              <w:rPr>
                <w:rFonts w:asciiTheme="minorHAnsi" w:hAnsiTheme="minorHAnsi"/>
                <w:sz w:val="20"/>
                <w:szCs w:val="20"/>
              </w:rPr>
              <w:t xml:space="preserve">George </w:t>
            </w:r>
            <w:proofErr w:type="spellStart"/>
            <w:r w:rsidRPr="004B7FF0">
              <w:rPr>
                <w:rFonts w:asciiTheme="minorHAnsi" w:hAnsiTheme="minorHAnsi"/>
                <w:sz w:val="20"/>
                <w:szCs w:val="20"/>
              </w:rPr>
              <w:t>Kirikos</w:t>
            </w:r>
            <w:proofErr w:type="spellEnd"/>
            <w:r w:rsidRPr="004B7FF0">
              <w:rPr>
                <w:rFonts w:asciiTheme="minorHAnsi" w:hAnsiTheme="minorHAnsi"/>
                <w:sz w:val="20"/>
                <w:szCs w:val="20"/>
              </w:rPr>
              <w:t>; Leap of Faith Financial Services Inc.</w:t>
            </w:r>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51872" w:rsidRPr="002860E2" w:rsidRDefault="00151872"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151872" w:rsidRPr="002860E2" w:rsidTr="002657F2">
        <w:trPr>
          <w:cantSplit/>
        </w:trPr>
        <w:tc>
          <w:tcPr>
            <w:tcW w:w="675" w:type="dxa"/>
          </w:tcPr>
          <w:p w:rsidR="00151872" w:rsidRPr="002860E2" w:rsidRDefault="00151872" w:rsidP="003D1561">
            <w:pPr>
              <w:numPr>
                <w:ilvl w:val="0"/>
                <w:numId w:val="1"/>
              </w:numPr>
              <w:contextualSpacing/>
              <w:rPr>
                <w:rFonts w:asciiTheme="minorHAnsi" w:hAnsiTheme="minorHAnsi"/>
                <w:b/>
                <w:sz w:val="20"/>
                <w:szCs w:val="20"/>
              </w:rPr>
            </w:pPr>
          </w:p>
        </w:tc>
        <w:tc>
          <w:tcPr>
            <w:tcW w:w="8055" w:type="dxa"/>
          </w:tcPr>
          <w:p w:rsidR="004B7FF0" w:rsidRPr="004B7FF0" w:rsidRDefault="004B7FF0" w:rsidP="004B7FF0">
            <w:pPr>
              <w:pStyle w:val="ColorfulList-Accent11"/>
              <w:ind w:left="27"/>
              <w:rPr>
                <w:rFonts w:asciiTheme="minorHAnsi" w:hAnsiTheme="minorHAnsi"/>
                <w:sz w:val="20"/>
                <w:szCs w:val="20"/>
              </w:rPr>
            </w:pPr>
            <w:r w:rsidRPr="004B7FF0">
              <w:rPr>
                <w:rFonts w:asciiTheme="minorHAnsi" w:hAnsiTheme="minorHAnsi"/>
                <w:sz w:val="20"/>
                <w:szCs w:val="20"/>
              </w:rPr>
              <w:t>The elements that have been deleted related to Admin contacts should be reinstated pending a clear understanding on how the existing data in these fields (when it is unique to those fields) will be handled by registrars and registries. Registrant-provided data must not be unilaterally removed without due consultation with the data provider.</w:t>
            </w:r>
          </w:p>
          <w:p w:rsidR="004B7FF0" w:rsidRPr="004B7FF0" w:rsidRDefault="004B7FF0" w:rsidP="004B7FF0">
            <w:pPr>
              <w:pStyle w:val="ColorfulList-Accent11"/>
              <w:ind w:left="27"/>
              <w:rPr>
                <w:rFonts w:asciiTheme="minorHAnsi" w:hAnsiTheme="minorHAnsi"/>
                <w:sz w:val="20"/>
                <w:szCs w:val="20"/>
              </w:rPr>
            </w:pPr>
            <w:r w:rsidRPr="004B7FF0">
              <w:rPr>
                <w:rFonts w:asciiTheme="minorHAnsi" w:hAnsiTheme="minorHAnsi"/>
                <w:sz w:val="20"/>
                <w:szCs w:val="20"/>
              </w:rPr>
              <w:t>Moreover, under the 2009 RAA, which governs a very large number of registrations, there was no requirement to collect Registrant telephone or email. If the Admin field is eliminated, there may be NO contact information in the record (and in the escrowed records).</w:t>
            </w:r>
          </w:p>
          <w:p w:rsidR="00151872" w:rsidRDefault="004B7FF0" w:rsidP="004B7FF0">
            <w:pPr>
              <w:pStyle w:val="ColorfulList-Accent11"/>
              <w:ind w:left="27"/>
              <w:rPr>
                <w:rFonts w:asciiTheme="minorHAnsi" w:hAnsiTheme="minorHAnsi"/>
                <w:sz w:val="20"/>
                <w:szCs w:val="20"/>
              </w:rPr>
            </w:pPr>
            <w:r w:rsidRPr="004B7FF0">
              <w:rPr>
                <w:rFonts w:asciiTheme="minorHAnsi" w:hAnsiTheme="minorHAnsi"/>
                <w:sz w:val="20"/>
                <w:szCs w:val="20"/>
              </w:rPr>
              <w:t>There must be a new field where the registrant must declare whether it is a natural or legal person. This field must be collected regardless of whether it is used at this stage to determine what data is redacted.</w:t>
            </w:r>
          </w:p>
          <w:p w:rsidR="004B7FF0" w:rsidRDefault="004B7FF0" w:rsidP="004B7FF0">
            <w:pPr>
              <w:pStyle w:val="ColorfulList-Accent11"/>
              <w:ind w:left="27"/>
              <w:rPr>
                <w:rFonts w:asciiTheme="minorHAnsi" w:hAnsiTheme="minorHAnsi"/>
                <w:sz w:val="20"/>
                <w:szCs w:val="20"/>
              </w:rPr>
            </w:pPr>
          </w:p>
          <w:p w:rsidR="004B7FF0" w:rsidRPr="004B7FF0" w:rsidRDefault="004B7FF0" w:rsidP="004B7FF0">
            <w:pPr>
              <w:pStyle w:val="ColorfulList-Accent11"/>
              <w:ind w:left="27"/>
              <w:rPr>
                <w:rFonts w:asciiTheme="minorHAnsi" w:hAnsiTheme="minorHAnsi"/>
                <w:sz w:val="20"/>
                <w:szCs w:val="20"/>
              </w:rPr>
            </w:pPr>
            <w:r w:rsidRPr="004B7FF0">
              <w:rPr>
                <w:rFonts w:asciiTheme="minorHAnsi" w:hAnsiTheme="minorHAnsi"/>
                <w:sz w:val="20"/>
                <w:szCs w:val="20"/>
              </w:rPr>
              <w:t xml:space="preserve">Registrants have provided contact data in good faith and that data must be </w:t>
            </w:r>
            <w:proofErr w:type="spellStart"/>
            <w:r w:rsidRPr="004B7FF0">
              <w:rPr>
                <w:rFonts w:asciiTheme="minorHAnsi" w:hAnsiTheme="minorHAnsi"/>
                <w:sz w:val="20"/>
                <w:szCs w:val="20"/>
              </w:rPr>
              <w:t>honoured</w:t>
            </w:r>
            <w:proofErr w:type="spellEnd"/>
            <w:r w:rsidRPr="004B7FF0">
              <w:rPr>
                <w:rFonts w:asciiTheme="minorHAnsi" w:hAnsiTheme="minorHAnsi"/>
                <w:sz w:val="20"/>
                <w:szCs w:val="20"/>
              </w:rPr>
              <w:t xml:space="preserve"> by the Registrar/Registry. If it is to be changed, there must be process developed to ensure that the registrant agrees. To do otherwise is having the controller/processers alter registrant data without their approval and is counter to the intent of the GDPR. A registrant that has chosen to place administrative responsibilities with a specific person or entity must not have that changed unilaterally, and the ability to do so should not be unilaterally removed.</w:t>
            </w:r>
          </w:p>
          <w:p w:rsidR="004B7FF0" w:rsidRPr="004B7FF0" w:rsidRDefault="0090638C" w:rsidP="004B7FF0">
            <w:pPr>
              <w:pStyle w:val="ColorfulList-Accent11"/>
              <w:ind w:left="27"/>
              <w:rPr>
                <w:rFonts w:asciiTheme="minorHAnsi" w:hAnsiTheme="minorHAnsi"/>
                <w:sz w:val="20"/>
                <w:szCs w:val="20"/>
              </w:rPr>
            </w:pPr>
            <w:r w:rsidRPr="0090638C">
              <w:rPr>
                <w:rFonts w:asciiTheme="minorHAnsi" w:hAnsiTheme="minorHAnsi"/>
                <w:sz w:val="20"/>
                <w:szCs w:val="20"/>
              </w:rPr>
              <w:t xml:space="preserve">Without the Admin fields, there is the potential for a registration record NOT having telephone or email contact details for the entity responsible for the registration. </w:t>
            </w:r>
            <w:r>
              <w:rPr>
                <w:rFonts w:asciiTheme="minorHAnsi" w:hAnsiTheme="minorHAnsi"/>
                <w:sz w:val="20"/>
                <w:szCs w:val="20"/>
              </w:rPr>
              <w:t xml:space="preserve"> </w:t>
            </w:r>
            <w:bookmarkStart w:id="1" w:name="_GoBack"/>
            <w:bookmarkEnd w:id="1"/>
            <w:r w:rsidR="004B7FF0" w:rsidRPr="004B7FF0">
              <w:rPr>
                <w:rFonts w:asciiTheme="minorHAnsi" w:hAnsiTheme="minorHAnsi"/>
                <w:sz w:val="20"/>
                <w:szCs w:val="20"/>
              </w:rPr>
              <w:t>Technical contacts cannot be presumed to have authority over the domain registration.</w:t>
            </w:r>
          </w:p>
          <w:p w:rsidR="004B7FF0" w:rsidRPr="00DB59EA" w:rsidRDefault="004B7FF0" w:rsidP="004B7FF0">
            <w:pPr>
              <w:pStyle w:val="ColorfulList-Accent11"/>
              <w:ind w:left="27"/>
              <w:rPr>
                <w:rFonts w:asciiTheme="minorHAnsi" w:hAnsiTheme="minorHAnsi"/>
                <w:sz w:val="20"/>
                <w:szCs w:val="20"/>
              </w:rPr>
            </w:pPr>
            <w:r w:rsidRPr="004B7FF0">
              <w:rPr>
                <w:rFonts w:asciiTheme="minorHAnsi" w:hAnsiTheme="minorHAnsi"/>
                <w:sz w:val="20"/>
                <w:szCs w:val="20"/>
              </w:rPr>
              <w:t>A field identifying the natural/legal status of the registrant must be collected in light of the GDPR’s reliance on this differentiation, and the likelihood that other jurisdictions may also treat the two differently.</w:t>
            </w:r>
          </w:p>
        </w:tc>
        <w:tc>
          <w:tcPr>
            <w:tcW w:w="2700" w:type="dxa"/>
          </w:tcPr>
          <w:p w:rsidR="00151872" w:rsidRPr="00DB59EA" w:rsidRDefault="004B7FF0" w:rsidP="00A4650C">
            <w:pPr>
              <w:contextualSpacing/>
              <w:rPr>
                <w:rFonts w:asciiTheme="minorHAnsi" w:hAnsiTheme="minorHAnsi"/>
                <w:sz w:val="20"/>
                <w:szCs w:val="20"/>
              </w:rPr>
            </w:pPr>
            <w:proofErr w:type="spellStart"/>
            <w:r w:rsidRPr="004B7FF0">
              <w:rPr>
                <w:rFonts w:asciiTheme="minorHAnsi" w:hAnsiTheme="minorHAnsi"/>
                <w:sz w:val="20"/>
                <w:szCs w:val="20"/>
              </w:rPr>
              <w:t>Evin</w:t>
            </w:r>
            <w:proofErr w:type="spellEnd"/>
            <w:r w:rsidRPr="004B7FF0">
              <w:rPr>
                <w:rFonts w:asciiTheme="minorHAnsi" w:hAnsiTheme="minorHAnsi"/>
                <w:sz w:val="20"/>
                <w:szCs w:val="20"/>
              </w:rPr>
              <w:t xml:space="preserve"> </w:t>
            </w:r>
            <w:proofErr w:type="spellStart"/>
            <w:r w:rsidRPr="004B7FF0">
              <w:rPr>
                <w:rFonts w:asciiTheme="minorHAnsi" w:hAnsiTheme="minorHAnsi"/>
                <w:sz w:val="20"/>
                <w:szCs w:val="20"/>
              </w:rPr>
              <w:t>Erdoğdu</w:t>
            </w:r>
            <w:proofErr w:type="spellEnd"/>
            <w:r w:rsidRPr="004B7FF0">
              <w:rPr>
                <w:rFonts w:asciiTheme="minorHAnsi" w:hAnsiTheme="minorHAnsi"/>
                <w:sz w:val="20"/>
                <w:szCs w:val="20"/>
              </w:rPr>
              <w:t>; ALAC</w:t>
            </w:r>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51872" w:rsidRPr="002860E2" w:rsidRDefault="00151872"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151872" w:rsidRPr="002860E2" w:rsidTr="002657F2">
        <w:trPr>
          <w:cantSplit/>
        </w:trPr>
        <w:tc>
          <w:tcPr>
            <w:tcW w:w="675" w:type="dxa"/>
          </w:tcPr>
          <w:p w:rsidR="00151872" w:rsidRPr="002860E2" w:rsidRDefault="00151872" w:rsidP="003D1561">
            <w:pPr>
              <w:numPr>
                <w:ilvl w:val="0"/>
                <w:numId w:val="1"/>
              </w:numPr>
              <w:contextualSpacing/>
              <w:rPr>
                <w:rFonts w:asciiTheme="minorHAnsi" w:hAnsiTheme="minorHAnsi"/>
                <w:b/>
                <w:sz w:val="20"/>
                <w:szCs w:val="20"/>
              </w:rPr>
            </w:pPr>
          </w:p>
        </w:tc>
        <w:tc>
          <w:tcPr>
            <w:tcW w:w="8055" w:type="dxa"/>
          </w:tcPr>
          <w:p w:rsidR="00151872" w:rsidRDefault="004B7FF0" w:rsidP="00A4650C">
            <w:pPr>
              <w:pStyle w:val="ColorfulList-Accent11"/>
              <w:ind w:left="0"/>
              <w:rPr>
                <w:rFonts w:asciiTheme="minorHAnsi" w:hAnsiTheme="minorHAnsi"/>
                <w:sz w:val="20"/>
                <w:szCs w:val="20"/>
              </w:rPr>
            </w:pPr>
            <w:r w:rsidRPr="004B7FF0">
              <w:rPr>
                <w:rFonts w:asciiTheme="minorHAnsi" w:hAnsiTheme="minorHAnsi"/>
                <w:sz w:val="20"/>
                <w:szCs w:val="20"/>
              </w:rPr>
              <w:t xml:space="preserve">If the domain name is registered via a registrar's reseller, the </w:t>
            </w:r>
            <w:proofErr w:type="spellStart"/>
            <w:r w:rsidRPr="004B7FF0">
              <w:rPr>
                <w:rFonts w:asciiTheme="minorHAnsi" w:hAnsiTheme="minorHAnsi"/>
                <w:sz w:val="20"/>
                <w:szCs w:val="20"/>
              </w:rPr>
              <w:t>whois</w:t>
            </w:r>
            <w:proofErr w:type="spellEnd"/>
            <w:r w:rsidRPr="004B7FF0">
              <w:rPr>
                <w:rFonts w:asciiTheme="minorHAnsi" w:hAnsiTheme="minorHAnsi"/>
                <w:sz w:val="20"/>
                <w:szCs w:val="20"/>
              </w:rPr>
              <w:t xml:space="preserve"> records should also display the reseller's name and contact details.</w:t>
            </w:r>
          </w:p>
          <w:p w:rsidR="004B7FF0" w:rsidRDefault="004B7FF0" w:rsidP="00A4650C">
            <w:pPr>
              <w:pStyle w:val="ColorfulList-Accent11"/>
              <w:ind w:left="0"/>
              <w:rPr>
                <w:rFonts w:asciiTheme="minorHAnsi" w:hAnsiTheme="minorHAnsi"/>
                <w:sz w:val="20"/>
                <w:szCs w:val="20"/>
              </w:rPr>
            </w:pPr>
          </w:p>
          <w:p w:rsidR="004B7FF0" w:rsidRPr="00DB59EA" w:rsidRDefault="004B7FF0" w:rsidP="00A4650C">
            <w:pPr>
              <w:pStyle w:val="ColorfulList-Accent11"/>
              <w:ind w:left="0"/>
              <w:rPr>
                <w:rFonts w:asciiTheme="minorHAnsi" w:hAnsiTheme="minorHAnsi"/>
                <w:sz w:val="20"/>
                <w:szCs w:val="20"/>
              </w:rPr>
            </w:pPr>
            <w:r w:rsidRPr="004B7FF0">
              <w:rPr>
                <w:rFonts w:asciiTheme="minorHAnsi" w:hAnsiTheme="minorHAnsi"/>
                <w:sz w:val="20"/>
                <w:szCs w:val="20"/>
              </w:rPr>
              <w:t>A lot of domain names are registered via resellers.  These resellers are responsible for the day-to-day management of the domain names that are registered through them and the resellers are the ones that are in direct contact with the registrants of such domain names.</w:t>
            </w:r>
          </w:p>
        </w:tc>
        <w:tc>
          <w:tcPr>
            <w:tcW w:w="2700" w:type="dxa"/>
          </w:tcPr>
          <w:p w:rsidR="00151872" w:rsidRPr="00DB59EA" w:rsidRDefault="004B7FF0" w:rsidP="00A4650C">
            <w:pPr>
              <w:contextualSpacing/>
              <w:rPr>
                <w:rFonts w:asciiTheme="minorHAnsi" w:hAnsiTheme="minorHAnsi"/>
                <w:sz w:val="20"/>
                <w:szCs w:val="20"/>
              </w:rPr>
            </w:pPr>
            <w:r w:rsidRPr="004B7FF0">
              <w:rPr>
                <w:rFonts w:asciiTheme="minorHAnsi" w:hAnsiTheme="minorHAnsi"/>
                <w:sz w:val="20"/>
                <w:szCs w:val="20"/>
              </w:rPr>
              <w:t xml:space="preserve">Steve </w:t>
            </w:r>
            <w:proofErr w:type="spellStart"/>
            <w:r w:rsidRPr="004B7FF0">
              <w:rPr>
                <w:rFonts w:asciiTheme="minorHAnsi" w:hAnsiTheme="minorHAnsi"/>
                <w:sz w:val="20"/>
                <w:szCs w:val="20"/>
              </w:rPr>
              <w:t>Gobin</w:t>
            </w:r>
            <w:proofErr w:type="spellEnd"/>
            <w:r w:rsidRPr="004B7FF0">
              <w:rPr>
                <w:rFonts w:asciiTheme="minorHAnsi" w:hAnsiTheme="minorHAnsi"/>
                <w:sz w:val="20"/>
                <w:szCs w:val="20"/>
              </w:rPr>
              <w:t>; Corporate domain name management</w:t>
            </w:r>
          </w:p>
        </w:tc>
        <w:tc>
          <w:tcPr>
            <w:tcW w:w="3960" w:type="dxa"/>
          </w:tcPr>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4B7FF0" w:rsidRPr="002860E2"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4B7FF0" w:rsidRPr="002B3C04" w:rsidRDefault="004B7FF0" w:rsidP="004B7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4B7FF0" w:rsidRPr="002860E2" w:rsidRDefault="004B7FF0" w:rsidP="004B7FF0">
            <w:pPr>
              <w:contextualSpacing/>
              <w:rPr>
                <w:rFonts w:asciiTheme="minorHAnsi" w:hAnsiTheme="minorHAnsi"/>
                <w:sz w:val="20"/>
                <w:szCs w:val="20"/>
              </w:rPr>
            </w:pPr>
          </w:p>
          <w:p w:rsidR="004B7FF0" w:rsidRPr="002860E2" w:rsidRDefault="004B7FF0" w:rsidP="004B7FF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51872" w:rsidRPr="002860E2" w:rsidRDefault="00151872" w:rsidP="0095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B5015" w:rsidRPr="002860E2" w:rsidTr="000B5015">
        <w:trPr>
          <w:cantSplit/>
        </w:trPr>
        <w:tc>
          <w:tcPr>
            <w:tcW w:w="15390" w:type="dxa"/>
            <w:gridSpan w:val="4"/>
            <w:shd w:val="clear" w:color="auto" w:fill="DAEEF3" w:themeFill="accent5" w:themeFillTint="33"/>
          </w:tcPr>
          <w:p w:rsidR="000B5015" w:rsidRPr="002860E2" w:rsidRDefault="000B5015" w:rsidP="00A46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rsidTr="002657F2">
        <w:trPr>
          <w:cantSplit/>
        </w:trPr>
        <w:tc>
          <w:tcPr>
            <w:tcW w:w="675" w:type="dxa"/>
          </w:tcPr>
          <w:p w:rsidR="006605C9" w:rsidRPr="002860E2" w:rsidRDefault="006605C9" w:rsidP="003D1561">
            <w:pPr>
              <w:numPr>
                <w:ilvl w:val="0"/>
                <w:numId w:val="1"/>
              </w:numPr>
              <w:contextualSpacing/>
              <w:rPr>
                <w:rFonts w:asciiTheme="minorHAnsi" w:hAnsiTheme="minorHAnsi"/>
                <w:b/>
                <w:sz w:val="20"/>
                <w:szCs w:val="20"/>
              </w:rPr>
            </w:pPr>
          </w:p>
        </w:tc>
        <w:tc>
          <w:tcPr>
            <w:tcW w:w="8055" w:type="dxa"/>
          </w:tcPr>
          <w:p w:rsidR="00FE7FF9" w:rsidRPr="002860E2" w:rsidRDefault="00FE7FF9" w:rsidP="00FE7FF9">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6605C9" w:rsidRPr="002860E2" w:rsidRDefault="006605C9" w:rsidP="00A4650C">
            <w:pPr>
              <w:pStyle w:val="ColorfulList-Accent11"/>
              <w:ind w:left="0"/>
              <w:rPr>
                <w:rFonts w:asciiTheme="minorHAnsi" w:hAnsiTheme="minorHAnsi"/>
                <w:sz w:val="20"/>
                <w:szCs w:val="20"/>
              </w:rPr>
            </w:pPr>
          </w:p>
          <w:p w:rsidR="006605C9" w:rsidRPr="002860E2" w:rsidRDefault="006605C9" w:rsidP="00A4650C">
            <w:pPr>
              <w:pStyle w:val="ColorfulList-Accent11"/>
              <w:ind w:left="0"/>
              <w:rPr>
                <w:rFonts w:asciiTheme="minorHAnsi" w:hAnsiTheme="minorHAnsi"/>
                <w:sz w:val="20"/>
                <w:szCs w:val="20"/>
              </w:rPr>
            </w:pPr>
          </w:p>
          <w:p w:rsidR="006605C9" w:rsidRPr="002860E2" w:rsidRDefault="006605C9" w:rsidP="00A4650C">
            <w:pPr>
              <w:pStyle w:val="ColorfulList-Accent11"/>
              <w:ind w:left="0"/>
              <w:rPr>
                <w:rFonts w:asciiTheme="minorHAnsi" w:hAnsiTheme="minorHAnsi"/>
                <w:sz w:val="20"/>
                <w:szCs w:val="20"/>
              </w:rPr>
            </w:pPr>
          </w:p>
        </w:tc>
        <w:tc>
          <w:tcPr>
            <w:tcW w:w="2700" w:type="dxa"/>
          </w:tcPr>
          <w:p w:rsidR="00E754E3" w:rsidRPr="00E754E3" w:rsidRDefault="00E754E3" w:rsidP="003D1561">
            <w:pPr>
              <w:pStyle w:val="ListParagraph"/>
              <w:numPr>
                <w:ilvl w:val="0"/>
                <w:numId w:val="4"/>
              </w:numPr>
              <w:ind w:left="342"/>
              <w:contextualSpacing/>
              <w:rPr>
                <w:rFonts w:asciiTheme="minorHAnsi" w:hAnsiTheme="minorHAnsi"/>
                <w:sz w:val="20"/>
                <w:szCs w:val="20"/>
              </w:rPr>
            </w:pPr>
            <w:r w:rsidRPr="00E754E3">
              <w:rPr>
                <w:rFonts w:asciiTheme="minorHAnsi" w:hAnsiTheme="minorHAnsi"/>
                <w:sz w:val="20"/>
                <w:szCs w:val="20"/>
              </w:rPr>
              <w:t xml:space="preserve">Monique A. </w:t>
            </w:r>
            <w:proofErr w:type="spellStart"/>
            <w:r w:rsidRPr="00E754E3">
              <w:rPr>
                <w:rFonts w:asciiTheme="minorHAnsi" w:hAnsiTheme="minorHAnsi"/>
                <w:sz w:val="20"/>
                <w:szCs w:val="20"/>
              </w:rPr>
              <w:t>Goeschl</w:t>
            </w:r>
            <w:proofErr w:type="spellEnd"/>
            <w:r w:rsidRPr="00E754E3">
              <w:rPr>
                <w:rFonts w:asciiTheme="minorHAnsi" w:hAnsiTheme="minorHAnsi"/>
                <w:sz w:val="20"/>
                <w:szCs w:val="20"/>
              </w:rPr>
              <w:t xml:space="preserve">; Verein </w:t>
            </w:r>
            <w:proofErr w:type="spellStart"/>
            <w:r w:rsidRPr="00E754E3">
              <w:rPr>
                <w:rFonts w:asciiTheme="minorHAnsi" w:hAnsiTheme="minorHAnsi"/>
                <w:sz w:val="20"/>
                <w:szCs w:val="20"/>
              </w:rPr>
              <w:t>für</w:t>
            </w:r>
            <w:proofErr w:type="spellEnd"/>
            <w:r w:rsidRPr="00E754E3">
              <w:rPr>
                <w:rFonts w:asciiTheme="minorHAnsi" w:hAnsiTheme="minorHAnsi"/>
                <w:sz w:val="20"/>
                <w:szCs w:val="20"/>
              </w:rPr>
              <w:t xml:space="preserve"> Anti-</w:t>
            </w:r>
            <w:proofErr w:type="spellStart"/>
            <w:r w:rsidRPr="00E754E3">
              <w:rPr>
                <w:rFonts w:asciiTheme="minorHAnsi" w:hAnsiTheme="minorHAnsi"/>
                <w:sz w:val="20"/>
                <w:szCs w:val="20"/>
              </w:rPr>
              <w:t>Piraterie</w:t>
            </w:r>
            <w:proofErr w:type="spellEnd"/>
            <w:r w:rsidRPr="00E754E3">
              <w:rPr>
                <w:rFonts w:asciiTheme="minorHAnsi" w:hAnsiTheme="minorHAnsi"/>
                <w:sz w:val="20"/>
                <w:szCs w:val="20"/>
              </w:rPr>
              <w:t xml:space="preserve"> der Film- und </w:t>
            </w:r>
            <w:proofErr w:type="spellStart"/>
            <w:r w:rsidRPr="00E754E3">
              <w:rPr>
                <w:rFonts w:asciiTheme="minorHAnsi" w:hAnsiTheme="minorHAnsi"/>
                <w:sz w:val="20"/>
                <w:szCs w:val="20"/>
              </w:rPr>
              <w:t>Videobranche</w:t>
            </w:r>
            <w:proofErr w:type="spellEnd"/>
            <w:r w:rsidRPr="00E754E3">
              <w:rPr>
                <w:rFonts w:asciiTheme="minorHAnsi" w:hAnsiTheme="minorHAnsi"/>
                <w:sz w:val="20"/>
                <w:szCs w:val="20"/>
              </w:rPr>
              <w:t xml:space="preserve"> (VAP)</w:t>
            </w:r>
          </w:p>
          <w:p w:rsidR="00E754E3" w:rsidRPr="00E754E3" w:rsidRDefault="00E754E3" w:rsidP="003D1561">
            <w:pPr>
              <w:pStyle w:val="ListParagraph"/>
              <w:numPr>
                <w:ilvl w:val="0"/>
                <w:numId w:val="4"/>
              </w:numPr>
              <w:ind w:left="342"/>
              <w:contextualSpacing/>
              <w:rPr>
                <w:rFonts w:asciiTheme="minorHAnsi" w:hAnsiTheme="minorHAnsi"/>
                <w:sz w:val="20"/>
                <w:szCs w:val="20"/>
              </w:rPr>
            </w:pPr>
            <w:r w:rsidRPr="00E754E3">
              <w:rPr>
                <w:rFonts w:asciiTheme="minorHAnsi" w:hAnsiTheme="minorHAnsi"/>
                <w:sz w:val="20"/>
                <w:szCs w:val="20"/>
              </w:rPr>
              <w:t xml:space="preserve">Fabien </w:t>
            </w:r>
            <w:proofErr w:type="spellStart"/>
            <w:r w:rsidRPr="00E754E3">
              <w:rPr>
                <w:rFonts w:asciiTheme="minorHAnsi" w:hAnsiTheme="minorHAnsi"/>
                <w:sz w:val="20"/>
                <w:szCs w:val="20"/>
              </w:rPr>
              <w:t>Betremieux</w:t>
            </w:r>
            <w:proofErr w:type="spellEnd"/>
            <w:r w:rsidRPr="00E754E3">
              <w:rPr>
                <w:rFonts w:asciiTheme="minorHAnsi" w:hAnsiTheme="minorHAnsi"/>
                <w:sz w:val="20"/>
                <w:szCs w:val="20"/>
              </w:rPr>
              <w:t>; GAC</w:t>
            </w:r>
          </w:p>
          <w:p w:rsidR="00E754E3" w:rsidRPr="00E754E3" w:rsidRDefault="00E754E3" w:rsidP="003D1561">
            <w:pPr>
              <w:pStyle w:val="ListParagraph"/>
              <w:numPr>
                <w:ilvl w:val="0"/>
                <w:numId w:val="4"/>
              </w:numPr>
              <w:ind w:left="342"/>
              <w:contextualSpacing/>
              <w:rPr>
                <w:rFonts w:asciiTheme="minorHAnsi" w:hAnsiTheme="minorHAnsi"/>
                <w:sz w:val="20"/>
                <w:szCs w:val="20"/>
              </w:rPr>
            </w:pPr>
            <w:r w:rsidRPr="00E754E3">
              <w:rPr>
                <w:rFonts w:asciiTheme="minorHAnsi" w:hAnsiTheme="minorHAnsi"/>
                <w:sz w:val="20"/>
                <w:szCs w:val="20"/>
              </w:rPr>
              <w:t>Brian Beckham; Head, Internet Dispute Resolution Section</w:t>
            </w:r>
            <w:r w:rsidR="0025639A">
              <w:rPr>
                <w:rFonts w:asciiTheme="minorHAnsi" w:hAnsiTheme="minorHAnsi"/>
                <w:sz w:val="20"/>
                <w:szCs w:val="20"/>
              </w:rPr>
              <w:t>, WIPO</w:t>
            </w:r>
          </w:p>
          <w:p w:rsidR="00E754E3" w:rsidRPr="00E754E3" w:rsidRDefault="00E754E3" w:rsidP="003D1561">
            <w:pPr>
              <w:pStyle w:val="ListParagraph"/>
              <w:numPr>
                <w:ilvl w:val="0"/>
                <w:numId w:val="4"/>
              </w:numPr>
              <w:ind w:left="342"/>
              <w:contextualSpacing/>
              <w:rPr>
                <w:rFonts w:asciiTheme="minorHAnsi" w:hAnsiTheme="minorHAnsi"/>
                <w:sz w:val="20"/>
                <w:szCs w:val="20"/>
              </w:rPr>
            </w:pPr>
            <w:r w:rsidRPr="00E754E3">
              <w:rPr>
                <w:rFonts w:asciiTheme="minorHAnsi" w:hAnsiTheme="minorHAnsi"/>
                <w:sz w:val="20"/>
                <w:szCs w:val="20"/>
              </w:rPr>
              <w:t>Ashley Heineman; NTIA</w:t>
            </w:r>
          </w:p>
          <w:p w:rsidR="00E754E3" w:rsidRPr="00E754E3" w:rsidRDefault="00E754E3" w:rsidP="003D1561">
            <w:pPr>
              <w:pStyle w:val="ListParagraph"/>
              <w:numPr>
                <w:ilvl w:val="0"/>
                <w:numId w:val="4"/>
              </w:numPr>
              <w:ind w:left="342"/>
              <w:contextualSpacing/>
              <w:rPr>
                <w:rFonts w:asciiTheme="minorHAnsi" w:hAnsiTheme="minorHAnsi"/>
                <w:sz w:val="20"/>
                <w:szCs w:val="20"/>
              </w:rPr>
            </w:pPr>
            <w:r w:rsidRPr="00E754E3">
              <w:rPr>
                <w:rFonts w:asciiTheme="minorHAnsi" w:hAnsiTheme="minorHAnsi"/>
                <w:sz w:val="20"/>
                <w:szCs w:val="20"/>
              </w:rPr>
              <w:t xml:space="preserve">Theo </w:t>
            </w:r>
            <w:proofErr w:type="spellStart"/>
            <w:r w:rsidRPr="00E754E3">
              <w:rPr>
                <w:rFonts w:asciiTheme="minorHAnsi" w:hAnsiTheme="minorHAnsi"/>
                <w:sz w:val="20"/>
                <w:szCs w:val="20"/>
              </w:rPr>
              <w:t>Geurts</w:t>
            </w:r>
            <w:proofErr w:type="spellEnd"/>
          </w:p>
          <w:p w:rsidR="00E754E3" w:rsidRPr="00E754E3" w:rsidRDefault="00E754E3" w:rsidP="003D1561">
            <w:pPr>
              <w:pStyle w:val="ListParagraph"/>
              <w:numPr>
                <w:ilvl w:val="0"/>
                <w:numId w:val="4"/>
              </w:numPr>
              <w:ind w:left="342"/>
              <w:contextualSpacing/>
              <w:rPr>
                <w:rFonts w:asciiTheme="minorHAnsi" w:hAnsiTheme="minorHAnsi"/>
                <w:sz w:val="20"/>
                <w:szCs w:val="20"/>
              </w:rPr>
            </w:pPr>
            <w:proofErr w:type="spellStart"/>
            <w:r w:rsidRPr="00E754E3">
              <w:rPr>
                <w:rFonts w:asciiTheme="minorHAnsi" w:hAnsiTheme="minorHAnsi"/>
                <w:sz w:val="20"/>
                <w:szCs w:val="20"/>
              </w:rPr>
              <w:t>Ivett</w:t>
            </w:r>
            <w:proofErr w:type="spellEnd"/>
            <w:r w:rsidRPr="00E754E3">
              <w:rPr>
                <w:rFonts w:asciiTheme="minorHAnsi" w:hAnsiTheme="minorHAnsi"/>
                <w:sz w:val="20"/>
                <w:szCs w:val="20"/>
              </w:rPr>
              <w:t xml:space="preserve"> </w:t>
            </w:r>
            <w:proofErr w:type="spellStart"/>
            <w:r w:rsidRPr="00E754E3">
              <w:rPr>
                <w:rFonts w:asciiTheme="minorHAnsi" w:hAnsiTheme="minorHAnsi"/>
                <w:sz w:val="20"/>
                <w:szCs w:val="20"/>
              </w:rPr>
              <w:t>Paulovics</w:t>
            </w:r>
            <w:proofErr w:type="spellEnd"/>
            <w:r w:rsidRPr="00E754E3">
              <w:rPr>
                <w:rFonts w:asciiTheme="minorHAnsi" w:hAnsiTheme="minorHAnsi"/>
                <w:sz w:val="20"/>
                <w:szCs w:val="20"/>
              </w:rPr>
              <w:t xml:space="preserve">; MFSD </w:t>
            </w:r>
            <w:proofErr w:type="spellStart"/>
            <w:r w:rsidRPr="00E754E3">
              <w:rPr>
                <w:rFonts w:asciiTheme="minorHAnsi" w:hAnsiTheme="minorHAnsi"/>
                <w:sz w:val="20"/>
                <w:szCs w:val="20"/>
              </w:rPr>
              <w:t>Srl</w:t>
            </w:r>
            <w:proofErr w:type="spellEnd"/>
            <w:r w:rsidRPr="00E754E3">
              <w:rPr>
                <w:rFonts w:asciiTheme="minorHAnsi" w:hAnsiTheme="minorHAnsi"/>
                <w:sz w:val="20"/>
                <w:szCs w:val="20"/>
              </w:rPr>
              <w:t xml:space="preserve"> URS Provider</w:t>
            </w:r>
          </w:p>
          <w:p w:rsidR="00E754E3" w:rsidRPr="00E754E3" w:rsidRDefault="00E754E3" w:rsidP="003D1561">
            <w:pPr>
              <w:pStyle w:val="ListParagraph"/>
              <w:numPr>
                <w:ilvl w:val="0"/>
                <w:numId w:val="4"/>
              </w:numPr>
              <w:ind w:left="342"/>
              <w:contextualSpacing/>
              <w:rPr>
                <w:rFonts w:asciiTheme="minorHAnsi" w:hAnsiTheme="minorHAnsi"/>
                <w:sz w:val="20"/>
                <w:szCs w:val="20"/>
              </w:rPr>
            </w:pPr>
            <w:r w:rsidRPr="00E754E3">
              <w:rPr>
                <w:rFonts w:asciiTheme="minorHAnsi" w:hAnsiTheme="minorHAnsi"/>
                <w:sz w:val="20"/>
                <w:szCs w:val="20"/>
              </w:rPr>
              <w:t xml:space="preserve">Ashley Roberts; </w:t>
            </w:r>
            <w:proofErr w:type="spellStart"/>
            <w:r w:rsidRPr="00E754E3">
              <w:rPr>
                <w:rFonts w:asciiTheme="minorHAnsi" w:hAnsiTheme="minorHAnsi"/>
                <w:sz w:val="20"/>
                <w:szCs w:val="20"/>
              </w:rPr>
              <w:t>Valideus</w:t>
            </w:r>
            <w:proofErr w:type="spellEnd"/>
          </w:p>
          <w:p w:rsidR="00E754E3" w:rsidRPr="00E754E3" w:rsidRDefault="00E754E3" w:rsidP="003D1561">
            <w:pPr>
              <w:pStyle w:val="ListParagraph"/>
              <w:numPr>
                <w:ilvl w:val="0"/>
                <w:numId w:val="4"/>
              </w:numPr>
              <w:ind w:left="342"/>
              <w:contextualSpacing/>
              <w:rPr>
                <w:rFonts w:asciiTheme="minorHAnsi" w:hAnsiTheme="minorHAnsi"/>
                <w:sz w:val="20"/>
                <w:szCs w:val="20"/>
              </w:rPr>
            </w:pPr>
            <w:r w:rsidRPr="00E754E3">
              <w:rPr>
                <w:rFonts w:asciiTheme="minorHAnsi" w:hAnsiTheme="minorHAnsi"/>
                <w:sz w:val="20"/>
                <w:szCs w:val="20"/>
              </w:rPr>
              <w:t>Renee Fossen; Forum - URS and UDRP Provider</w:t>
            </w:r>
          </w:p>
          <w:p w:rsidR="006605C9" w:rsidRPr="00E754E3" w:rsidRDefault="00E754E3" w:rsidP="003D1561">
            <w:pPr>
              <w:pStyle w:val="ListParagraph"/>
              <w:numPr>
                <w:ilvl w:val="0"/>
                <w:numId w:val="4"/>
              </w:numPr>
              <w:ind w:left="342"/>
              <w:contextualSpacing/>
              <w:rPr>
                <w:rFonts w:asciiTheme="minorHAnsi" w:hAnsiTheme="minorHAnsi"/>
                <w:sz w:val="20"/>
                <w:szCs w:val="20"/>
              </w:rPr>
            </w:pPr>
            <w:r w:rsidRPr="00E754E3">
              <w:rPr>
                <w:rFonts w:asciiTheme="minorHAnsi" w:hAnsiTheme="minorHAnsi"/>
                <w:sz w:val="20"/>
                <w:szCs w:val="20"/>
              </w:rPr>
              <w:t>Stephanie Perrin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r w:rsidR="00562DD7">
              <w:rPr>
                <w:rFonts w:asciiTheme="minorHAnsi" w:eastAsia="Times New Roman" w:hAnsiTheme="minorHAnsi"/>
                <w:color w:val="000000"/>
                <w:sz w:val="20"/>
                <w:szCs w:val="20"/>
              </w:rPr>
              <w:t>none</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r w:rsidR="00562DD7">
              <w:rPr>
                <w:rFonts w:asciiTheme="minorHAnsi" w:eastAsia="Times New Roman" w:hAnsiTheme="minorHAnsi"/>
                <w:color w:val="000000"/>
                <w:sz w:val="20"/>
                <w:szCs w:val="20"/>
              </w:rPr>
              <w:t>none</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6605C9" w:rsidRPr="002860E2" w:rsidRDefault="006605C9" w:rsidP="00A4650C">
            <w:pPr>
              <w:contextualSpacing/>
              <w:rPr>
                <w:rFonts w:asciiTheme="minorHAnsi" w:hAnsiTheme="minorHAnsi"/>
                <w:sz w:val="20"/>
                <w:szCs w:val="20"/>
              </w:rPr>
            </w:pPr>
          </w:p>
        </w:tc>
      </w:tr>
    </w:tbl>
    <w:p w:rsidR="00676084" w:rsidRDefault="00676084" w:rsidP="00676084">
      <w:pPr>
        <w:rPr>
          <w:rFonts w:asciiTheme="minorHAnsi" w:hAnsiTheme="minorHAnsi"/>
        </w:rPr>
      </w:pPr>
    </w:p>
    <w:p w:rsidR="00132872" w:rsidRDefault="00132872">
      <w:pPr>
        <w:rPr>
          <w:rFonts w:asciiTheme="minorHAnsi" w:hAnsiTheme="minorHAnsi"/>
        </w:rPr>
      </w:pPr>
      <w:r>
        <w:rPr>
          <w:rFonts w:asciiTheme="minorHAnsi" w:hAnsiTheme="minorHAnsi"/>
        </w:rPr>
        <w:br w:type="page"/>
      </w:r>
    </w:p>
    <w:p w:rsidR="00132872" w:rsidRPr="00132872" w:rsidRDefault="00132872" w:rsidP="00132872">
      <w:pPr>
        <w:rPr>
          <w:rFonts w:asciiTheme="minorHAnsi" w:hAnsiTheme="minorHAnsi"/>
        </w:rPr>
      </w:pPr>
      <w:r w:rsidRPr="00132872">
        <w:rPr>
          <w:rFonts w:asciiTheme="minorHAnsi" w:hAnsiTheme="minorHAnsi"/>
        </w:rPr>
        <w:lastRenderedPageBreak/>
        <w:t>Data Elements (Collected and Generated) Note, Data Elements indicated with ** are generated either by the Registrar or the Registry</w:t>
      </w:r>
    </w:p>
    <w:p w:rsidR="00132872" w:rsidRPr="00132872" w:rsidRDefault="00132872" w:rsidP="00132872">
      <w:pPr>
        <w:rPr>
          <w:rFonts w:asciiTheme="minorHAnsi" w:hAnsiTheme="minorHAnsi"/>
        </w:rPr>
      </w:pPr>
    </w:p>
    <w:p w:rsidR="00132872" w:rsidRPr="00132872" w:rsidRDefault="00132872" w:rsidP="00132872">
      <w:pPr>
        <w:rPr>
          <w:rFonts w:asciiTheme="minorHAnsi" w:hAnsiTheme="minorHAnsi"/>
        </w:rPr>
      </w:pPr>
      <w:r w:rsidRPr="00132872">
        <w:rPr>
          <w:rFonts w:asciiTheme="minorHAnsi" w:hAnsiTheme="minorHAnsi"/>
        </w:rPr>
        <w:t>Domain Name** Registry Domain ID** Registrar Whois Server** Registrar URL** Updated Date**</w:t>
      </w:r>
    </w:p>
    <w:p w:rsidR="00132872" w:rsidRPr="00132872" w:rsidRDefault="00132872" w:rsidP="00132872">
      <w:pPr>
        <w:rPr>
          <w:rFonts w:asciiTheme="minorHAnsi" w:hAnsiTheme="minorHAnsi"/>
        </w:rPr>
      </w:pPr>
      <w:r w:rsidRPr="00132872">
        <w:rPr>
          <w:rFonts w:asciiTheme="minorHAnsi" w:hAnsiTheme="minorHAnsi"/>
        </w:rPr>
        <w:t>Creation Date** Registry Expiry Date**</w:t>
      </w:r>
    </w:p>
    <w:p w:rsidR="00132872" w:rsidRPr="00132872" w:rsidRDefault="00132872" w:rsidP="00132872">
      <w:pPr>
        <w:rPr>
          <w:rFonts w:asciiTheme="minorHAnsi" w:hAnsiTheme="minorHAnsi"/>
        </w:rPr>
      </w:pPr>
      <w:r w:rsidRPr="00132872">
        <w:rPr>
          <w:rFonts w:asciiTheme="minorHAnsi" w:hAnsiTheme="minorHAnsi"/>
        </w:rPr>
        <w:t>Registrar Registration Expiration Date** Registrar**</w:t>
      </w:r>
    </w:p>
    <w:p w:rsidR="00132872" w:rsidRPr="00132872" w:rsidRDefault="00132872" w:rsidP="00132872">
      <w:pPr>
        <w:rPr>
          <w:rFonts w:asciiTheme="minorHAnsi" w:hAnsiTheme="minorHAnsi"/>
        </w:rPr>
      </w:pPr>
      <w:r w:rsidRPr="00132872">
        <w:rPr>
          <w:rFonts w:asciiTheme="minorHAnsi" w:hAnsiTheme="minorHAnsi"/>
        </w:rPr>
        <w:t>Registrar IANA ID**</w:t>
      </w:r>
    </w:p>
    <w:p w:rsidR="00132872" w:rsidRPr="00132872" w:rsidRDefault="00132872" w:rsidP="00132872">
      <w:pPr>
        <w:rPr>
          <w:rFonts w:asciiTheme="minorHAnsi" w:hAnsiTheme="minorHAnsi"/>
        </w:rPr>
      </w:pPr>
      <w:r w:rsidRPr="00132872">
        <w:rPr>
          <w:rFonts w:asciiTheme="minorHAnsi" w:hAnsiTheme="minorHAnsi"/>
        </w:rPr>
        <w:t>Registrar Abuse Contact Email** Registrar Abuse Contact Phone** Reseller**</w:t>
      </w:r>
    </w:p>
    <w:p w:rsidR="00132872" w:rsidRPr="00132872" w:rsidRDefault="00132872" w:rsidP="00132872">
      <w:pPr>
        <w:rPr>
          <w:rFonts w:asciiTheme="minorHAnsi" w:hAnsiTheme="minorHAnsi"/>
        </w:rPr>
      </w:pPr>
      <w:r w:rsidRPr="00132872">
        <w:rPr>
          <w:rFonts w:asciiTheme="minorHAnsi" w:hAnsiTheme="minorHAnsi"/>
        </w:rPr>
        <w:t>Domain Status** Registry Registrant ID** Registrant Fields:</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Name</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Organization (optional)</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Street</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City</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State/province</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Postal code</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Country</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Phone</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 xml:space="preserve">Phone </w:t>
      </w:r>
      <w:proofErr w:type="spellStart"/>
      <w:r w:rsidRPr="00132872">
        <w:rPr>
          <w:rFonts w:asciiTheme="minorHAnsi" w:hAnsiTheme="minorHAnsi"/>
        </w:rPr>
        <w:t>ext</w:t>
      </w:r>
      <w:proofErr w:type="spellEnd"/>
      <w:r w:rsidRPr="00132872">
        <w:rPr>
          <w:rFonts w:asciiTheme="minorHAnsi" w:hAnsiTheme="minorHAnsi"/>
        </w:rPr>
        <w:t xml:space="preserve"> (optional)</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Fax (optional)</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 xml:space="preserve">Fax </w:t>
      </w:r>
      <w:proofErr w:type="spellStart"/>
      <w:r w:rsidRPr="00132872">
        <w:rPr>
          <w:rFonts w:asciiTheme="minorHAnsi" w:hAnsiTheme="minorHAnsi"/>
        </w:rPr>
        <w:t>ext</w:t>
      </w:r>
      <w:proofErr w:type="spellEnd"/>
      <w:r w:rsidRPr="00132872">
        <w:rPr>
          <w:rFonts w:asciiTheme="minorHAnsi" w:hAnsiTheme="minorHAnsi"/>
        </w:rPr>
        <w:t xml:space="preserve"> (optional)</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Email</w:t>
      </w:r>
    </w:p>
    <w:p w:rsidR="00132872" w:rsidRPr="00132872" w:rsidRDefault="00132872" w:rsidP="00132872">
      <w:pPr>
        <w:rPr>
          <w:rFonts w:asciiTheme="minorHAnsi" w:hAnsiTheme="minorHAnsi"/>
        </w:rPr>
      </w:pPr>
      <w:r w:rsidRPr="00132872">
        <w:rPr>
          <w:rFonts w:asciiTheme="minorHAnsi" w:hAnsiTheme="minorHAnsi"/>
        </w:rPr>
        <w:t>Tech ID (optional) Tech Fields:</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Name (optional)</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Phone (optional)</w:t>
      </w:r>
    </w:p>
    <w:p w:rsidR="00132872" w:rsidRPr="00132872" w:rsidRDefault="00132872" w:rsidP="00132872">
      <w:pPr>
        <w:rPr>
          <w:rFonts w:asciiTheme="minorHAnsi" w:hAnsiTheme="minorHAnsi"/>
        </w:rPr>
      </w:pPr>
      <w:r w:rsidRPr="00132872">
        <w:rPr>
          <w:rFonts w:asciiTheme="minorHAnsi" w:hAnsiTheme="minorHAnsi"/>
        </w:rPr>
        <w:t>•</w:t>
      </w:r>
      <w:r w:rsidRPr="00132872">
        <w:rPr>
          <w:rFonts w:asciiTheme="minorHAnsi" w:hAnsiTheme="minorHAnsi"/>
        </w:rPr>
        <w:tab/>
        <w:t>Email (optional) Name Server DNSSEC (optional)</w:t>
      </w:r>
    </w:p>
    <w:p w:rsidR="00132872" w:rsidRPr="00132872" w:rsidRDefault="00132872" w:rsidP="00132872">
      <w:pPr>
        <w:rPr>
          <w:rFonts w:asciiTheme="minorHAnsi" w:hAnsiTheme="minorHAnsi"/>
        </w:rPr>
      </w:pPr>
      <w:r w:rsidRPr="00132872">
        <w:rPr>
          <w:rFonts w:asciiTheme="minorHAnsi" w:hAnsiTheme="minorHAnsi"/>
        </w:rPr>
        <w:t>Name Server IP Address**</w:t>
      </w:r>
    </w:p>
    <w:p w:rsidR="00132872" w:rsidRPr="00132872" w:rsidRDefault="00132872" w:rsidP="00132872">
      <w:pPr>
        <w:rPr>
          <w:rFonts w:asciiTheme="minorHAnsi" w:hAnsiTheme="minorHAnsi"/>
        </w:rPr>
      </w:pPr>
      <w:r w:rsidRPr="00132872">
        <w:rPr>
          <w:rFonts w:asciiTheme="minorHAnsi" w:hAnsiTheme="minorHAnsi"/>
        </w:rPr>
        <w:t>Last Update of Whois Database**</w:t>
      </w:r>
    </w:p>
    <w:p w:rsidR="00132872" w:rsidRPr="00132872" w:rsidRDefault="00132872" w:rsidP="00132872">
      <w:pPr>
        <w:rPr>
          <w:rFonts w:asciiTheme="minorHAnsi" w:hAnsiTheme="minorHAnsi"/>
        </w:rPr>
      </w:pPr>
    </w:p>
    <w:p w:rsidR="00132872" w:rsidRPr="00132872" w:rsidRDefault="00132872" w:rsidP="00132872">
      <w:pPr>
        <w:rPr>
          <w:rFonts w:asciiTheme="minorHAnsi" w:hAnsiTheme="minorHAnsi"/>
        </w:rPr>
      </w:pPr>
      <w:r w:rsidRPr="00132872">
        <w:rPr>
          <w:rFonts w:asciiTheme="minorHAnsi" w:hAnsiTheme="minorHAnsi"/>
        </w:rPr>
        <w:t>Additional optional data elements as identified by Registry Operator in its registration policy, such as (</w:t>
      </w:r>
      <w:proofErr w:type="spellStart"/>
      <w:r w:rsidRPr="00132872">
        <w:rPr>
          <w:rFonts w:asciiTheme="minorHAnsi" w:hAnsiTheme="minorHAnsi"/>
        </w:rPr>
        <w:t>i</w:t>
      </w:r>
      <w:proofErr w:type="spellEnd"/>
      <w:r w:rsidRPr="00132872">
        <w:rPr>
          <w:rFonts w:asciiTheme="minorHAnsi" w:hAnsiTheme="minorHAnsi"/>
        </w:rPr>
        <w:t>)</w:t>
      </w:r>
    </w:p>
    <w:p w:rsidR="00132872" w:rsidRPr="00132872" w:rsidRDefault="00132872" w:rsidP="00132872">
      <w:pPr>
        <w:rPr>
          <w:rFonts w:asciiTheme="minorHAnsi" w:hAnsiTheme="minorHAnsi"/>
        </w:rPr>
      </w:pPr>
      <w:r w:rsidRPr="00132872">
        <w:rPr>
          <w:rFonts w:asciiTheme="minorHAnsi" w:hAnsiTheme="minorHAnsi"/>
        </w:rPr>
        <w:t xml:space="preserve"> </w:t>
      </w:r>
    </w:p>
    <w:p w:rsidR="00132872" w:rsidRPr="00132872" w:rsidRDefault="00132872" w:rsidP="00132872">
      <w:pPr>
        <w:rPr>
          <w:rFonts w:asciiTheme="minorHAnsi" w:hAnsiTheme="minorHAnsi"/>
        </w:rPr>
      </w:pPr>
      <w:r w:rsidRPr="00132872">
        <w:rPr>
          <w:rFonts w:asciiTheme="minorHAnsi" w:hAnsiTheme="minorHAnsi"/>
        </w:rPr>
        <w:t xml:space="preserve">status as Registry Operator Affiliate or Trademark Licensee </w:t>
      </w:r>
      <w:proofErr w:type="gramStart"/>
      <w:r w:rsidRPr="00132872">
        <w:rPr>
          <w:rFonts w:asciiTheme="minorHAnsi" w:hAnsiTheme="minorHAnsi"/>
        </w:rPr>
        <w:t>[.MICROSOFT</w:t>
      </w:r>
      <w:proofErr w:type="gramEnd"/>
      <w:r w:rsidRPr="00132872">
        <w:rPr>
          <w:rFonts w:asciiTheme="minorHAnsi" w:hAnsiTheme="minorHAnsi"/>
        </w:rPr>
        <w:t xml:space="preserve">]; (ii) membership in community </w:t>
      </w:r>
      <w:proofErr w:type="gramStart"/>
      <w:r w:rsidRPr="00132872">
        <w:rPr>
          <w:rFonts w:asciiTheme="minorHAnsi" w:hAnsiTheme="minorHAnsi"/>
        </w:rPr>
        <w:t>[.ECO</w:t>
      </w:r>
      <w:proofErr w:type="gramEnd"/>
      <w:r w:rsidRPr="00132872">
        <w:rPr>
          <w:rFonts w:asciiTheme="minorHAnsi" w:hAnsiTheme="minorHAnsi"/>
        </w:rPr>
        <w:t xml:space="preserve">]; (iii) licensing, registration or appropriate permits </w:t>
      </w:r>
      <w:proofErr w:type="gramStart"/>
      <w:r w:rsidRPr="00132872">
        <w:rPr>
          <w:rFonts w:asciiTheme="minorHAnsi" w:hAnsiTheme="minorHAnsi"/>
        </w:rPr>
        <w:t>(.PHARMACY</w:t>
      </w:r>
      <w:proofErr w:type="gramEnd"/>
      <w:r w:rsidRPr="00132872">
        <w:rPr>
          <w:rFonts w:asciiTheme="minorHAnsi" w:hAnsiTheme="minorHAnsi"/>
        </w:rPr>
        <w:t>, .LAW] place of domicile [.NYC];</w:t>
      </w:r>
    </w:p>
    <w:p w:rsidR="00132872" w:rsidRDefault="00132872" w:rsidP="00676084">
      <w:pPr>
        <w:rPr>
          <w:rFonts w:asciiTheme="minorHAnsi" w:hAnsiTheme="minorHAnsi"/>
        </w:rPr>
      </w:pPr>
      <w:r w:rsidRPr="00132872">
        <w:rPr>
          <w:rFonts w:asciiTheme="minorHAnsi" w:hAnsiTheme="minorHAnsi"/>
        </w:rPr>
        <w:t xml:space="preserve">(iv) business entity or activity </w:t>
      </w:r>
      <w:proofErr w:type="gramStart"/>
      <w:r w:rsidRPr="00132872">
        <w:rPr>
          <w:rFonts w:asciiTheme="minorHAnsi" w:hAnsiTheme="minorHAnsi"/>
        </w:rPr>
        <w:t>[.BANK</w:t>
      </w:r>
      <w:proofErr w:type="gramEnd"/>
      <w:r w:rsidRPr="00132872">
        <w:rPr>
          <w:rFonts w:asciiTheme="minorHAnsi" w:hAnsiTheme="minorHAnsi"/>
        </w:rPr>
        <w:t>, .BOT]</w:t>
      </w:r>
    </w:p>
    <w:p w:rsidR="00A4650C" w:rsidRPr="002860E2" w:rsidRDefault="00A4650C" w:rsidP="00A4650C">
      <w:pPr>
        <w:pStyle w:val="Heading1"/>
        <w:shd w:val="clear" w:color="auto" w:fill="0A3251"/>
        <w:rPr>
          <w:rFonts w:asciiTheme="minorHAnsi" w:hAnsiTheme="minorHAnsi"/>
          <w:color w:val="FFFFFF" w:themeColor="background1"/>
        </w:rPr>
      </w:pPr>
      <w:r>
        <w:rPr>
          <w:rFonts w:asciiTheme="minorHAnsi" w:hAnsiTheme="minorHAnsi"/>
          <w:color w:val="FFFFFF" w:themeColor="background1"/>
        </w:rPr>
        <w:lastRenderedPageBreak/>
        <w:t>RECOMMENDATION</w:t>
      </w:r>
      <w:r w:rsidRPr="002860E2">
        <w:rPr>
          <w:rFonts w:asciiTheme="minorHAnsi" w:hAnsiTheme="minorHAnsi"/>
          <w:color w:val="FFFFFF" w:themeColor="background1"/>
        </w:rPr>
        <w:t xml:space="preserve"> </w:t>
      </w:r>
      <w:r>
        <w:rPr>
          <w:rFonts w:asciiTheme="minorHAnsi" w:hAnsiTheme="minorHAnsi"/>
          <w:color w:val="FFFFFF" w:themeColor="background1"/>
        </w:rPr>
        <w:t>4 – Optional Data Elements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A4650C" w:rsidRPr="002860E2" w:rsidTr="00A4650C">
        <w:trPr>
          <w:tblHeader/>
        </w:trPr>
        <w:tc>
          <w:tcPr>
            <w:tcW w:w="675" w:type="dxa"/>
            <w:tcBorders>
              <w:bottom w:val="single" w:sz="4" w:space="0" w:color="000000"/>
            </w:tcBorders>
            <w:shd w:val="clear" w:color="auto" w:fill="1768B1"/>
          </w:tcPr>
          <w:p w:rsidR="00A4650C" w:rsidRPr="002860E2" w:rsidRDefault="00A4650C" w:rsidP="00A4650C">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A4650C" w:rsidRPr="002860E2" w:rsidRDefault="00A4650C" w:rsidP="00A4650C">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A4650C" w:rsidRPr="002860E2" w:rsidRDefault="00A4650C" w:rsidP="00A4650C">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A4650C" w:rsidRPr="002860E2" w:rsidRDefault="00A4650C" w:rsidP="00A4650C">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A4650C" w:rsidRPr="002860E2" w:rsidTr="0089474A">
        <w:tc>
          <w:tcPr>
            <w:tcW w:w="15390" w:type="dxa"/>
            <w:gridSpan w:val="4"/>
            <w:tcBorders>
              <w:bottom w:val="single" w:sz="4" w:space="0" w:color="000000"/>
            </w:tcBorders>
            <w:shd w:val="clear" w:color="auto" w:fill="D9D9D9" w:themeFill="background1" w:themeFillShade="D9"/>
          </w:tcPr>
          <w:p w:rsidR="00A4650C" w:rsidRPr="00A4650C" w:rsidRDefault="00A4650C" w:rsidP="00A4650C">
            <w:pPr>
              <w:contextualSpacing/>
              <w:rPr>
                <w:rFonts w:asciiTheme="minorHAnsi" w:hAnsiTheme="minorHAnsi"/>
                <w:sz w:val="20"/>
                <w:szCs w:val="20"/>
              </w:rPr>
            </w:pPr>
            <w:r w:rsidRPr="00A4650C">
              <w:rPr>
                <w:rFonts w:asciiTheme="minorHAnsi" w:hAnsiTheme="minorHAnsi"/>
                <w:sz w:val="20"/>
                <w:szCs w:val="20"/>
              </w:rPr>
              <w:t>The EPDP Team recommends that the following data elements are optional for the Registered Name Holder (RNH) to provide:</w:t>
            </w:r>
          </w:p>
          <w:p w:rsidR="00A4650C" w:rsidRPr="003C7707" w:rsidRDefault="00A4650C" w:rsidP="003D1561">
            <w:pPr>
              <w:pStyle w:val="ListParagraph"/>
              <w:numPr>
                <w:ilvl w:val="0"/>
                <w:numId w:val="8"/>
              </w:numPr>
              <w:contextualSpacing/>
              <w:rPr>
                <w:rFonts w:asciiTheme="minorHAnsi" w:hAnsiTheme="minorHAnsi"/>
                <w:sz w:val="20"/>
                <w:szCs w:val="20"/>
              </w:rPr>
            </w:pPr>
            <w:r w:rsidRPr="003C7707">
              <w:rPr>
                <w:rFonts w:asciiTheme="minorHAnsi" w:hAnsiTheme="minorHAnsi"/>
                <w:sz w:val="20"/>
                <w:szCs w:val="20"/>
              </w:rPr>
              <w:t>technical contact name</w:t>
            </w:r>
          </w:p>
          <w:p w:rsidR="00A4650C" w:rsidRPr="003C7707" w:rsidRDefault="00A4650C" w:rsidP="003D1561">
            <w:pPr>
              <w:pStyle w:val="ListParagraph"/>
              <w:numPr>
                <w:ilvl w:val="0"/>
                <w:numId w:val="8"/>
              </w:numPr>
              <w:contextualSpacing/>
              <w:rPr>
                <w:rFonts w:asciiTheme="minorHAnsi" w:hAnsiTheme="minorHAnsi"/>
                <w:sz w:val="20"/>
                <w:szCs w:val="20"/>
              </w:rPr>
            </w:pPr>
            <w:r w:rsidRPr="003C7707">
              <w:rPr>
                <w:rFonts w:asciiTheme="minorHAnsi" w:hAnsiTheme="minorHAnsi"/>
                <w:sz w:val="20"/>
                <w:szCs w:val="20"/>
              </w:rPr>
              <w:t>technical contact email and</w:t>
            </w:r>
          </w:p>
          <w:p w:rsidR="00A4650C" w:rsidRPr="003C7707" w:rsidRDefault="00A4650C" w:rsidP="003D1561">
            <w:pPr>
              <w:pStyle w:val="ListParagraph"/>
              <w:numPr>
                <w:ilvl w:val="0"/>
                <w:numId w:val="8"/>
              </w:numPr>
              <w:contextualSpacing/>
              <w:rPr>
                <w:rFonts w:asciiTheme="minorHAnsi" w:hAnsiTheme="minorHAnsi"/>
                <w:sz w:val="20"/>
                <w:szCs w:val="20"/>
              </w:rPr>
            </w:pPr>
            <w:r w:rsidRPr="003C7707">
              <w:rPr>
                <w:rFonts w:asciiTheme="minorHAnsi" w:hAnsiTheme="minorHAnsi"/>
                <w:sz w:val="20"/>
                <w:szCs w:val="20"/>
              </w:rPr>
              <w:t>technical contact phone number</w:t>
            </w:r>
          </w:p>
          <w:p w:rsidR="00A4650C" w:rsidRPr="00A4650C" w:rsidRDefault="00A4650C" w:rsidP="00A4650C">
            <w:pPr>
              <w:contextualSpacing/>
              <w:rPr>
                <w:rFonts w:asciiTheme="minorHAnsi" w:hAnsiTheme="minorHAnsi"/>
                <w:sz w:val="20"/>
                <w:szCs w:val="20"/>
              </w:rPr>
            </w:pPr>
          </w:p>
          <w:p w:rsidR="00A4650C" w:rsidRPr="00A4650C" w:rsidRDefault="00A4650C" w:rsidP="00A4650C">
            <w:pPr>
              <w:contextualSpacing/>
              <w:rPr>
                <w:rFonts w:asciiTheme="minorHAnsi" w:hAnsiTheme="minorHAnsi"/>
                <w:sz w:val="20"/>
                <w:szCs w:val="20"/>
              </w:rPr>
            </w:pPr>
            <w:r w:rsidRPr="00A4650C">
              <w:rPr>
                <w:rFonts w:asciiTheme="minorHAnsi" w:hAnsiTheme="minorHAnsi"/>
                <w:sz w:val="20"/>
                <w:szCs w:val="20"/>
              </w:rPr>
              <w:t>The EPDP Team has discussed two definitions of the term “optional” as used in this recommendation:</w:t>
            </w:r>
          </w:p>
          <w:p w:rsidR="00A4650C" w:rsidRPr="00A4650C" w:rsidRDefault="00A4650C" w:rsidP="00A4650C">
            <w:pPr>
              <w:contextualSpacing/>
              <w:rPr>
                <w:rFonts w:asciiTheme="minorHAnsi" w:hAnsiTheme="minorHAnsi"/>
                <w:sz w:val="20"/>
                <w:szCs w:val="20"/>
              </w:rPr>
            </w:pPr>
            <w:r w:rsidRPr="00A4650C">
              <w:rPr>
                <w:rFonts w:asciiTheme="minorHAnsi" w:hAnsiTheme="minorHAnsi"/>
                <w:sz w:val="20"/>
                <w:szCs w:val="20"/>
              </w:rPr>
              <w:t>(1)</w:t>
            </w:r>
            <w:r w:rsidRPr="00A4650C">
              <w:rPr>
                <w:rFonts w:asciiTheme="minorHAnsi" w:hAnsiTheme="minorHAnsi"/>
                <w:sz w:val="20"/>
                <w:szCs w:val="20"/>
              </w:rPr>
              <w:tab/>
              <w:t>registrars must offer the data field and registrants can decide whether to fill in the field or leave in blank (in which case the query would return the registered name hold data; OR</w:t>
            </w:r>
          </w:p>
          <w:p w:rsidR="00A4650C" w:rsidRPr="00A4650C" w:rsidRDefault="00A4650C" w:rsidP="00A4650C">
            <w:pPr>
              <w:contextualSpacing/>
              <w:rPr>
                <w:rFonts w:asciiTheme="minorHAnsi" w:hAnsiTheme="minorHAnsi"/>
                <w:sz w:val="20"/>
                <w:szCs w:val="20"/>
              </w:rPr>
            </w:pPr>
            <w:r w:rsidRPr="00A4650C">
              <w:rPr>
                <w:rFonts w:asciiTheme="minorHAnsi" w:hAnsiTheme="minorHAnsi"/>
                <w:sz w:val="20"/>
                <w:szCs w:val="20"/>
              </w:rPr>
              <w:t>(2)</w:t>
            </w:r>
            <w:r w:rsidRPr="00A4650C">
              <w:rPr>
                <w:rFonts w:asciiTheme="minorHAnsi" w:hAnsiTheme="minorHAnsi"/>
                <w:sz w:val="20"/>
                <w:szCs w:val="20"/>
              </w:rPr>
              <w:tab/>
              <w:t>registrars can offer this field at their option</w:t>
            </w:r>
          </w:p>
          <w:p w:rsidR="003C7707" w:rsidRDefault="003C7707" w:rsidP="00A4650C">
            <w:pPr>
              <w:contextualSpacing/>
              <w:rPr>
                <w:rFonts w:asciiTheme="minorHAnsi" w:hAnsiTheme="minorHAnsi"/>
                <w:sz w:val="20"/>
                <w:szCs w:val="20"/>
              </w:rPr>
            </w:pPr>
            <w:r>
              <w:rPr>
                <w:rFonts w:asciiTheme="minorHAnsi" w:hAnsiTheme="minorHAnsi"/>
                <w:noProof/>
                <w:sz w:val="20"/>
                <w:szCs w:val="20"/>
              </w:rPr>
              <mc:AlternateContent>
                <mc:Choice Requires="wps">
                  <w:drawing>
                    <wp:anchor distT="0" distB="0" distL="114300" distR="114300" simplePos="0" relativeHeight="251660288" behindDoc="0" locked="0" layoutInCell="1" allowOverlap="1" wp14:anchorId="7C39BD36" wp14:editId="4E1CB235">
                      <wp:simplePos x="0" y="0"/>
                      <wp:positionH relativeFrom="column">
                        <wp:posOffset>4840132</wp:posOffset>
                      </wp:positionH>
                      <wp:positionV relativeFrom="paragraph">
                        <wp:posOffset>144780</wp:posOffset>
                      </wp:positionV>
                      <wp:extent cx="4497573" cy="414670"/>
                      <wp:effectExtent l="0" t="0" r="0" b="4445"/>
                      <wp:wrapNone/>
                      <wp:docPr id="6" name="Text Box 6"/>
                      <wp:cNvGraphicFramePr/>
                      <a:graphic xmlns:a="http://schemas.openxmlformats.org/drawingml/2006/main">
                        <a:graphicData uri="http://schemas.microsoft.com/office/word/2010/wordprocessingShape">
                          <wps:wsp>
                            <wps:cNvSpPr txBox="1"/>
                            <wps:spPr>
                              <a:xfrm>
                                <a:off x="0" y="0"/>
                                <a:ext cx="4497573" cy="4146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762E" w:rsidRPr="003C7707" w:rsidRDefault="0079762E">
                                  <w:pPr>
                                    <w:contextualSpacing/>
                                    <w:rPr>
                                      <w:rFonts w:asciiTheme="minorHAnsi" w:hAnsiTheme="minorHAnsi"/>
                                      <w:sz w:val="20"/>
                                      <w:szCs w:val="20"/>
                                    </w:rPr>
                                  </w:pPr>
                                  <w:r w:rsidRPr="003C7707">
                                    <w:rPr>
                                      <w:rFonts w:asciiTheme="minorHAnsi" w:hAnsiTheme="minorHAnsi"/>
                                      <w:sz w:val="20"/>
                                      <w:szCs w:val="20"/>
                                    </w:rPr>
                                    <w:t>If your answer is 'optional', should registrars be required to offer these technical contact fields?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C39BD36" id="_x0000_t202" coordsize="21600,21600" o:spt="202" path="m,l,21600r21600,l21600,xe">
                      <v:stroke joinstyle="miter"/>
                      <v:path gradientshapeok="t" o:connecttype="rect"/>
                    </v:shapetype>
                    <v:shape id="Text Box 6" o:spid="_x0000_s1026" type="#_x0000_t202" style="position:absolute;margin-left:381.1pt;margin-top:11.4pt;width:354.15pt;height:32.6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" filled="f" stroked="f" strokeweight=".5pt">
                      <v:textbox>
                        <w:txbxContent>
                          <w:p w:rsidR="0079762E" w:rsidRPr="003C7707" w:rsidRDefault="0079762E">
                            <w:pPr>
                              <w:contextualSpacing/>
                              <w:rPr>
                                <w:rFonts w:asciiTheme="minorHAnsi" w:hAnsiTheme="minorHAnsi"/>
                                <w:sz w:val="20"/>
                                <w:szCs w:val="20"/>
                              </w:rPr>
                            </w:pPr>
                            <w:r w:rsidRPr="003C7707">
                              <w:rPr>
                                <w:rFonts w:asciiTheme="minorHAnsi" w:hAnsiTheme="minorHAnsi"/>
                                <w:sz w:val="20"/>
                                <w:szCs w:val="20"/>
                              </w:rPr>
                              <w:t>If your answer is 'optional', should registrars be required to offer these technical contact fields?</w:t>
                            </w:r>
                          </w:p>
                        </w:txbxContent>
                      </v:textbox>
                    </v:shape>
                  </w:pict>
                </mc:Fallback>
              </mc:AlternateContent>
            </w:r>
            <w:r>
              <w:rPr>
                <w:rFonts w:asciiTheme="minorHAnsi" w:hAnsiTheme="minorHAnsi"/>
                <w:noProof/>
                <w:sz w:val="20"/>
                <w:szCs w:val="20"/>
              </w:rPr>
              <mc:AlternateContent>
                <mc:Choice Requires="wps">
                  <w:drawing>
                    <wp:anchor distT="0" distB="0" distL="114300" distR="114300" simplePos="0" relativeHeight="251657216" behindDoc="0" locked="0" layoutInCell="1" allowOverlap="1" wp14:anchorId="3DED832E" wp14:editId="5BCE5313">
                      <wp:simplePos x="0" y="0"/>
                      <wp:positionH relativeFrom="column">
                        <wp:posOffset>-22860</wp:posOffset>
                      </wp:positionH>
                      <wp:positionV relativeFrom="paragraph">
                        <wp:posOffset>147320</wp:posOffset>
                      </wp:positionV>
                      <wp:extent cx="4444365" cy="509905"/>
                      <wp:effectExtent l="0" t="0" r="0" b="4445"/>
                      <wp:wrapNone/>
                      <wp:docPr id="5" name="Text Box 5"/>
                      <wp:cNvGraphicFramePr/>
                      <a:graphic xmlns:a="http://schemas.openxmlformats.org/drawingml/2006/main">
                        <a:graphicData uri="http://schemas.microsoft.com/office/word/2010/wordprocessingShape">
                          <wps:wsp>
                            <wps:cNvSpPr txBox="1"/>
                            <wps:spPr>
                              <a:xfrm>
                                <a:off x="0" y="0"/>
                                <a:ext cx="4444365" cy="5099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762E" w:rsidRDefault="0079762E" w:rsidP="003C7707">
                                  <w:pPr>
                                    <w:contextualSpacing/>
                                    <w:rPr>
                                      <w:rFonts w:asciiTheme="minorHAnsi" w:hAnsiTheme="minorHAnsi"/>
                                      <w:sz w:val="20"/>
                                      <w:szCs w:val="20"/>
                                    </w:rPr>
                                  </w:pPr>
                                  <w:r w:rsidRPr="00A4650C">
                                    <w:rPr>
                                      <w:rFonts w:asciiTheme="minorHAnsi" w:hAnsiTheme="minorHAnsi"/>
                                      <w:sz w:val="20"/>
                                      <w:szCs w:val="20"/>
                                    </w:rPr>
                                    <w:t>Should the technical contact fields be optional or mandatory (where mandatory means the registrar must offer the fields AND the RNH must fill in information)?</w:t>
                                  </w:r>
                                </w:p>
                                <w:p w:rsidR="0079762E" w:rsidRDefault="0079762E" w:rsidP="003C77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DED832E" id="Text Box 5" o:spid="_x0000_s1027" type="#_x0000_t202" style="position:absolute;margin-left:-1.8pt;margin-top:11.6pt;width:349.95pt;height:40.1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" filled="f" stroked="f" strokeweight=".5pt">
                      <v:textbox>
                        <w:txbxContent>
                          <w:p w:rsidR="0079762E" w:rsidRDefault="0079762E" w:rsidP="003C7707">
                            <w:pPr>
                              <w:contextualSpacing/>
                              <w:rPr>
                                <w:rFonts w:asciiTheme="minorHAnsi" w:hAnsiTheme="minorHAnsi"/>
                                <w:sz w:val="20"/>
                                <w:szCs w:val="20"/>
                              </w:rPr>
                            </w:pPr>
                            <w:r w:rsidRPr="00A4650C">
                              <w:rPr>
                                <w:rFonts w:asciiTheme="minorHAnsi" w:hAnsiTheme="minorHAnsi"/>
                                <w:sz w:val="20"/>
                                <w:szCs w:val="20"/>
                              </w:rPr>
                              <w:t>Should the technical contact fields be optional or mandatory (where mandatory means the registrar must offer the fields AND the RNH must fill in information)?</w:t>
                            </w:r>
                          </w:p>
                          <w:p w:rsidR="0079762E" w:rsidRDefault="0079762E" w:rsidP="003C7707"/>
                        </w:txbxContent>
                      </v:textbox>
                    </v:shape>
                  </w:pict>
                </mc:Fallback>
              </mc:AlternateContent>
            </w:r>
          </w:p>
          <w:p w:rsidR="003C7707" w:rsidRPr="00132872" w:rsidRDefault="003C7707" w:rsidP="00A4650C">
            <w:pPr>
              <w:contextualSpacing/>
              <w:rPr>
                <w:rFonts w:asciiTheme="minorHAnsi" w:hAnsiTheme="minorHAnsi"/>
                <w:sz w:val="20"/>
                <w:szCs w:val="20"/>
              </w:rPr>
            </w:pPr>
          </w:p>
          <w:p w:rsidR="00A4650C" w:rsidRDefault="0089474A" w:rsidP="00A4650C">
            <w:pPr>
              <w:contextualSpacing/>
              <w:rPr>
                <w:rFonts w:asciiTheme="minorHAnsi" w:hAnsiTheme="minorHAnsi"/>
                <w:b/>
                <w:sz w:val="22"/>
              </w:rPr>
            </w:pPr>
            <w:r>
              <w:rPr>
                <w:noProof/>
              </w:rPr>
              <w:drawing>
                <wp:inline distT="0" distB="0" distL="0" distR="0" wp14:anchorId="7E23C6E5" wp14:editId="3D9246BD">
                  <wp:extent cx="4327525" cy="1912620"/>
                  <wp:effectExtent l="0" t="0" r="0" b="0"/>
                  <wp:docPr id="2" name="Chart 2">
                    <a:extLst xmlns:a="http://schemas.openxmlformats.org/drawingml/2006/main">
                      <a:ext uri="{FF2B5EF4-FFF2-40B4-BE49-F238E27FC236}">
                        <a16:creationId xmlns:a16="http://schemas.microsoft.com/office/drawing/2014/main" id="{00000000-0008-0000-0000-00000E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A4650C">
              <w:rPr>
                <w:rFonts w:asciiTheme="minorHAnsi" w:hAnsiTheme="minorHAnsi"/>
                <w:b/>
                <w:sz w:val="22"/>
              </w:rPr>
              <w:t xml:space="preserve">        </w:t>
            </w:r>
            <w:r>
              <w:rPr>
                <w:noProof/>
              </w:rPr>
              <w:drawing>
                <wp:inline distT="0" distB="0" distL="0" distR="0" wp14:anchorId="5473DAE4" wp14:editId="76D72075">
                  <wp:extent cx="4375150" cy="1894205"/>
                  <wp:effectExtent l="0" t="0" r="6350" b="0"/>
                  <wp:docPr id="7" name="Chart 7">
                    <a:extLst xmlns:a="http://schemas.openxmlformats.org/drawingml/2006/main">
                      <a:ext uri="{FF2B5EF4-FFF2-40B4-BE49-F238E27FC236}">
                        <a16:creationId xmlns:a16="http://schemas.microsoft.com/office/drawing/2014/main" id="{00000000-0008-0000-0000-00000F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0288E" w:rsidRDefault="0089474A" w:rsidP="0030288E">
            <w:pPr>
              <w:contextualSpacing/>
              <w:jc w:val="center"/>
              <w:rPr>
                <w:rFonts w:asciiTheme="minorHAnsi" w:hAnsiTheme="minorHAnsi"/>
                <w:b/>
                <w:sz w:val="22"/>
              </w:rPr>
            </w:pPr>
            <w:r>
              <w:rPr>
                <w:noProof/>
              </w:rPr>
              <w:drawing>
                <wp:inline distT="0" distB="0" distL="0" distR="0" wp14:anchorId="2A1F5371" wp14:editId="7D795310">
                  <wp:extent cx="4378960" cy="1863725"/>
                  <wp:effectExtent l="0" t="0" r="2540" b="3175"/>
                  <wp:docPr id="9" name="Chart 9">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0288E" w:rsidRPr="002860E2" w:rsidRDefault="0030288E" w:rsidP="0030288E">
            <w:pPr>
              <w:contextualSpacing/>
              <w:jc w:val="center"/>
              <w:rPr>
                <w:rFonts w:asciiTheme="minorHAnsi" w:hAnsiTheme="minorHAnsi"/>
                <w:b/>
                <w:sz w:val="22"/>
              </w:rPr>
            </w:pPr>
          </w:p>
        </w:tc>
      </w:tr>
      <w:tr w:rsidR="00A4650C" w:rsidRPr="002860E2" w:rsidTr="00A4650C">
        <w:tc>
          <w:tcPr>
            <w:tcW w:w="15390" w:type="dxa"/>
            <w:gridSpan w:val="4"/>
            <w:tcBorders>
              <w:bottom w:val="single" w:sz="4" w:space="0" w:color="000000"/>
            </w:tcBorders>
            <w:shd w:val="clear" w:color="auto" w:fill="00B050"/>
          </w:tcPr>
          <w:p w:rsidR="00A4650C" w:rsidRPr="002E20D5" w:rsidRDefault="00163E62" w:rsidP="00A4650C">
            <w:pPr>
              <w:contextualSpacing/>
              <w:rPr>
                <w:rFonts w:asciiTheme="minorHAnsi" w:hAnsiTheme="minorHAnsi"/>
                <w:b/>
                <w:sz w:val="22"/>
              </w:rPr>
            </w:pPr>
            <w:r>
              <w:rPr>
                <w:rFonts w:asciiTheme="minorHAnsi" w:hAnsiTheme="minorHAnsi"/>
                <w:b/>
                <w:color w:val="FFFFFF" w:themeColor="background1"/>
                <w:sz w:val="22"/>
              </w:rPr>
              <w:lastRenderedPageBreak/>
              <w:t>Optional</w:t>
            </w:r>
          </w:p>
        </w:tc>
      </w:tr>
      <w:tr w:rsidR="00A4650C" w:rsidRPr="002860E2" w:rsidTr="00A4650C">
        <w:trPr>
          <w:cantSplit/>
        </w:trPr>
        <w:tc>
          <w:tcPr>
            <w:tcW w:w="675" w:type="dxa"/>
          </w:tcPr>
          <w:p w:rsidR="00A4650C" w:rsidRPr="002860E2" w:rsidRDefault="00A4650C" w:rsidP="003D1561">
            <w:pPr>
              <w:numPr>
                <w:ilvl w:val="0"/>
                <w:numId w:val="1"/>
              </w:numPr>
              <w:contextualSpacing/>
              <w:rPr>
                <w:rFonts w:asciiTheme="minorHAnsi" w:hAnsiTheme="minorHAnsi"/>
                <w:b/>
                <w:sz w:val="20"/>
                <w:szCs w:val="20"/>
              </w:rPr>
            </w:pPr>
          </w:p>
        </w:tc>
        <w:tc>
          <w:tcPr>
            <w:tcW w:w="8055" w:type="dxa"/>
          </w:tcPr>
          <w:p w:rsidR="008F74B7" w:rsidRPr="008F74B7" w:rsidRDefault="008F74B7" w:rsidP="008F74B7">
            <w:pPr>
              <w:pStyle w:val="ColorfulList-Accent11"/>
              <w:ind w:left="30"/>
              <w:rPr>
                <w:rFonts w:asciiTheme="minorHAnsi" w:hAnsiTheme="minorHAnsi"/>
                <w:sz w:val="20"/>
                <w:szCs w:val="20"/>
              </w:rPr>
            </w:pPr>
            <w:r w:rsidRPr="008F74B7">
              <w:rPr>
                <w:rFonts w:asciiTheme="minorHAnsi" w:hAnsiTheme="minorHAnsi"/>
                <w:sz w:val="20"/>
                <w:szCs w:val="20"/>
              </w:rPr>
              <w:t xml:space="preserve">The IPC does not believe that collection of Technical Contact information should be “Mandatory”, however registrars should be required to offer the OPTION for registrants to provide this information. Many registrants wish to provide secondary contact information, including large corporate registrants who need to route the appropriate communications within their organization, and technically-novice registrants who need to enlist the help of an organization with greater technical expertise to manage their web presence. Even more registrants may simply want to list a backup contact for estate or succession planning or mere peace of mind of having a backup. </w:t>
            </w:r>
          </w:p>
          <w:p w:rsidR="008F74B7" w:rsidRPr="008F74B7" w:rsidRDefault="008F74B7" w:rsidP="008F74B7">
            <w:pPr>
              <w:pStyle w:val="ColorfulList-Accent11"/>
              <w:ind w:left="30"/>
              <w:rPr>
                <w:rFonts w:asciiTheme="minorHAnsi" w:hAnsiTheme="minorHAnsi"/>
                <w:sz w:val="20"/>
                <w:szCs w:val="20"/>
              </w:rPr>
            </w:pPr>
          </w:p>
          <w:p w:rsidR="008F74B7" w:rsidRPr="008F74B7" w:rsidRDefault="008F74B7" w:rsidP="008F74B7">
            <w:pPr>
              <w:pStyle w:val="ColorfulList-Accent11"/>
              <w:ind w:left="30"/>
              <w:rPr>
                <w:rFonts w:asciiTheme="minorHAnsi" w:hAnsiTheme="minorHAnsi"/>
                <w:sz w:val="20"/>
                <w:szCs w:val="20"/>
              </w:rPr>
            </w:pPr>
            <w:r w:rsidRPr="008F74B7">
              <w:rPr>
                <w:rFonts w:asciiTheme="minorHAnsi" w:hAnsiTheme="minorHAnsi"/>
                <w:sz w:val="20"/>
                <w:szCs w:val="20"/>
              </w:rPr>
              <w:t>If this were to be made optional for registrars, many registrants would, in effect, be deprived of their ability to choose to list a second contact, especially if they lack the sophistication to know they could choose a different registrar that allows them to do so. Further, registrants who have already designated a different technical contact could be deprived of the choice they have already made if their registrar is permitted to discontinue the service.</w:t>
            </w:r>
          </w:p>
          <w:p w:rsidR="008F74B7" w:rsidRPr="008F74B7" w:rsidRDefault="008F74B7" w:rsidP="008F74B7">
            <w:pPr>
              <w:pStyle w:val="ColorfulList-Accent11"/>
              <w:ind w:left="30"/>
              <w:rPr>
                <w:rFonts w:asciiTheme="minorHAnsi" w:hAnsiTheme="minorHAnsi"/>
                <w:sz w:val="20"/>
                <w:szCs w:val="20"/>
              </w:rPr>
            </w:pPr>
          </w:p>
          <w:p w:rsidR="008F74B7" w:rsidRPr="008F74B7" w:rsidRDefault="008F74B7" w:rsidP="008F74B7">
            <w:pPr>
              <w:pStyle w:val="ColorfulList-Accent11"/>
              <w:ind w:left="30"/>
              <w:rPr>
                <w:rFonts w:asciiTheme="minorHAnsi" w:hAnsiTheme="minorHAnsi"/>
                <w:sz w:val="20"/>
                <w:szCs w:val="20"/>
              </w:rPr>
            </w:pPr>
            <w:r w:rsidRPr="008F74B7">
              <w:rPr>
                <w:rFonts w:asciiTheme="minorHAnsi" w:hAnsiTheme="minorHAnsi"/>
                <w:sz w:val="20"/>
                <w:szCs w:val="20"/>
              </w:rPr>
              <w:t>Therefore, the IPC believes that Registrars should be required to provide registrants with the “OPTION” to provide Technical Contact information, although provision of this alternative contact information by registrants should not be mandatory.</w:t>
            </w:r>
          </w:p>
          <w:p w:rsidR="008F74B7" w:rsidRPr="008F74B7" w:rsidRDefault="008F74B7" w:rsidP="008F74B7">
            <w:pPr>
              <w:pStyle w:val="ColorfulList-Accent11"/>
              <w:rPr>
                <w:rFonts w:asciiTheme="minorHAnsi" w:hAnsiTheme="minorHAnsi"/>
                <w:sz w:val="20"/>
                <w:szCs w:val="20"/>
              </w:rPr>
            </w:pPr>
          </w:p>
          <w:p w:rsidR="00A4650C" w:rsidRPr="002860E2" w:rsidRDefault="008F74B7" w:rsidP="008F74B7">
            <w:pPr>
              <w:pStyle w:val="ColorfulList-Accent11"/>
              <w:ind w:left="0"/>
              <w:rPr>
                <w:rFonts w:asciiTheme="minorHAnsi" w:hAnsiTheme="minorHAnsi"/>
                <w:sz w:val="20"/>
                <w:szCs w:val="20"/>
              </w:rPr>
            </w:pPr>
            <w:r w:rsidRPr="008F74B7">
              <w:rPr>
                <w:rFonts w:asciiTheme="minorHAnsi" w:hAnsiTheme="minorHAnsi"/>
                <w:sz w:val="20"/>
                <w:szCs w:val="20"/>
              </w:rPr>
              <w:t>Moreover, if the registrant opts to enter this data, the registrar should be required to publish it.</w:t>
            </w:r>
          </w:p>
        </w:tc>
        <w:tc>
          <w:tcPr>
            <w:tcW w:w="2700" w:type="dxa"/>
          </w:tcPr>
          <w:p w:rsidR="00A4650C" w:rsidRPr="003C7707" w:rsidRDefault="008F74B7" w:rsidP="003C7707">
            <w:pPr>
              <w:contextualSpacing/>
              <w:rPr>
                <w:rFonts w:asciiTheme="minorHAnsi" w:hAnsiTheme="minorHAnsi"/>
                <w:sz w:val="20"/>
                <w:szCs w:val="20"/>
              </w:rPr>
            </w:pPr>
            <w:r w:rsidRPr="008F74B7">
              <w:rPr>
                <w:rFonts w:asciiTheme="minorHAnsi" w:hAnsiTheme="minorHAnsi"/>
                <w:sz w:val="20"/>
                <w:szCs w:val="20"/>
              </w:rPr>
              <w:t>Brian King; IPC</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A4650C" w:rsidRPr="002860E2" w:rsidRDefault="00A4650C" w:rsidP="00A4650C">
            <w:pPr>
              <w:contextualSpacing/>
              <w:rPr>
                <w:rFonts w:asciiTheme="minorHAnsi" w:hAnsiTheme="minorHAnsi"/>
                <w:sz w:val="20"/>
                <w:szCs w:val="20"/>
              </w:rPr>
            </w:pPr>
          </w:p>
        </w:tc>
      </w:tr>
      <w:tr w:rsidR="00A4650C" w:rsidRPr="002860E2" w:rsidTr="00A4650C">
        <w:trPr>
          <w:cantSplit/>
        </w:trPr>
        <w:tc>
          <w:tcPr>
            <w:tcW w:w="675" w:type="dxa"/>
          </w:tcPr>
          <w:p w:rsidR="00A4650C" w:rsidRPr="002860E2" w:rsidRDefault="00A4650C" w:rsidP="003D1561">
            <w:pPr>
              <w:numPr>
                <w:ilvl w:val="0"/>
                <w:numId w:val="1"/>
              </w:numPr>
              <w:contextualSpacing/>
              <w:rPr>
                <w:rFonts w:asciiTheme="minorHAnsi" w:hAnsiTheme="minorHAnsi"/>
                <w:b/>
                <w:sz w:val="20"/>
                <w:szCs w:val="20"/>
              </w:rPr>
            </w:pPr>
          </w:p>
        </w:tc>
        <w:tc>
          <w:tcPr>
            <w:tcW w:w="8055" w:type="dxa"/>
          </w:tcPr>
          <w:p w:rsidR="008F74B7" w:rsidRPr="008F74B7" w:rsidRDefault="008F74B7" w:rsidP="008F74B7">
            <w:pPr>
              <w:pStyle w:val="ColorfulList-Accent11"/>
              <w:ind w:left="0"/>
              <w:rPr>
                <w:rFonts w:asciiTheme="minorHAnsi" w:hAnsiTheme="minorHAnsi"/>
                <w:sz w:val="20"/>
                <w:szCs w:val="20"/>
              </w:rPr>
            </w:pPr>
            <w:r w:rsidRPr="008F74B7">
              <w:rPr>
                <w:rFonts w:asciiTheme="minorHAnsi" w:hAnsiTheme="minorHAnsi"/>
                <w:sz w:val="20"/>
                <w:szCs w:val="20"/>
              </w:rPr>
              <w:t xml:space="preserve">COA asserts that Registrars should be required to provide registrants with the “OPTION” to provide Technical Contact information, although provision of this alternative contact information by registrants should not be mandatory. </w:t>
            </w:r>
          </w:p>
          <w:p w:rsidR="00A4650C" w:rsidRPr="002860E2" w:rsidRDefault="008F74B7" w:rsidP="008F74B7">
            <w:pPr>
              <w:pStyle w:val="ColorfulList-Accent11"/>
              <w:ind w:left="0"/>
              <w:rPr>
                <w:rFonts w:asciiTheme="minorHAnsi" w:hAnsiTheme="minorHAnsi"/>
                <w:sz w:val="20"/>
                <w:szCs w:val="20"/>
              </w:rPr>
            </w:pPr>
            <w:r w:rsidRPr="008F74B7">
              <w:rPr>
                <w:rFonts w:asciiTheme="minorHAnsi" w:hAnsiTheme="minorHAnsi"/>
                <w:sz w:val="20"/>
                <w:szCs w:val="20"/>
              </w:rPr>
              <w:t>Many registrants may wish to provide secondary contact information, including large corporate registrants who need to route the appropriate communications within their organization, and technically-novice registrants who need to enlist the help of an organization with greater technical expertise to manage their web presence. Requiring that registrars give registrants the option to supply such technical contact information serves ICANN's core mission of ensuring and furthering the stability, security and resiliency of the domain name system because it allows contact to be made with the appropriate technical person or organization (in cases where such a person or organization exists separate from the registrant) to address technical issues more quickly and efficiently.</w:t>
            </w:r>
          </w:p>
        </w:tc>
        <w:tc>
          <w:tcPr>
            <w:tcW w:w="2700" w:type="dxa"/>
          </w:tcPr>
          <w:p w:rsidR="00A4650C" w:rsidRPr="002860E2" w:rsidRDefault="008F74B7" w:rsidP="00A4650C">
            <w:pPr>
              <w:contextualSpacing/>
              <w:rPr>
                <w:rFonts w:asciiTheme="minorHAnsi" w:hAnsiTheme="minorHAnsi"/>
                <w:sz w:val="20"/>
                <w:szCs w:val="20"/>
              </w:rPr>
            </w:pPr>
            <w:r w:rsidRPr="008F74B7">
              <w:rPr>
                <w:rFonts w:asciiTheme="minorHAnsi" w:hAnsiTheme="minorHAnsi"/>
                <w:sz w:val="20"/>
                <w:szCs w:val="20"/>
              </w:rPr>
              <w:t>Dean S. Marks; Coalition for Online Accountability</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A4650C" w:rsidRPr="002860E2" w:rsidRDefault="00A4650C" w:rsidP="00A4650C">
            <w:pPr>
              <w:contextualSpacing/>
              <w:rPr>
                <w:rFonts w:asciiTheme="minorHAnsi" w:hAnsiTheme="minorHAnsi"/>
                <w:sz w:val="20"/>
                <w:szCs w:val="20"/>
              </w:rPr>
            </w:pPr>
          </w:p>
        </w:tc>
      </w:tr>
      <w:tr w:rsidR="00A4650C" w:rsidRPr="002860E2" w:rsidTr="00A4650C">
        <w:trPr>
          <w:cantSplit/>
        </w:trPr>
        <w:tc>
          <w:tcPr>
            <w:tcW w:w="675" w:type="dxa"/>
          </w:tcPr>
          <w:p w:rsidR="00A4650C" w:rsidRPr="002860E2" w:rsidRDefault="00A4650C" w:rsidP="003D1561">
            <w:pPr>
              <w:numPr>
                <w:ilvl w:val="0"/>
                <w:numId w:val="1"/>
              </w:numPr>
              <w:contextualSpacing/>
              <w:rPr>
                <w:rFonts w:asciiTheme="minorHAnsi" w:hAnsiTheme="minorHAnsi"/>
                <w:b/>
                <w:sz w:val="20"/>
                <w:szCs w:val="20"/>
              </w:rPr>
            </w:pPr>
          </w:p>
        </w:tc>
        <w:tc>
          <w:tcPr>
            <w:tcW w:w="8055" w:type="dxa"/>
          </w:tcPr>
          <w:p w:rsidR="00A4650C" w:rsidRPr="002860E2" w:rsidRDefault="008F74B7" w:rsidP="00A4650C">
            <w:pPr>
              <w:pStyle w:val="ColorfulList-Accent11"/>
              <w:ind w:left="0"/>
              <w:rPr>
                <w:rFonts w:asciiTheme="minorHAnsi" w:hAnsiTheme="minorHAnsi"/>
                <w:sz w:val="20"/>
                <w:szCs w:val="20"/>
              </w:rPr>
            </w:pPr>
            <w:r w:rsidRPr="008F74B7">
              <w:rPr>
                <w:rFonts w:asciiTheme="minorHAnsi" w:hAnsiTheme="minorHAnsi"/>
                <w:sz w:val="20"/>
                <w:szCs w:val="20"/>
              </w:rPr>
              <w:t xml:space="preserve">INTA does not believe that collection of Technical Contact information should be “Mandatory”, However, the OPTION to provide this information should be required as some Registrants may wish to provide this information in order to route the appropriate communications within their organization. Therefore, INTA believes that Registrars should be required to provide registrants with the “OPTION” to provide Technical Contact information, although provision of this information by registrants should not be mandatory.  </w:t>
            </w:r>
          </w:p>
        </w:tc>
        <w:tc>
          <w:tcPr>
            <w:tcW w:w="2700" w:type="dxa"/>
          </w:tcPr>
          <w:p w:rsidR="00A4650C" w:rsidRPr="00163E62" w:rsidRDefault="008F74B7" w:rsidP="00163E62">
            <w:pPr>
              <w:contextualSpacing/>
              <w:rPr>
                <w:rFonts w:asciiTheme="minorHAnsi" w:hAnsiTheme="minorHAnsi"/>
                <w:sz w:val="20"/>
                <w:szCs w:val="20"/>
              </w:rPr>
            </w:pPr>
            <w:r w:rsidRPr="008F74B7">
              <w:rPr>
                <w:rFonts w:asciiTheme="minorHAnsi" w:hAnsiTheme="minorHAnsi"/>
                <w:sz w:val="20"/>
                <w:szCs w:val="20"/>
              </w:rPr>
              <w:t>Lori Schulman Senior Director, Internet Policy; International Trademark Association (INTA)</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A4650C" w:rsidRPr="002860E2" w:rsidRDefault="00A4650C" w:rsidP="00A4650C">
            <w:pPr>
              <w:contextualSpacing/>
              <w:rPr>
                <w:rFonts w:asciiTheme="minorHAnsi" w:hAnsiTheme="minorHAnsi"/>
                <w:sz w:val="20"/>
                <w:szCs w:val="20"/>
              </w:rPr>
            </w:pPr>
          </w:p>
        </w:tc>
      </w:tr>
      <w:tr w:rsidR="00A4650C" w:rsidRPr="002860E2" w:rsidTr="00A4650C">
        <w:trPr>
          <w:cantSplit/>
        </w:trPr>
        <w:tc>
          <w:tcPr>
            <w:tcW w:w="675" w:type="dxa"/>
          </w:tcPr>
          <w:p w:rsidR="00A4650C" w:rsidRPr="002860E2" w:rsidRDefault="00A4650C" w:rsidP="003D1561">
            <w:pPr>
              <w:numPr>
                <w:ilvl w:val="0"/>
                <w:numId w:val="1"/>
              </w:numPr>
              <w:contextualSpacing/>
              <w:rPr>
                <w:rFonts w:asciiTheme="minorHAnsi" w:hAnsiTheme="minorHAnsi"/>
                <w:b/>
                <w:sz w:val="20"/>
                <w:szCs w:val="20"/>
              </w:rPr>
            </w:pPr>
          </w:p>
        </w:tc>
        <w:tc>
          <w:tcPr>
            <w:tcW w:w="8055" w:type="dxa"/>
          </w:tcPr>
          <w:p w:rsidR="00A4650C" w:rsidRPr="002860E2" w:rsidRDefault="008F74B7" w:rsidP="00A4650C">
            <w:pPr>
              <w:pStyle w:val="ColorfulList-Accent11"/>
              <w:ind w:left="0"/>
              <w:rPr>
                <w:rFonts w:asciiTheme="minorHAnsi" w:hAnsiTheme="minorHAnsi"/>
                <w:sz w:val="20"/>
                <w:szCs w:val="20"/>
              </w:rPr>
            </w:pPr>
            <w:r w:rsidRPr="008F74B7">
              <w:rPr>
                <w:rFonts w:asciiTheme="minorHAnsi" w:hAnsiTheme="minorHAnsi"/>
                <w:sz w:val="20"/>
                <w:szCs w:val="20"/>
              </w:rPr>
              <w:t>The EPDP team has pursued policy recommendations that, in many areas, guarantee registrant rights.  The BC therefore advocates for the same in this instance: to preserve this registrant right, registrars should be required to offer the non-mandatory option. Further, should the registrant elect to enter this data, the registrar should be required to publish it.</w:t>
            </w:r>
          </w:p>
        </w:tc>
        <w:tc>
          <w:tcPr>
            <w:tcW w:w="2700" w:type="dxa"/>
          </w:tcPr>
          <w:p w:rsidR="00A4650C" w:rsidRPr="002860E2" w:rsidRDefault="008F74B7" w:rsidP="00A4650C">
            <w:pPr>
              <w:contextualSpacing/>
              <w:rPr>
                <w:rFonts w:asciiTheme="minorHAnsi" w:hAnsiTheme="minorHAnsi"/>
                <w:sz w:val="20"/>
                <w:szCs w:val="20"/>
              </w:rPr>
            </w:pPr>
            <w:r w:rsidRPr="008F74B7">
              <w:rPr>
                <w:rFonts w:asciiTheme="minorHAnsi" w:hAnsiTheme="minorHAnsi"/>
                <w:sz w:val="20"/>
                <w:szCs w:val="20"/>
              </w:rPr>
              <w:t>Steve DelBianco; BC</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A4650C" w:rsidRPr="002860E2" w:rsidRDefault="00A4650C" w:rsidP="00A4650C">
            <w:pPr>
              <w:contextualSpacing/>
              <w:rPr>
                <w:rFonts w:asciiTheme="minorHAnsi" w:hAnsiTheme="minorHAnsi"/>
                <w:sz w:val="20"/>
                <w:szCs w:val="20"/>
              </w:rPr>
            </w:pPr>
          </w:p>
        </w:tc>
      </w:tr>
      <w:tr w:rsidR="00A4650C" w:rsidRPr="002860E2" w:rsidTr="00A4650C">
        <w:trPr>
          <w:cantSplit/>
        </w:trPr>
        <w:tc>
          <w:tcPr>
            <w:tcW w:w="675" w:type="dxa"/>
          </w:tcPr>
          <w:p w:rsidR="00A4650C" w:rsidRPr="002860E2" w:rsidRDefault="00A4650C" w:rsidP="003D1561">
            <w:pPr>
              <w:numPr>
                <w:ilvl w:val="0"/>
                <w:numId w:val="1"/>
              </w:numPr>
              <w:contextualSpacing/>
              <w:rPr>
                <w:rFonts w:asciiTheme="minorHAnsi" w:hAnsiTheme="minorHAnsi"/>
                <w:b/>
                <w:sz w:val="20"/>
                <w:szCs w:val="20"/>
              </w:rPr>
            </w:pPr>
          </w:p>
        </w:tc>
        <w:tc>
          <w:tcPr>
            <w:tcW w:w="8055" w:type="dxa"/>
          </w:tcPr>
          <w:p w:rsidR="008F74B7" w:rsidRPr="008F74B7" w:rsidRDefault="008F74B7" w:rsidP="008F74B7">
            <w:pPr>
              <w:pStyle w:val="ColorfulList-Accent11"/>
              <w:ind w:left="0"/>
              <w:rPr>
                <w:rFonts w:asciiTheme="minorHAnsi" w:hAnsiTheme="minorHAnsi"/>
                <w:sz w:val="20"/>
                <w:szCs w:val="20"/>
              </w:rPr>
            </w:pPr>
            <w:r w:rsidRPr="008F74B7">
              <w:rPr>
                <w:rFonts w:asciiTheme="minorHAnsi" w:hAnsiTheme="minorHAnsi"/>
                <w:sz w:val="20"/>
                <w:szCs w:val="20"/>
              </w:rPr>
              <w:t>Question 46, as written, does not offer support for our position, which is that (1) all registrars must provide the option (2) the registrant may elect not to take the option (3) if the registrant elects to submit the data, the registrar must publish it.</w:t>
            </w:r>
          </w:p>
          <w:p w:rsidR="008F74B7" w:rsidRPr="008F74B7" w:rsidRDefault="008F74B7" w:rsidP="008F74B7">
            <w:pPr>
              <w:pStyle w:val="ColorfulList-Accent11"/>
              <w:ind w:left="0"/>
              <w:rPr>
                <w:rFonts w:asciiTheme="minorHAnsi" w:hAnsiTheme="minorHAnsi"/>
                <w:sz w:val="20"/>
                <w:szCs w:val="20"/>
              </w:rPr>
            </w:pPr>
            <w:r w:rsidRPr="008F74B7">
              <w:rPr>
                <w:rFonts w:asciiTheme="minorHAnsi" w:hAnsiTheme="minorHAnsi"/>
                <w:sz w:val="20"/>
                <w:szCs w:val="20"/>
              </w:rPr>
              <w:t>As a good practice, registrants should provide Technical Contact information (at least a phone number or email address). For many registrants technical support is best managed by someone else, and for organizations, it often makes sense to create a distinct role for performing this technical support task.</w:t>
            </w:r>
          </w:p>
          <w:p w:rsidR="00A4650C" w:rsidRPr="002860E2" w:rsidRDefault="008F74B7" w:rsidP="008F74B7">
            <w:pPr>
              <w:pStyle w:val="ColorfulList-Accent11"/>
              <w:ind w:left="0"/>
              <w:rPr>
                <w:rFonts w:asciiTheme="minorHAnsi" w:hAnsiTheme="minorHAnsi"/>
                <w:sz w:val="20"/>
                <w:szCs w:val="20"/>
              </w:rPr>
            </w:pPr>
            <w:r w:rsidRPr="008F74B7">
              <w:rPr>
                <w:rFonts w:asciiTheme="minorHAnsi" w:hAnsiTheme="minorHAnsi"/>
                <w:sz w:val="20"/>
                <w:szCs w:val="20"/>
              </w:rPr>
              <w:t>If this were made optional for registrars, registrants may not realize that they have recourse to select a different registrar; even if they realize this, they may not discover the need to select a different provider until far into the purchase process.  And registrants with existing technical contacts may discover too late that their registrar has elected to no longer support that feature.  Registrants should be protected from such situations, and our policy must reflect the need to offer such consumer protection.</w:t>
            </w:r>
          </w:p>
        </w:tc>
        <w:tc>
          <w:tcPr>
            <w:tcW w:w="2700" w:type="dxa"/>
          </w:tcPr>
          <w:p w:rsidR="00A4650C" w:rsidRPr="002860E2" w:rsidRDefault="008F74B7" w:rsidP="00A4650C">
            <w:pPr>
              <w:contextualSpacing/>
              <w:rPr>
                <w:rFonts w:asciiTheme="minorHAnsi" w:hAnsiTheme="minorHAnsi"/>
                <w:sz w:val="20"/>
                <w:szCs w:val="20"/>
              </w:rPr>
            </w:pPr>
            <w:r w:rsidRPr="008F74B7">
              <w:rPr>
                <w:rFonts w:asciiTheme="minorHAnsi" w:hAnsiTheme="minorHAnsi"/>
                <w:sz w:val="20"/>
                <w:szCs w:val="20"/>
              </w:rPr>
              <w:t xml:space="preserve">Jeremy </w:t>
            </w:r>
            <w:proofErr w:type="spellStart"/>
            <w:r w:rsidRPr="008F74B7">
              <w:rPr>
                <w:rFonts w:asciiTheme="minorHAnsi" w:hAnsiTheme="minorHAnsi"/>
                <w:sz w:val="20"/>
                <w:szCs w:val="20"/>
              </w:rPr>
              <w:t>Dallman</w:t>
            </w:r>
            <w:proofErr w:type="spellEnd"/>
            <w:r w:rsidRPr="008F74B7">
              <w:rPr>
                <w:rFonts w:asciiTheme="minorHAnsi" w:hAnsiTheme="minorHAnsi"/>
                <w:sz w:val="20"/>
                <w:szCs w:val="20"/>
              </w:rPr>
              <w:t xml:space="preserve">, David Ladd – Microsoft Threat Intelligence Center; Amy Hogan-Burney, Richard Boscovich – Digital Crimes Unit; </w:t>
            </w:r>
            <w:proofErr w:type="spellStart"/>
            <w:r w:rsidRPr="008F74B7">
              <w:rPr>
                <w:rFonts w:asciiTheme="minorHAnsi" w:hAnsiTheme="minorHAnsi"/>
                <w:sz w:val="20"/>
                <w:szCs w:val="20"/>
              </w:rPr>
              <w:t>Makalika</w:t>
            </w:r>
            <w:proofErr w:type="spellEnd"/>
            <w:r w:rsidRPr="008F74B7">
              <w:rPr>
                <w:rFonts w:asciiTheme="minorHAnsi" w:hAnsiTheme="minorHAnsi"/>
                <w:sz w:val="20"/>
                <w:szCs w:val="20"/>
              </w:rPr>
              <w:t xml:space="preserve"> </w:t>
            </w:r>
            <w:proofErr w:type="spellStart"/>
            <w:r w:rsidRPr="008F74B7">
              <w:rPr>
                <w:rFonts w:asciiTheme="minorHAnsi" w:hAnsiTheme="minorHAnsi"/>
                <w:sz w:val="20"/>
                <w:szCs w:val="20"/>
              </w:rPr>
              <w:t>Naholowaa</w:t>
            </w:r>
            <w:proofErr w:type="spellEnd"/>
            <w:r w:rsidRPr="008F74B7">
              <w:rPr>
                <w:rFonts w:asciiTheme="minorHAnsi" w:hAnsiTheme="minorHAnsi"/>
                <w:sz w:val="20"/>
                <w:szCs w:val="20"/>
              </w:rPr>
              <w:t xml:space="preserve">, Teresa </w:t>
            </w:r>
            <w:proofErr w:type="spellStart"/>
            <w:r w:rsidRPr="008F74B7">
              <w:rPr>
                <w:rFonts w:asciiTheme="minorHAnsi" w:hAnsiTheme="minorHAnsi"/>
                <w:sz w:val="20"/>
                <w:szCs w:val="20"/>
              </w:rPr>
              <w:t>Rodewald</w:t>
            </w:r>
            <w:proofErr w:type="spellEnd"/>
            <w:r w:rsidRPr="008F74B7">
              <w:rPr>
                <w:rFonts w:asciiTheme="minorHAnsi" w:hAnsiTheme="minorHAnsi"/>
                <w:sz w:val="20"/>
                <w:szCs w:val="20"/>
              </w:rPr>
              <w:t xml:space="preserve">, Cam </w:t>
            </w:r>
            <w:proofErr w:type="spellStart"/>
            <w:r w:rsidRPr="008F74B7">
              <w:rPr>
                <w:rFonts w:asciiTheme="minorHAnsi" w:hAnsiTheme="minorHAnsi"/>
                <w:sz w:val="20"/>
                <w:szCs w:val="20"/>
              </w:rPr>
              <w:t>Gatta</w:t>
            </w:r>
            <w:proofErr w:type="spellEnd"/>
            <w:r w:rsidRPr="008F74B7">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A4650C" w:rsidRPr="002860E2" w:rsidRDefault="00A4650C"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8F74B7" w:rsidP="00A4650C">
            <w:pPr>
              <w:pStyle w:val="ColorfulList-Accent11"/>
              <w:ind w:left="0"/>
              <w:rPr>
                <w:rFonts w:asciiTheme="minorHAnsi" w:hAnsiTheme="minorHAnsi"/>
                <w:sz w:val="20"/>
                <w:szCs w:val="20"/>
              </w:rPr>
            </w:pPr>
            <w:r w:rsidRPr="008F74B7">
              <w:rPr>
                <w:rFonts w:asciiTheme="minorHAnsi" w:hAnsiTheme="minorHAnsi"/>
                <w:sz w:val="20"/>
                <w:szCs w:val="20"/>
              </w:rPr>
              <w:t>Registrants who don't care about redundancy can opt-out.</w:t>
            </w:r>
          </w:p>
        </w:tc>
        <w:tc>
          <w:tcPr>
            <w:tcW w:w="2700" w:type="dxa"/>
          </w:tcPr>
          <w:p w:rsidR="008F74B7" w:rsidRPr="002860E2" w:rsidRDefault="008F74B7" w:rsidP="00A4650C">
            <w:pPr>
              <w:contextualSpacing/>
              <w:rPr>
                <w:rFonts w:asciiTheme="minorHAnsi" w:hAnsiTheme="minorHAnsi"/>
                <w:sz w:val="20"/>
                <w:szCs w:val="20"/>
              </w:rPr>
            </w:pPr>
            <w:r w:rsidRPr="008F74B7">
              <w:rPr>
                <w:rFonts w:asciiTheme="minorHAnsi" w:hAnsiTheme="minorHAnsi"/>
                <w:sz w:val="20"/>
                <w:szCs w:val="20"/>
              </w:rPr>
              <w:t xml:space="preserve">George </w:t>
            </w:r>
            <w:proofErr w:type="spellStart"/>
            <w:r w:rsidRPr="008F74B7">
              <w:rPr>
                <w:rFonts w:asciiTheme="minorHAnsi" w:hAnsiTheme="minorHAnsi"/>
                <w:sz w:val="20"/>
                <w:szCs w:val="20"/>
              </w:rPr>
              <w:t>Kirikos</w:t>
            </w:r>
            <w:proofErr w:type="spellEnd"/>
            <w:r w:rsidRPr="008F74B7">
              <w:rPr>
                <w:rFonts w:asciiTheme="minorHAnsi" w:hAnsiTheme="minorHAnsi"/>
                <w:sz w:val="20"/>
                <w:szCs w:val="20"/>
              </w:rPr>
              <w:t>; Leap of Faith Financial Services Inc.</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8F74B7" w:rsidP="00A4650C">
            <w:pPr>
              <w:pStyle w:val="ColorfulList-Accent11"/>
              <w:ind w:left="0"/>
              <w:rPr>
                <w:rFonts w:asciiTheme="minorHAnsi" w:hAnsiTheme="minorHAnsi"/>
                <w:sz w:val="20"/>
                <w:szCs w:val="20"/>
              </w:rPr>
            </w:pPr>
            <w:proofErr w:type="gramStart"/>
            <w:r w:rsidRPr="008F74B7">
              <w:rPr>
                <w:rFonts w:asciiTheme="minorHAnsi" w:hAnsiTheme="minorHAnsi"/>
                <w:sz w:val="20"/>
                <w:szCs w:val="20"/>
              </w:rPr>
              <w:t>generally</w:t>
            </w:r>
            <w:proofErr w:type="gramEnd"/>
            <w:r w:rsidRPr="008F74B7">
              <w:rPr>
                <w:rFonts w:asciiTheme="minorHAnsi" w:hAnsiTheme="minorHAnsi"/>
                <w:sz w:val="20"/>
                <w:szCs w:val="20"/>
              </w:rPr>
              <w:t xml:space="preserve"> we should allow for separate contact info in other Contact roles, but not require it.</w:t>
            </w:r>
          </w:p>
        </w:tc>
        <w:tc>
          <w:tcPr>
            <w:tcW w:w="2700" w:type="dxa"/>
          </w:tcPr>
          <w:p w:rsidR="008F74B7" w:rsidRPr="002860E2" w:rsidRDefault="008F74B7" w:rsidP="00A4650C">
            <w:pPr>
              <w:contextualSpacing/>
              <w:rPr>
                <w:rFonts w:asciiTheme="minorHAnsi" w:hAnsiTheme="minorHAnsi"/>
                <w:sz w:val="20"/>
                <w:szCs w:val="20"/>
              </w:rPr>
            </w:pPr>
            <w:r w:rsidRPr="008F74B7">
              <w:rPr>
                <w:rFonts w:asciiTheme="minorHAnsi" w:hAnsiTheme="minorHAnsi"/>
                <w:sz w:val="20"/>
                <w:szCs w:val="20"/>
              </w:rPr>
              <w:t xml:space="preserve">Tim Chen; </w:t>
            </w:r>
            <w:proofErr w:type="spellStart"/>
            <w:r w:rsidRPr="008F74B7">
              <w:rPr>
                <w:rFonts w:asciiTheme="minorHAnsi" w:hAnsiTheme="minorHAnsi"/>
                <w:sz w:val="20"/>
                <w:szCs w:val="20"/>
              </w:rPr>
              <w:t>DomainTools</w:t>
            </w:r>
            <w:proofErr w:type="spellEnd"/>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8F74B7" w:rsidP="00A4650C">
            <w:pPr>
              <w:pStyle w:val="ColorfulList-Accent11"/>
              <w:ind w:left="0"/>
              <w:rPr>
                <w:rFonts w:asciiTheme="minorHAnsi" w:hAnsiTheme="minorHAnsi"/>
                <w:sz w:val="20"/>
                <w:szCs w:val="20"/>
              </w:rPr>
            </w:pPr>
            <w:r w:rsidRPr="008F74B7">
              <w:rPr>
                <w:rFonts w:asciiTheme="minorHAnsi" w:hAnsiTheme="minorHAnsi"/>
                <w:sz w:val="20"/>
                <w:szCs w:val="20"/>
              </w:rPr>
              <w:t>The technical contact fields should be deleted as I discussed in my previous answer above. If NOT deleted, then Optional.</w:t>
            </w:r>
          </w:p>
        </w:tc>
        <w:tc>
          <w:tcPr>
            <w:tcW w:w="2700" w:type="dxa"/>
          </w:tcPr>
          <w:p w:rsidR="008F74B7" w:rsidRPr="002860E2" w:rsidRDefault="008F74B7" w:rsidP="00A4650C">
            <w:pPr>
              <w:contextualSpacing/>
              <w:rPr>
                <w:rFonts w:asciiTheme="minorHAnsi" w:hAnsiTheme="minorHAnsi"/>
                <w:sz w:val="20"/>
                <w:szCs w:val="20"/>
              </w:rPr>
            </w:pPr>
            <w:r w:rsidRPr="008F74B7">
              <w:rPr>
                <w:rFonts w:asciiTheme="minorHAnsi" w:hAnsiTheme="minorHAnsi"/>
                <w:sz w:val="20"/>
                <w:szCs w:val="20"/>
              </w:rPr>
              <w:t>John Poole; Domain Name Registrant</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8F74B7" w:rsidP="00A4650C">
            <w:pPr>
              <w:pStyle w:val="ColorfulList-Accent11"/>
              <w:ind w:left="0"/>
              <w:rPr>
                <w:rFonts w:asciiTheme="minorHAnsi" w:hAnsiTheme="minorHAnsi"/>
                <w:sz w:val="20"/>
                <w:szCs w:val="20"/>
              </w:rPr>
            </w:pPr>
            <w:r w:rsidRPr="008F74B7">
              <w:rPr>
                <w:rFonts w:asciiTheme="minorHAnsi" w:hAnsiTheme="minorHAnsi"/>
                <w:sz w:val="20"/>
                <w:szCs w:val="20"/>
              </w:rPr>
              <w:t>The technical field must not be required of registries and registrars who feel it violates the principles of data minimization. The technical contact field is a legacy element that predates the existence of registrars.</w:t>
            </w:r>
          </w:p>
        </w:tc>
        <w:tc>
          <w:tcPr>
            <w:tcW w:w="2700" w:type="dxa"/>
          </w:tcPr>
          <w:p w:rsidR="008F74B7" w:rsidRPr="002860E2" w:rsidRDefault="008F74B7" w:rsidP="00A4650C">
            <w:pPr>
              <w:contextualSpacing/>
              <w:rPr>
                <w:rFonts w:asciiTheme="minorHAnsi" w:hAnsiTheme="minorHAnsi"/>
                <w:sz w:val="20"/>
                <w:szCs w:val="20"/>
              </w:rPr>
            </w:pPr>
            <w:r w:rsidRPr="008F74B7">
              <w:rPr>
                <w:rFonts w:asciiTheme="minorHAnsi" w:hAnsiTheme="minorHAnsi"/>
                <w:sz w:val="20"/>
                <w:szCs w:val="20"/>
              </w:rPr>
              <w:t>A. Mark Massey; Domain Name Rights Coalition</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8F74B7" w:rsidP="00A4650C">
            <w:pPr>
              <w:pStyle w:val="ColorfulList-Accent11"/>
              <w:ind w:left="0"/>
              <w:rPr>
                <w:rFonts w:asciiTheme="minorHAnsi" w:hAnsiTheme="minorHAnsi"/>
                <w:sz w:val="20"/>
                <w:szCs w:val="20"/>
              </w:rPr>
            </w:pPr>
            <w:r w:rsidRPr="008F74B7">
              <w:rPr>
                <w:rFonts w:asciiTheme="minorHAnsi" w:hAnsiTheme="minorHAnsi"/>
                <w:sz w:val="20"/>
                <w:szCs w:val="20"/>
              </w:rPr>
              <w:t>The principal of data minimization requires that it be optional and not required. The technical contact field is a legacy element that predates the existence of registrars. Currently, the de facto technical contact for all registered domains is the Registrar. The name of the registrar and the contact information for the registrar are already included in the Whois data, so there is no need for an additional technical contact. If the registered name holder really wants a different person or organization listed as a Tech-C it should be optional.</w:t>
            </w:r>
          </w:p>
        </w:tc>
        <w:tc>
          <w:tcPr>
            <w:tcW w:w="2700" w:type="dxa"/>
          </w:tcPr>
          <w:p w:rsidR="008F74B7" w:rsidRPr="002860E2" w:rsidRDefault="008F74B7" w:rsidP="00A4650C">
            <w:pPr>
              <w:contextualSpacing/>
              <w:rPr>
                <w:rFonts w:asciiTheme="minorHAnsi" w:hAnsiTheme="minorHAnsi"/>
                <w:sz w:val="20"/>
                <w:szCs w:val="20"/>
              </w:rPr>
            </w:pPr>
            <w:proofErr w:type="spellStart"/>
            <w:r w:rsidRPr="008F74B7">
              <w:rPr>
                <w:rFonts w:asciiTheme="minorHAnsi" w:hAnsiTheme="minorHAnsi"/>
                <w:sz w:val="20"/>
                <w:szCs w:val="20"/>
              </w:rPr>
              <w:t>Farzaneh</w:t>
            </w:r>
            <w:proofErr w:type="spellEnd"/>
            <w:r w:rsidRPr="008F74B7">
              <w:rPr>
                <w:rFonts w:asciiTheme="minorHAnsi" w:hAnsiTheme="minorHAnsi"/>
                <w:sz w:val="20"/>
                <w:szCs w:val="20"/>
              </w:rPr>
              <w:t xml:space="preserve"> </w:t>
            </w:r>
            <w:proofErr w:type="spellStart"/>
            <w:r w:rsidRPr="008F74B7">
              <w:rPr>
                <w:rFonts w:asciiTheme="minorHAnsi" w:hAnsiTheme="minorHAnsi"/>
                <w:sz w:val="20"/>
                <w:szCs w:val="20"/>
              </w:rPr>
              <w:t>Badii</w:t>
            </w:r>
            <w:proofErr w:type="spellEnd"/>
            <w:r w:rsidRPr="008F74B7">
              <w:rPr>
                <w:rFonts w:asciiTheme="minorHAnsi" w:hAnsiTheme="minorHAnsi"/>
                <w:sz w:val="20"/>
                <w:szCs w:val="20"/>
              </w:rPr>
              <w:t>; Internet Governance Project</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8F74B7" w:rsidP="00A4650C">
            <w:pPr>
              <w:pStyle w:val="ColorfulList-Accent11"/>
              <w:ind w:left="0"/>
              <w:rPr>
                <w:rFonts w:asciiTheme="minorHAnsi" w:hAnsiTheme="minorHAnsi"/>
                <w:sz w:val="20"/>
                <w:szCs w:val="20"/>
              </w:rPr>
            </w:pPr>
            <w:r w:rsidRPr="008F74B7">
              <w:rPr>
                <w:rFonts w:asciiTheme="minorHAnsi" w:hAnsiTheme="minorHAnsi"/>
                <w:sz w:val="20"/>
                <w:szCs w:val="20"/>
              </w:rPr>
              <w:t>Technical contact data is not necessary to complete the registration, and thus it should be optional. When we say “optional” we mean both that it be optional for the registrar or reseller to present as an option to the registrant and it should be optional for the registrant to complete.</w:t>
            </w:r>
          </w:p>
        </w:tc>
        <w:tc>
          <w:tcPr>
            <w:tcW w:w="2700" w:type="dxa"/>
          </w:tcPr>
          <w:p w:rsidR="008F74B7" w:rsidRPr="002860E2" w:rsidRDefault="008F74B7" w:rsidP="00A4650C">
            <w:pPr>
              <w:contextualSpacing/>
              <w:rPr>
                <w:rFonts w:asciiTheme="minorHAnsi" w:hAnsiTheme="minorHAnsi"/>
                <w:sz w:val="20"/>
                <w:szCs w:val="20"/>
              </w:rPr>
            </w:pPr>
            <w:proofErr w:type="spellStart"/>
            <w:r w:rsidRPr="008F74B7">
              <w:rPr>
                <w:rFonts w:asciiTheme="minorHAnsi" w:hAnsiTheme="minorHAnsi"/>
                <w:sz w:val="20"/>
                <w:szCs w:val="20"/>
              </w:rPr>
              <w:t>Tucows</w:t>
            </w:r>
            <w:proofErr w:type="spellEnd"/>
            <w:r w:rsidRPr="008F74B7">
              <w:rPr>
                <w:rFonts w:asciiTheme="minorHAnsi" w:hAnsiTheme="minorHAnsi"/>
                <w:sz w:val="20"/>
                <w:szCs w:val="20"/>
              </w:rPr>
              <w:t xml:space="preserve"> Domains Inc.</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8F74B7" w:rsidP="00A4650C">
            <w:pPr>
              <w:pStyle w:val="ColorfulList-Accent11"/>
              <w:ind w:left="0"/>
              <w:rPr>
                <w:rFonts w:asciiTheme="minorHAnsi" w:hAnsiTheme="minorHAnsi"/>
                <w:sz w:val="20"/>
                <w:szCs w:val="20"/>
              </w:rPr>
            </w:pPr>
            <w:r w:rsidRPr="008F74B7">
              <w:rPr>
                <w:rFonts w:asciiTheme="minorHAnsi" w:hAnsiTheme="minorHAnsi"/>
                <w:sz w:val="20"/>
                <w:szCs w:val="20"/>
              </w:rPr>
              <w:t>Tech c is not a requirement for a domain registration to function</w:t>
            </w:r>
          </w:p>
        </w:tc>
        <w:tc>
          <w:tcPr>
            <w:tcW w:w="2700" w:type="dxa"/>
          </w:tcPr>
          <w:p w:rsidR="008F74B7" w:rsidRPr="002860E2" w:rsidRDefault="008F74B7" w:rsidP="00A4650C">
            <w:pPr>
              <w:contextualSpacing/>
              <w:rPr>
                <w:rFonts w:asciiTheme="minorHAnsi" w:hAnsiTheme="minorHAnsi"/>
                <w:sz w:val="20"/>
                <w:szCs w:val="20"/>
              </w:rPr>
            </w:pPr>
            <w:r w:rsidRPr="008F74B7">
              <w:rPr>
                <w:rFonts w:asciiTheme="minorHAnsi" w:hAnsiTheme="minorHAnsi"/>
                <w:sz w:val="20"/>
                <w:szCs w:val="20"/>
              </w:rPr>
              <w:t>Michele Neylon; Blacknight Internet Solutions Ltd</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DB4F1E" w:rsidP="00A4650C">
            <w:pPr>
              <w:pStyle w:val="ColorfulList-Accent11"/>
              <w:ind w:left="0"/>
              <w:rPr>
                <w:rFonts w:asciiTheme="minorHAnsi" w:hAnsiTheme="minorHAnsi"/>
                <w:sz w:val="20"/>
                <w:szCs w:val="20"/>
              </w:rPr>
            </w:pPr>
            <w:r w:rsidRPr="00DB4F1E">
              <w:rPr>
                <w:rFonts w:asciiTheme="minorHAnsi" w:hAnsiTheme="minorHAnsi"/>
                <w:sz w:val="20"/>
                <w:szCs w:val="20"/>
              </w:rPr>
              <w:t>The preference is to delete the Tech-C data elements.  Technical contact data is not necessary to complete a registration.</w:t>
            </w:r>
          </w:p>
        </w:tc>
        <w:tc>
          <w:tcPr>
            <w:tcW w:w="2700" w:type="dxa"/>
          </w:tcPr>
          <w:p w:rsidR="008F74B7" w:rsidRPr="00DB4F1E" w:rsidRDefault="00DB4F1E" w:rsidP="003D1561">
            <w:pPr>
              <w:pStyle w:val="ListParagraph"/>
              <w:numPr>
                <w:ilvl w:val="0"/>
                <w:numId w:val="11"/>
              </w:numPr>
              <w:ind w:left="336"/>
              <w:contextualSpacing/>
              <w:rPr>
                <w:rFonts w:asciiTheme="minorHAnsi" w:hAnsiTheme="minorHAnsi"/>
                <w:sz w:val="20"/>
                <w:szCs w:val="20"/>
              </w:rPr>
            </w:pPr>
            <w:r w:rsidRPr="00DB4F1E">
              <w:rPr>
                <w:rFonts w:asciiTheme="minorHAnsi" w:hAnsiTheme="minorHAnsi"/>
                <w:sz w:val="20"/>
                <w:szCs w:val="20"/>
              </w:rPr>
              <w:t xml:space="preserve">Zoe Bonython; </w:t>
            </w:r>
            <w:proofErr w:type="spellStart"/>
            <w:r w:rsidRPr="00DB4F1E">
              <w:rPr>
                <w:rFonts w:asciiTheme="minorHAnsi" w:hAnsiTheme="minorHAnsi"/>
                <w:sz w:val="20"/>
                <w:szCs w:val="20"/>
              </w:rPr>
              <w:t>RrSG</w:t>
            </w:r>
            <w:proofErr w:type="spellEnd"/>
          </w:p>
          <w:p w:rsidR="00DB4F1E" w:rsidRPr="00DB4F1E" w:rsidRDefault="00DB4F1E" w:rsidP="003D1561">
            <w:pPr>
              <w:pStyle w:val="ListParagraph"/>
              <w:numPr>
                <w:ilvl w:val="0"/>
                <w:numId w:val="11"/>
              </w:numPr>
              <w:ind w:left="336"/>
              <w:contextualSpacing/>
              <w:rPr>
                <w:rFonts w:asciiTheme="minorHAnsi" w:hAnsiTheme="minorHAnsi"/>
                <w:sz w:val="20"/>
                <w:szCs w:val="20"/>
              </w:rPr>
            </w:pPr>
            <w:r w:rsidRPr="00DB4F1E">
              <w:rPr>
                <w:rFonts w:asciiTheme="minorHAnsi" w:hAnsiTheme="minorHAnsi"/>
                <w:sz w:val="20"/>
                <w:szCs w:val="20"/>
              </w:rPr>
              <w:t xml:space="preserve">Volker </w:t>
            </w:r>
            <w:proofErr w:type="spellStart"/>
            <w:r w:rsidRPr="00DB4F1E">
              <w:rPr>
                <w:rFonts w:asciiTheme="minorHAnsi" w:hAnsiTheme="minorHAnsi"/>
                <w:sz w:val="20"/>
                <w:szCs w:val="20"/>
              </w:rPr>
              <w:t>Greimann</w:t>
            </w:r>
            <w:proofErr w:type="spellEnd"/>
            <w:r w:rsidRPr="00DB4F1E">
              <w:rPr>
                <w:rFonts w:asciiTheme="minorHAnsi" w:hAnsiTheme="minorHAnsi"/>
                <w:sz w:val="20"/>
                <w:szCs w:val="20"/>
              </w:rPr>
              <w:t>; Key-Systems GmbH</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DB4F1E" w:rsidP="00A4650C">
            <w:pPr>
              <w:pStyle w:val="ColorfulList-Accent11"/>
              <w:ind w:left="0"/>
              <w:rPr>
                <w:rFonts w:asciiTheme="minorHAnsi" w:hAnsiTheme="minorHAnsi"/>
                <w:sz w:val="20"/>
                <w:szCs w:val="20"/>
              </w:rPr>
            </w:pPr>
            <w:r w:rsidRPr="00DB4F1E">
              <w:rPr>
                <w:rFonts w:asciiTheme="minorHAnsi" w:hAnsiTheme="minorHAnsi"/>
                <w:sz w:val="20"/>
                <w:szCs w:val="20"/>
              </w:rPr>
              <w:t xml:space="preserve">The </w:t>
            </w:r>
            <w:proofErr w:type="spellStart"/>
            <w:r w:rsidRPr="00DB4F1E">
              <w:rPr>
                <w:rFonts w:asciiTheme="minorHAnsi" w:hAnsiTheme="minorHAnsi"/>
                <w:sz w:val="20"/>
                <w:szCs w:val="20"/>
              </w:rPr>
              <w:t>RySG</w:t>
            </w:r>
            <w:proofErr w:type="spellEnd"/>
            <w:r w:rsidRPr="00DB4F1E">
              <w:rPr>
                <w:rFonts w:asciiTheme="minorHAnsi" w:hAnsiTheme="minorHAnsi"/>
                <w:sz w:val="20"/>
                <w:szCs w:val="20"/>
              </w:rPr>
              <w:t xml:space="preserve"> views this issue through the lens of Purpose 1. That Purpose references the Registered Name Holder (not the technical contact) and the existence of a technical contact is not necessary to complete the activities encompassed by Purpose 1.</w:t>
            </w:r>
          </w:p>
        </w:tc>
        <w:tc>
          <w:tcPr>
            <w:tcW w:w="2700" w:type="dxa"/>
          </w:tcPr>
          <w:p w:rsidR="008F74B7" w:rsidRPr="002860E2" w:rsidRDefault="00DB4F1E" w:rsidP="00A4650C">
            <w:pPr>
              <w:contextualSpacing/>
              <w:rPr>
                <w:rFonts w:asciiTheme="minorHAnsi" w:hAnsiTheme="minorHAnsi"/>
                <w:sz w:val="20"/>
                <w:szCs w:val="20"/>
              </w:rPr>
            </w:pPr>
            <w:r w:rsidRPr="00DB4F1E">
              <w:rPr>
                <w:rFonts w:asciiTheme="minorHAnsi" w:hAnsiTheme="minorHAnsi"/>
                <w:sz w:val="20"/>
                <w:szCs w:val="20"/>
              </w:rPr>
              <w:t xml:space="preserve">Wim </w:t>
            </w:r>
            <w:proofErr w:type="spellStart"/>
            <w:proofErr w:type="gramStart"/>
            <w:r w:rsidRPr="00DB4F1E">
              <w:rPr>
                <w:rFonts w:asciiTheme="minorHAnsi" w:hAnsiTheme="minorHAnsi"/>
                <w:sz w:val="20"/>
                <w:szCs w:val="20"/>
              </w:rPr>
              <w:t>Degezelle</w:t>
            </w:r>
            <w:proofErr w:type="spellEnd"/>
            <w:r w:rsidRPr="00DB4F1E">
              <w:rPr>
                <w:rFonts w:asciiTheme="minorHAnsi" w:hAnsiTheme="minorHAnsi"/>
                <w:sz w:val="20"/>
                <w:szCs w:val="20"/>
              </w:rPr>
              <w:t xml:space="preserve"> ;</w:t>
            </w:r>
            <w:proofErr w:type="gramEnd"/>
            <w:r w:rsidRPr="00DB4F1E">
              <w:rPr>
                <w:rFonts w:asciiTheme="minorHAnsi" w:hAnsiTheme="minorHAnsi"/>
                <w:sz w:val="20"/>
                <w:szCs w:val="20"/>
              </w:rPr>
              <w:t xml:space="preserve"> </w:t>
            </w:r>
            <w:proofErr w:type="spellStart"/>
            <w:r w:rsidRPr="00DB4F1E">
              <w:rPr>
                <w:rFonts w:asciiTheme="minorHAnsi" w:hAnsiTheme="minorHAnsi"/>
                <w:sz w:val="20"/>
                <w:szCs w:val="20"/>
              </w:rPr>
              <w:t>RySG</w:t>
            </w:r>
            <w:proofErr w:type="spellEnd"/>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DB4F1E" w:rsidP="00A4650C">
            <w:pPr>
              <w:pStyle w:val="ColorfulList-Accent11"/>
              <w:ind w:left="0"/>
              <w:rPr>
                <w:rFonts w:asciiTheme="minorHAnsi" w:hAnsiTheme="minorHAnsi"/>
                <w:sz w:val="20"/>
                <w:szCs w:val="20"/>
              </w:rPr>
            </w:pPr>
            <w:r w:rsidRPr="00DB4F1E">
              <w:rPr>
                <w:rFonts w:asciiTheme="minorHAnsi" w:hAnsiTheme="minorHAnsi"/>
                <w:sz w:val="20"/>
                <w:szCs w:val="20"/>
              </w:rPr>
              <w:t>The technical contact field is a legacy element that predates the existence of registrars. Currently, the de facto technical contact for all registered domains is the registrar. The name of the registrar and the contact information for the registrar are already included in the Whois data, so there is no need for an additional technical contact. If the Registered Name Holder really wants a different person or organization listed as a Tech-C it should be optional (where optional means that it is optional for the registrar to seek collection of the data, and optional for the Registered Name Holder to provide it upon a request to have it collected). Furthermore, the principle of data minimization suggests that if a data element is only optional, or not necessary for processing activities or to fulfil a contractual requirement to which the data subject is a party; that it should not be collected or further processed. Ideally, these data elements should not be collected at all.</w:t>
            </w:r>
          </w:p>
        </w:tc>
        <w:tc>
          <w:tcPr>
            <w:tcW w:w="2700" w:type="dxa"/>
          </w:tcPr>
          <w:p w:rsidR="008F74B7" w:rsidRPr="002860E2" w:rsidRDefault="00DB4F1E" w:rsidP="00A4650C">
            <w:pPr>
              <w:contextualSpacing/>
              <w:rPr>
                <w:rFonts w:asciiTheme="minorHAnsi" w:hAnsiTheme="minorHAnsi"/>
                <w:sz w:val="20"/>
                <w:szCs w:val="20"/>
              </w:rPr>
            </w:pPr>
            <w:r w:rsidRPr="00DB4F1E">
              <w:rPr>
                <w:rFonts w:asciiTheme="minorHAnsi" w:hAnsiTheme="minorHAnsi"/>
                <w:sz w:val="20"/>
                <w:szCs w:val="20"/>
              </w:rPr>
              <w:t xml:space="preserve">Ayden </w:t>
            </w:r>
            <w:proofErr w:type="spellStart"/>
            <w:r w:rsidRPr="00DB4F1E">
              <w:rPr>
                <w:rFonts w:asciiTheme="minorHAnsi" w:hAnsiTheme="minorHAnsi"/>
                <w:sz w:val="20"/>
                <w:szCs w:val="20"/>
              </w:rPr>
              <w:t>Férdeline</w:t>
            </w:r>
            <w:proofErr w:type="spellEnd"/>
            <w:r w:rsidRPr="00DB4F1E">
              <w:rPr>
                <w:rFonts w:asciiTheme="minorHAnsi" w:hAnsiTheme="minorHAnsi"/>
                <w:sz w:val="20"/>
                <w:szCs w:val="20"/>
              </w:rPr>
              <w:t>; NCSG</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DB4F1E" w:rsidRPr="00DB4F1E" w:rsidRDefault="00DB4F1E" w:rsidP="00DB4F1E">
            <w:pPr>
              <w:pStyle w:val="ColorfulList-Accent11"/>
              <w:ind w:left="0"/>
              <w:rPr>
                <w:rFonts w:asciiTheme="minorHAnsi" w:hAnsiTheme="minorHAnsi"/>
                <w:sz w:val="20"/>
                <w:szCs w:val="20"/>
              </w:rPr>
            </w:pPr>
            <w:proofErr w:type="spellStart"/>
            <w:r w:rsidRPr="00DB4F1E">
              <w:rPr>
                <w:rFonts w:asciiTheme="minorHAnsi" w:hAnsiTheme="minorHAnsi"/>
                <w:sz w:val="20"/>
                <w:szCs w:val="20"/>
              </w:rPr>
              <w:t>MarkMonitor</w:t>
            </w:r>
            <w:proofErr w:type="spellEnd"/>
            <w:r w:rsidRPr="00DB4F1E">
              <w:rPr>
                <w:rFonts w:asciiTheme="minorHAnsi" w:hAnsiTheme="minorHAnsi"/>
                <w:sz w:val="20"/>
                <w:szCs w:val="20"/>
              </w:rPr>
              <w:t xml:space="preserve"> does not believe that collection of Technical Contact information should be “Mandatory”, however registrars should be required to offer the OPTION for registrants to provide this information. Many registrants wish to provide secondary contact information, including large corporate registrants who need to route the appropriate communications within their organization, and technically-novice registrants who need to enlist the help of an organization with greater technical expertise to manage their web presence. Even more registrants may simply want to list a backup contact for estate or succession planning or mere peace of mind of having a backup. </w:t>
            </w:r>
          </w:p>
          <w:p w:rsidR="00DB4F1E" w:rsidRPr="00DB4F1E" w:rsidRDefault="00DB4F1E" w:rsidP="00DB4F1E">
            <w:pPr>
              <w:pStyle w:val="ColorfulList-Accent11"/>
              <w:ind w:left="0"/>
              <w:rPr>
                <w:rFonts w:asciiTheme="minorHAnsi" w:hAnsiTheme="minorHAnsi"/>
                <w:sz w:val="20"/>
                <w:szCs w:val="20"/>
              </w:rPr>
            </w:pPr>
          </w:p>
          <w:p w:rsidR="00DB4F1E" w:rsidRPr="00DB4F1E" w:rsidRDefault="00DB4F1E" w:rsidP="00DB4F1E">
            <w:pPr>
              <w:pStyle w:val="ColorfulList-Accent11"/>
              <w:ind w:left="0"/>
              <w:rPr>
                <w:rFonts w:asciiTheme="minorHAnsi" w:hAnsiTheme="minorHAnsi"/>
                <w:sz w:val="20"/>
                <w:szCs w:val="20"/>
              </w:rPr>
            </w:pPr>
            <w:r w:rsidRPr="00DB4F1E">
              <w:rPr>
                <w:rFonts w:asciiTheme="minorHAnsi" w:hAnsiTheme="minorHAnsi"/>
                <w:sz w:val="20"/>
                <w:szCs w:val="20"/>
              </w:rPr>
              <w:t>If this were to be made optional for registrars, many registrants would, in effect, be deprived of their ability to choose to list a second contact, especially if they lack the sophistication to know they could choose a different registrar that allows them to do so. Further, registrants who have already designated a different technical contact could be deprived of the choice they have already made if their registrar is permitted to discontinue the service.</w:t>
            </w:r>
          </w:p>
          <w:p w:rsidR="00DB4F1E" w:rsidRPr="00DB4F1E" w:rsidRDefault="00DB4F1E" w:rsidP="00DB4F1E">
            <w:pPr>
              <w:pStyle w:val="ColorfulList-Accent11"/>
              <w:ind w:left="0"/>
              <w:rPr>
                <w:rFonts w:asciiTheme="minorHAnsi" w:hAnsiTheme="minorHAnsi"/>
                <w:sz w:val="20"/>
                <w:szCs w:val="20"/>
              </w:rPr>
            </w:pPr>
          </w:p>
          <w:p w:rsidR="008F74B7" w:rsidRPr="002860E2" w:rsidRDefault="00DB4F1E" w:rsidP="00DB4F1E">
            <w:pPr>
              <w:pStyle w:val="ColorfulList-Accent11"/>
              <w:ind w:left="0"/>
              <w:rPr>
                <w:rFonts w:asciiTheme="minorHAnsi" w:hAnsiTheme="minorHAnsi"/>
                <w:sz w:val="20"/>
                <w:szCs w:val="20"/>
              </w:rPr>
            </w:pPr>
            <w:r w:rsidRPr="00DB4F1E">
              <w:rPr>
                <w:rFonts w:asciiTheme="minorHAnsi" w:hAnsiTheme="minorHAnsi"/>
                <w:sz w:val="20"/>
                <w:szCs w:val="20"/>
              </w:rPr>
              <w:t xml:space="preserve">Therefore, </w:t>
            </w:r>
            <w:proofErr w:type="spellStart"/>
            <w:proofErr w:type="gramStart"/>
            <w:r w:rsidRPr="00DB4F1E">
              <w:rPr>
                <w:rFonts w:asciiTheme="minorHAnsi" w:hAnsiTheme="minorHAnsi"/>
                <w:sz w:val="20"/>
                <w:szCs w:val="20"/>
              </w:rPr>
              <w:t>MarkMonitor</w:t>
            </w:r>
            <w:proofErr w:type="spellEnd"/>
            <w:r w:rsidRPr="00DB4F1E">
              <w:rPr>
                <w:rFonts w:asciiTheme="minorHAnsi" w:hAnsiTheme="minorHAnsi"/>
                <w:sz w:val="20"/>
                <w:szCs w:val="20"/>
              </w:rPr>
              <w:t xml:space="preserve">  believes</w:t>
            </w:r>
            <w:proofErr w:type="gramEnd"/>
            <w:r w:rsidRPr="00DB4F1E">
              <w:rPr>
                <w:rFonts w:asciiTheme="minorHAnsi" w:hAnsiTheme="minorHAnsi"/>
                <w:sz w:val="20"/>
                <w:szCs w:val="20"/>
              </w:rPr>
              <w:t xml:space="preserve"> that Registrars should be required to provide registrants with the “OPTION” to provide Technical Contact information, although provision of this alternative contact information by registrants should not be mandatory.</w:t>
            </w:r>
          </w:p>
        </w:tc>
        <w:tc>
          <w:tcPr>
            <w:tcW w:w="2700" w:type="dxa"/>
          </w:tcPr>
          <w:p w:rsidR="008F74B7" w:rsidRPr="002860E2" w:rsidRDefault="00DB4F1E" w:rsidP="00A4650C">
            <w:pPr>
              <w:contextualSpacing/>
              <w:rPr>
                <w:rFonts w:asciiTheme="minorHAnsi" w:hAnsiTheme="minorHAnsi"/>
                <w:sz w:val="20"/>
                <w:szCs w:val="20"/>
              </w:rPr>
            </w:pPr>
            <w:r w:rsidRPr="00DB4F1E">
              <w:rPr>
                <w:rFonts w:asciiTheme="minorHAnsi" w:hAnsiTheme="minorHAnsi"/>
                <w:sz w:val="20"/>
                <w:szCs w:val="20"/>
              </w:rPr>
              <w:t xml:space="preserve">Brian King; </w:t>
            </w:r>
            <w:proofErr w:type="spellStart"/>
            <w:r w:rsidRPr="00DB4F1E">
              <w:rPr>
                <w:rFonts w:asciiTheme="minorHAnsi" w:hAnsiTheme="minorHAnsi"/>
                <w:sz w:val="20"/>
                <w:szCs w:val="20"/>
              </w:rPr>
              <w:t>MarkMonitor</w:t>
            </w:r>
            <w:proofErr w:type="spellEnd"/>
            <w:r w:rsidRPr="00DB4F1E">
              <w:rPr>
                <w:rFonts w:asciiTheme="minorHAnsi" w:hAnsiTheme="minorHAnsi"/>
                <w:sz w:val="20"/>
                <w:szCs w:val="20"/>
              </w:rPr>
              <w:t>, Inc., a Clarivate Analytics company</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DB4F1E" w:rsidP="00A4650C">
            <w:pPr>
              <w:pStyle w:val="ColorfulList-Accent11"/>
              <w:ind w:left="0"/>
              <w:rPr>
                <w:rFonts w:asciiTheme="minorHAnsi" w:hAnsiTheme="minorHAnsi"/>
                <w:sz w:val="20"/>
                <w:szCs w:val="20"/>
              </w:rPr>
            </w:pPr>
            <w:r w:rsidRPr="00DB4F1E">
              <w:rPr>
                <w:rFonts w:asciiTheme="minorHAnsi" w:hAnsiTheme="minorHAnsi"/>
                <w:sz w:val="20"/>
                <w:szCs w:val="20"/>
              </w:rPr>
              <w:t>The collection of data on the tech-c must be optional as it is not needed to perform the contract with the data subject. As a consequence, the processing requires consent. Any recommendations relating to the role of the tech-c must ensure that all legal requirements for consent-based processing are followed and, where the data is not collected from the data subject, Art. 14 of the GDPR needs to be complied with.</w:t>
            </w:r>
          </w:p>
        </w:tc>
        <w:tc>
          <w:tcPr>
            <w:tcW w:w="2700" w:type="dxa"/>
          </w:tcPr>
          <w:p w:rsidR="008F74B7" w:rsidRPr="00DB4F1E" w:rsidRDefault="00DB4F1E" w:rsidP="003D1561">
            <w:pPr>
              <w:pStyle w:val="ListParagraph"/>
              <w:numPr>
                <w:ilvl w:val="0"/>
                <w:numId w:val="12"/>
              </w:numPr>
              <w:ind w:left="336"/>
              <w:contextualSpacing/>
              <w:rPr>
                <w:rFonts w:asciiTheme="minorHAnsi" w:hAnsiTheme="minorHAnsi"/>
                <w:sz w:val="20"/>
                <w:szCs w:val="20"/>
              </w:rPr>
            </w:pPr>
            <w:r w:rsidRPr="00DB4F1E">
              <w:rPr>
                <w:rFonts w:asciiTheme="minorHAnsi" w:hAnsiTheme="minorHAnsi"/>
                <w:sz w:val="20"/>
                <w:szCs w:val="20"/>
              </w:rPr>
              <w:t>Lars Steffen; eco – Association of the Internet Industry</w:t>
            </w:r>
          </w:p>
          <w:p w:rsidR="00DB4F1E" w:rsidRPr="00DB4F1E" w:rsidRDefault="00DB4F1E" w:rsidP="003D1561">
            <w:pPr>
              <w:pStyle w:val="ListParagraph"/>
              <w:numPr>
                <w:ilvl w:val="0"/>
                <w:numId w:val="12"/>
              </w:numPr>
              <w:ind w:left="336"/>
              <w:contextualSpacing/>
              <w:rPr>
                <w:rFonts w:asciiTheme="minorHAnsi" w:hAnsiTheme="minorHAnsi"/>
                <w:sz w:val="20"/>
                <w:szCs w:val="20"/>
              </w:rPr>
            </w:pPr>
            <w:r w:rsidRPr="00DB4F1E">
              <w:rPr>
                <w:rFonts w:asciiTheme="minorHAnsi" w:hAnsiTheme="minorHAnsi"/>
                <w:sz w:val="20"/>
                <w:szCs w:val="20"/>
              </w:rPr>
              <w:t xml:space="preserve">Wolf-Ulrich </w:t>
            </w:r>
            <w:proofErr w:type="spellStart"/>
            <w:r w:rsidRPr="00DB4F1E">
              <w:rPr>
                <w:rFonts w:asciiTheme="minorHAnsi" w:hAnsiTheme="minorHAnsi"/>
                <w:sz w:val="20"/>
                <w:szCs w:val="20"/>
              </w:rPr>
              <w:t>Knoben</w:t>
            </w:r>
            <w:proofErr w:type="spellEnd"/>
            <w:r w:rsidRPr="00DB4F1E">
              <w:rPr>
                <w:rFonts w:asciiTheme="minorHAnsi" w:hAnsiTheme="minorHAnsi"/>
                <w:sz w:val="20"/>
                <w:szCs w:val="20"/>
              </w:rPr>
              <w:t>; ISPCP Constituency</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F74B7" w:rsidRPr="002860E2" w:rsidRDefault="008F74B7" w:rsidP="00A4650C">
            <w:pPr>
              <w:contextualSpacing/>
              <w:rPr>
                <w:rFonts w:asciiTheme="minorHAnsi" w:hAnsiTheme="minorHAnsi"/>
                <w:sz w:val="20"/>
                <w:szCs w:val="20"/>
              </w:rPr>
            </w:pPr>
          </w:p>
        </w:tc>
      </w:tr>
      <w:tr w:rsidR="00DB4F1E" w:rsidRPr="002860E2" w:rsidTr="00A4650C">
        <w:trPr>
          <w:cantSplit/>
        </w:trPr>
        <w:tc>
          <w:tcPr>
            <w:tcW w:w="675" w:type="dxa"/>
          </w:tcPr>
          <w:p w:rsidR="00DB4F1E" w:rsidRPr="002860E2" w:rsidRDefault="00DB4F1E" w:rsidP="003D1561">
            <w:pPr>
              <w:numPr>
                <w:ilvl w:val="0"/>
                <w:numId w:val="1"/>
              </w:numPr>
              <w:contextualSpacing/>
              <w:rPr>
                <w:rFonts w:asciiTheme="minorHAnsi" w:hAnsiTheme="minorHAnsi"/>
                <w:b/>
                <w:sz w:val="20"/>
                <w:szCs w:val="20"/>
              </w:rPr>
            </w:pPr>
          </w:p>
        </w:tc>
        <w:tc>
          <w:tcPr>
            <w:tcW w:w="8055" w:type="dxa"/>
          </w:tcPr>
          <w:p w:rsidR="00DB4F1E" w:rsidRPr="002860E2" w:rsidRDefault="00DB4F1E" w:rsidP="00A4650C">
            <w:pPr>
              <w:pStyle w:val="ColorfulList-Accent11"/>
              <w:ind w:left="0"/>
              <w:rPr>
                <w:rFonts w:asciiTheme="minorHAnsi" w:hAnsiTheme="minorHAnsi"/>
                <w:sz w:val="20"/>
                <w:szCs w:val="20"/>
              </w:rPr>
            </w:pPr>
            <w:r w:rsidRPr="00DB4F1E">
              <w:rPr>
                <w:rFonts w:asciiTheme="minorHAnsi" w:hAnsiTheme="minorHAnsi"/>
                <w:sz w:val="20"/>
                <w:szCs w:val="20"/>
              </w:rPr>
              <w:t>See above responses to 44, 45</w:t>
            </w:r>
          </w:p>
        </w:tc>
        <w:tc>
          <w:tcPr>
            <w:tcW w:w="2700" w:type="dxa"/>
          </w:tcPr>
          <w:p w:rsidR="00DB4F1E" w:rsidRPr="002860E2" w:rsidRDefault="00DB4F1E" w:rsidP="00A4650C">
            <w:pPr>
              <w:contextualSpacing/>
              <w:rPr>
                <w:rFonts w:asciiTheme="minorHAnsi" w:hAnsiTheme="minorHAnsi"/>
                <w:sz w:val="20"/>
                <w:szCs w:val="20"/>
              </w:rPr>
            </w:pPr>
            <w:r w:rsidRPr="00DB4F1E">
              <w:rPr>
                <w:rFonts w:asciiTheme="minorHAnsi" w:hAnsiTheme="minorHAnsi"/>
                <w:sz w:val="20"/>
                <w:szCs w:val="20"/>
              </w:rPr>
              <w:t>Ben Butler; SSAC</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B4F1E" w:rsidRPr="002860E2" w:rsidRDefault="00DB4F1E" w:rsidP="00A4650C">
            <w:pPr>
              <w:contextualSpacing/>
              <w:rPr>
                <w:rFonts w:asciiTheme="minorHAnsi" w:hAnsiTheme="minorHAnsi"/>
                <w:sz w:val="20"/>
                <w:szCs w:val="20"/>
              </w:rPr>
            </w:pPr>
          </w:p>
        </w:tc>
      </w:tr>
      <w:tr w:rsidR="008F74B7" w:rsidRPr="002860E2" w:rsidTr="00A4650C">
        <w:trPr>
          <w:cantSplit/>
        </w:trPr>
        <w:tc>
          <w:tcPr>
            <w:tcW w:w="675" w:type="dxa"/>
          </w:tcPr>
          <w:p w:rsidR="008F74B7" w:rsidRPr="002860E2" w:rsidRDefault="008F74B7" w:rsidP="003D1561">
            <w:pPr>
              <w:numPr>
                <w:ilvl w:val="0"/>
                <w:numId w:val="1"/>
              </w:numPr>
              <w:contextualSpacing/>
              <w:rPr>
                <w:rFonts w:asciiTheme="minorHAnsi" w:hAnsiTheme="minorHAnsi"/>
                <w:b/>
                <w:sz w:val="20"/>
                <w:szCs w:val="20"/>
              </w:rPr>
            </w:pPr>
          </w:p>
        </w:tc>
        <w:tc>
          <w:tcPr>
            <w:tcW w:w="8055" w:type="dxa"/>
          </w:tcPr>
          <w:p w:rsidR="008F74B7" w:rsidRPr="002860E2" w:rsidRDefault="008F74B7" w:rsidP="00A4650C">
            <w:pPr>
              <w:pStyle w:val="ColorfulList-Accent11"/>
              <w:ind w:left="0"/>
              <w:rPr>
                <w:rFonts w:asciiTheme="minorHAnsi" w:hAnsiTheme="minorHAnsi"/>
                <w:sz w:val="20"/>
                <w:szCs w:val="20"/>
              </w:rPr>
            </w:pPr>
            <w:r>
              <w:rPr>
                <w:rFonts w:asciiTheme="minorHAnsi" w:hAnsiTheme="minorHAnsi"/>
                <w:sz w:val="20"/>
                <w:szCs w:val="20"/>
              </w:rPr>
              <w:t>No rationale provided.</w:t>
            </w:r>
          </w:p>
        </w:tc>
        <w:tc>
          <w:tcPr>
            <w:tcW w:w="2700" w:type="dxa"/>
          </w:tcPr>
          <w:p w:rsidR="00DB4F1E" w:rsidRPr="00DB4F1E" w:rsidRDefault="00DB4F1E" w:rsidP="003D1561">
            <w:pPr>
              <w:pStyle w:val="ListParagraph"/>
              <w:numPr>
                <w:ilvl w:val="0"/>
                <w:numId w:val="10"/>
              </w:numPr>
              <w:ind w:left="336"/>
              <w:contextualSpacing/>
              <w:rPr>
                <w:rFonts w:asciiTheme="minorHAnsi" w:hAnsiTheme="minorHAnsi"/>
                <w:sz w:val="20"/>
                <w:szCs w:val="20"/>
              </w:rPr>
            </w:pPr>
            <w:r w:rsidRPr="00DB4F1E">
              <w:rPr>
                <w:rFonts w:asciiTheme="minorHAnsi" w:hAnsiTheme="minorHAnsi"/>
                <w:sz w:val="20"/>
                <w:szCs w:val="20"/>
              </w:rPr>
              <w:t xml:space="preserve">Sara </w:t>
            </w:r>
            <w:proofErr w:type="spellStart"/>
            <w:r w:rsidRPr="00DB4F1E">
              <w:rPr>
                <w:rFonts w:asciiTheme="minorHAnsi" w:hAnsiTheme="minorHAnsi"/>
                <w:sz w:val="20"/>
                <w:szCs w:val="20"/>
              </w:rPr>
              <w:t>Bockey</w:t>
            </w:r>
            <w:proofErr w:type="spellEnd"/>
            <w:r w:rsidRPr="00DB4F1E">
              <w:rPr>
                <w:rFonts w:asciiTheme="minorHAnsi" w:hAnsiTheme="minorHAnsi"/>
                <w:sz w:val="20"/>
                <w:szCs w:val="20"/>
              </w:rPr>
              <w:t>; GoDaddy</w:t>
            </w:r>
          </w:p>
          <w:p w:rsidR="00DB4F1E" w:rsidRPr="00DB4F1E" w:rsidRDefault="00DB4F1E" w:rsidP="003D1561">
            <w:pPr>
              <w:pStyle w:val="ListParagraph"/>
              <w:numPr>
                <w:ilvl w:val="0"/>
                <w:numId w:val="10"/>
              </w:numPr>
              <w:ind w:left="336"/>
              <w:contextualSpacing/>
              <w:rPr>
                <w:rFonts w:asciiTheme="minorHAnsi" w:hAnsiTheme="minorHAnsi"/>
                <w:sz w:val="20"/>
                <w:szCs w:val="20"/>
              </w:rPr>
            </w:pPr>
            <w:r w:rsidRPr="00DB4F1E">
              <w:rPr>
                <w:rFonts w:asciiTheme="minorHAnsi" w:hAnsiTheme="minorHAnsi"/>
                <w:sz w:val="20"/>
                <w:szCs w:val="20"/>
              </w:rPr>
              <w:t>Domain.com, LLC &amp; affiliates</w:t>
            </w:r>
          </w:p>
          <w:p w:rsidR="00DB4F1E" w:rsidRPr="00DB4F1E" w:rsidRDefault="00DB4F1E" w:rsidP="003D1561">
            <w:pPr>
              <w:pStyle w:val="ListParagraph"/>
              <w:numPr>
                <w:ilvl w:val="0"/>
                <w:numId w:val="10"/>
              </w:numPr>
              <w:ind w:left="336"/>
              <w:contextualSpacing/>
              <w:rPr>
                <w:rFonts w:asciiTheme="minorHAnsi" w:hAnsiTheme="minorHAnsi"/>
                <w:sz w:val="20"/>
                <w:szCs w:val="20"/>
              </w:rPr>
            </w:pPr>
            <w:r w:rsidRPr="00DB4F1E">
              <w:rPr>
                <w:rFonts w:asciiTheme="minorHAnsi" w:hAnsiTheme="minorHAnsi"/>
                <w:sz w:val="20"/>
                <w:szCs w:val="20"/>
              </w:rPr>
              <w:t>Monica Sanders; i2Coalition</w:t>
            </w:r>
          </w:p>
          <w:p w:rsidR="00DB4F1E" w:rsidRPr="00DB4F1E" w:rsidRDefault="00DB4F1E" w:rsidP="003D1561">
            <w:pPr>
              <w:pStyle w:val="ListParagraph"/>
              <w:numPr>
                <w:ilvl w:val="0"/>
                <w:numId w:val="10"/>
              </w:numPr>
              <w:ind w:left="336"/>
              <w:contextualSpacing/>
              <w:rPr>
                <w:rFonts w:asciiTheme="minorHAnsi" w:hAnsiTheme="minorHAnsi"/>
                <w:sz w:val="20"/>
                <w:szCs w:val="20"/>
              </w:rPr>
            </w:pPr>
            <w:r w:rsidRPr="00DB4F1E">
              <w:rPr>
                <w:rFonts w:asciiTheme="minorHAnsi" w:hAnsiTheme="minorHAnsi"/>
                <w:sz w:val="20"/>
                <w:szCs w:val="20"/>
              </w:rPr>
              <w:t xml:space="preserve">David Martel </w:t>
            </w:r>
          </w:p>
          <w:p w:rsidR="00DB4F1E" w:rsidRPr="00DB4F1E" w:rsidRDefault="00DB4F1E" w:rsidP="003D1561">
            <w:pPr>
              <w:pStyle w:val="ListParagraph"/>
              <w:numPr>
                <w:ilvl w:val="0"/>
                <w:numId w:val="10"/>
              </w:numPr>
              <w:ind w:left="336"/>
              <w:contextualSpacing/>
              <w:rPr>
                <w:rFonts w:asciiTheme="minorHAnsi" w:hAnsiTheme="minorHAnsi"/>
                <w:sz w:val="20"/>
                <w:szCs w:val="20"/>
              </w:rPr>
            </w:pPr>
            <w:r w:rsidRPr="00DB4F1E">
              <w:rPr>
                <w:rFonts w:asciiTheme="minorHAnsi" w:hAnsiTheme="minorHAnsi"/>
                <w:sz w:val="20"/>
                <w:szCs w:val="20"/>
              </w:rPr>
              <w:t>Etienne Laurin</w:t>
            </w:r>
          </w:p>
          <w:p w:rsidR="00DB4F1E" w:rsidRPr="00DB4F1E" w:rsidRDefault="00DB4F1E" w:rsidP="003D1561">
            <w:pPr>
              <w:pStyle w:val="ListParagraph"/>
              <w:numPr>
                <w:ilvl w:val="0"/>
                <w:numId w:val="10"/>
              </w:numPr>
              <w:ind w:left="336"/>
              <w:contextualSpacing/>
              <w:rPr>
                <w:rFonts w:asciiTheme="minorHAnsi" w:hAnsiTheme="minorHAnsi"/>
                <w:sz w:val="20"/>
                <w:szCs w:val="20"/>
              </w:rPr>
            </w:pPr>
            <w:r w:rsidRPr="00DB4F1E">
              <w:rPr>
                <w:rFonts w:asciiTheme="minorHAnsi" w:hAnsiTheme="minorHAnsi"/>
                <w:sz w:val="20"/>
                <w:szCs w:val="20"/>
              </w:rPr>
              <w:t xml:space="preserve">Steve </w:t>
            </w:r>
            <w:proofErr w:type="spellStart"/>
            <w:r w:rsidRPr="00DB4F1E">
              <w:rPr>
                <w:rFonts w:asciiTheme="minorHAnsi" w:hAnsiTheme="minorHAnsi"/>
                <w:sz w:val="20"/>
                <w:szCs w:val="20"/>
              </w:rPr>
              <w:t>Gobin</w:t>
            </w:r>
            <w:proofErr w:type="spellEnd"/>
            <w:r w:rsidRPr="00DB4F1E">
              <w:rPr>
                <w:rFonts w:asciiTheme="minorHAnsi" w:hAnsiTheme="minorHAnsi"/>
                <w:sz w:val="20"/>
                <w:szCs w:val="20"/>
              </w:rPr>
              <w:t>; Corporate domain name management</w:t>
            </w:r>
          </w:p>
          <w:p w:rsidR="00DB4F1E" w:rsidRPr="00DB4F1E" w:rsidRDefault="00DB4F1E" w:rsidP="003D1561">
            <w:pPr>
              <w:pStyle w:val="ListParagraph"/>
              <w:numPr>
                <w:ilvl w:val="0"/>
                <w:numId w:val="10"/>
              </w:numPr>
              <w:ind w:left="336"/>
              <w:contextualSpacing/>
              <w:rPr>
                <w:rFonts w:asciiTheme="minorHAnsi" w:hAnsiTheme="minorHAnsi"/>
                <w:sz w:val="20"/>
                <w:szCs w:val="20"/>
              </w:rPr>
            </w:pPr>
            <w:r w:rsidRPr="00DB4F1E">
              <w:rPr>
                <w:rFonts w:asciiTheme="minorHAnsi" w:hAnsiTheme="minorHAnsi"/>
                <w:sz w:val="20"/>
                <w:szCs w:val="20"/>
              </w:rPr>
              <w:t xml:space="preserve">Greg Aaron; </w:t>
            </w:r>
            <w:proofErr w:type="spellStart"/>
            <w:r w:rsidRPr="00DB4F1E">
              <w:rPr>
                <w:rFonts w:asciiTheme="minorHAnsi" w:hAnsiTheme="minorHAnsi"/>
                <w:sz w:val="20"/>
                <w:szCs w:val="20"/>
              </w:rPr>
              <w:t>iThreat</w:t>
            </w:r>
            <w:proofErr w:type="spellEnd"/>
            <w:r w:rsidRPr="00DB4F1E">
              <w:rPr>
                <w:rFonts w:asciiTheme="minorHAnsi" w:hAnsiTheme="minorHAnsi"/>
                <w:sz w:val="20"/>
                <w:szCs w:val="20"/>
              </w:rPr>
              <w:t xml:space="preserve"> Cyber Group</w:t>
            </w:r>
          </w:p>
          <w:p w:rsidR="008F74B7" w:rsidRPr="00DB4F1E" w:rsidRDefault="00DB4F1E" w:rsidP="003D1561">
            <w:pPr>
              <w:pStyle w:val="ListParagraph"/>
              <w:numPr>
                <w:ilvl w:val="0"/>
                <w:numId w:val="10"/>
              </w:numPr>
              <w:ind w:left="336"/>
              <w:contextualSpacing/>
              <w:rPr>
                <w:rFonts w:asciiTheme="minorHAnsi" w:hAnsiTheme="minorHAnsi"/>
                <w:sz w:val="20"/>
                <w:szCs w:val="20"/>
              </w:rPr>
            </w:pPr>
            <w:r w:rsidRPr="00DB4F1E">
              <w:rPr>
                <w:rFonts w:asciiTheme="minorHAnsi" w:hAnsiTheme="minorHAnsi"/>
                <w:sz w:val="20"/>
                <w:szCs w:val="20"/>
              </w:rPr>
              <w:t>Ashley Heineman; NTIA</w:t>
            </w:r>
          </w:p>
        </w:tc>
        <w:tc>
          <w:tcPr>
            <w:tcW w:w="3960" w:type="dxa"/>
          </w:tcPr>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DB4F1E" w:rsidRPr="002860E2"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B4F1E" w:rsidRPr="002B3C04" w:rsidRDefault="00DB4F1E" w:rsidP="00DB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DB4F1E" w:rsidRPr="002860E2" w:rsidRDefault="00DB4F1E" w:rsidP="00DB4F1E">
            <w:pPr>
              <w:contextualSpacing/>
              <w:rPr>
                <w:rFonts w:asciiTheme="minorHAnsi" w:hAnsiTheme="minorHAnsi"/>
                <w:sz w:val="20"/>
                <w:szCs w:val="20"/>
              </w:rPr>
            </w:pPr>
          </w:p>
          <w:p w:rsidR="00DB4F1E" w:rsidRPr="002860E2" w:rsidRDefault="00DB4F1E" w:rsidP="00DB4F1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8F74B7" w:rsidRPr="002860E2" w:rsidRDefault="008F74B7" w:rsidP="00A4650C">
            <w:pPr>
              <w:contextualSpacing/>
              <w:rPr>
                <w:rFonts w:asciiTheme="minorHAnsi" w:hAnsiTheme="minorHAnsi"/>
                <w:sz w:val="20"/>
                <w:szCs w:val="20"/>
              </w:rPr>
            </w:pPr>
          </w:p>
        </w:tc>
      </w:tr>
      <w:tr w:rsidR="00A4650C" w:rsidRPr="002860E2" w:rsidTr="00A4650C">
        <w:trPr>
          <w:cantSplit/>
        </w:trPr>
        <w:tc>
          <w:tcPr>
            <w:tcW w:w="15390" w:type="dxa"/>
            <w:gridSpan w:val="4"/>
            <w:shd w:val="clear" w:color="auto" w:fill="FF0000"/>
          </w:tcPr>
          <w:p w:rsidR="00A4650C" w:rsidRPr="008D7EE5" w:rsidRDefault="00163E62" w:rsidP="00A4650C">
            <w:pPr>
              <w:pStyle w:val="ColorfulList-Accent11"/>
              <w:ind w:left="0"/>
              <w:rPr>
                <w:rFonts w:asciiTheme="minorHAnsi" w:eastAsia="Times New Roman" w:hAnsiTheme="minorHAnsi"/>
                <w:b/>
                <w:color w:val="000000"/>
                <w:sz w:val="22"/>
                <w:szCs w:val="22"/>
                <w:shd w:val="clear" w:color="auto" w:fill="FF9900"/>
              </w:rPr>
            </w:pPr>
            <w:r>
              <w:rPr>
                <w:rFonts w:asciiTheme="minorHAnsi" w:hAnsiTheme="minorHAnsi"/>
                <w:b/>
                <w:color w:val="FFFFFF" w:themeColor="background1"/>
                <w:sz w:val="22"/>
                <w:szCs w:val="22"/>
              </w:rPr>
              <w:t>Mandatory</w:t>
            </w:r>
          </w:p>
        </w:tc>
      </w:tr>
      <w:tr w:rsidR="00A4650C" w:rsidRPr="002860E2" w:rsidTr="00A4650C">
        <w:trPr>
          <w:cantSplit/>
        </w:trPr>
        <w:tc>
          <w:tcPr>
            <w:tcW w:w="675" w:type="dxa"/>
          </w:tcPr>
          <w:p w:rsidR="00A4650C" w:rsidRPr="002860E2" w:rsidRDefault="00A4650C" w:rsidP="003D1561">
            <w:pPr>
              <w:numPr>
                <w:ilvl w:val="0"/>
                <w:numId w:val="1"/>
              </w:numPr>
              <w:contextualSpacing/>
              <w:rPr>
                <w:rFonts w:asciiTheme="minorHAnsi" w:hAnsiTheme="minorHAnsi"/>
                <w:b/>
                <w:sz w:val="20"/>
                <w:szCs w:val="20"/>
              </w:rPr>
            </w:pPr>
          </w:p>
        </w:tc>
        <w:tc>
          <w:tcPr>
            <w:tcW w:w="8055" w:type="dxa"/>
          </w:tcPr>
          <w:p w:rsidR="00046448" w:rsidRPr="00046448" w:rsidRDefault="00046448" w:rsidP="00046448">
            <w:pPr>
              <w:pStyle w:val="ColorfulList-Accent11"/>
              <w:ind w:left="0"/>
              <w:rPr>
                <w:rFonts w:asciiTheme="minorHAnsi" w:hAnsiTheme="minorHAnsi"/>
                <w:sz w:val="20"/>
                <w:szCs w:val="20"/>
              </w:rPr>
            </w:pPr>
            <w:r w:rsidRPr="00046448">
              <w:rPr>
                <w:rFonts w:asciiTheme="minorHAnsi" w:hAnsiTheme="minorHAnsi"/>
                <w:sz w:val="20"/>
                <w:szCs w:val="20"/>
              </w:rPr>
              <w:t>The answer depends on how the field will be handled when legitimate requests for the fields are addressed. If in the absence of information being provided by the registrant, some other contact information will be provided, the OPTIONAL is ok. If blank fields will be returned, then the answer here must be MANDATORY</w:t>
            </w:r>
          </w:p>
          <w:p w:rsidR="00A4650C" w:rsidRPr="002860E2" w:rsidRDefault="00046448" w:rsidP="00046448">
            <w:pPr>
              <w:pStyle w:val="ColorfulList-Accent11"/>
              <w:ind w:left="0"/>
              <w:rPr>
                <w:rFonts w:asciiTheme="minorHAnsi" w:hAnsiTheme="minorHAnsi"/>
                <w:sz w:val="20"/>
                <w:szCs w:val="20"/>
              </w:rPr>
            </w:pPr>
            <w:r w:rsidRPr="00046448">
              <w:rPr>
                <w:rFonts w:asciiTheme="minorHAnsi" w:hAnsiTheme="minorHAnsi"/>
                <w:sz w:val="20"/>
                <w:szCs w:val="20"/>
              </w:rPr>
              <w:t>To be clear, in version 2 of “optional” it is unclear what value would be returned if there is a lawful query for technical contact fields. That lack of clarity makes this question impossible to answer neatly.</w:t>
            </w:r>
          </w:p>
        </w:tc>
        <w:tc>
          <w:tcPr>
            <w:tcW w:w="2700" w:type="dxa"/>
          </w:tcPr>
          <w:p w:rsidR="00A4650C" w:rsidRPr="002860E2" w:rsidRDefault="004D02DD" w:rsidP="00A4650C">
            <w:pPr>
              <w:contextualSpacing/>
              <w:rPr>
                <w:rFonts w:asciiTheme="minorHAnsi" w:hAnsiTheme="minorHAnsi"/>
                <w:sz w:val="20"/>
                <w:szCs w:val="20"/>
              </w:rPr>
            </w:pPr>
            <w:proofErr w:type="spellStart"/>
            <w:r w:rsidRPr="004D02DD">
              <w:rPr>
                <w:rFonts w:asciiTheme="minorHAnsi" w:hAnsiTheme="minorHAnsi"/>
                <w:sz w:val="20"/>
                <w:szCs w:val="20"/>
              </w:rPr>
              <w:t>Evin</w:t>
            </w:r>
            <w:proofErr w:type="spellEnd"/>
            <w:r w:rsidRPr="004D02DD">
              <w:rPr>
                <w:rFonts w:asciiTheme="minorHAnsi" w:hAnsiTheme="minorHAnsi"/>
                <w:sz w:val="20"/>
                <w:szCs w:val="20"/>
              </w:rPr>
              <w:t xml:space="preserve"> </w:t>
            </w:r>
            <w:proofErr w:type="spellStart"/>
            <w:r w:rsidRPr="004D02DD">
              <w:rPr>
                <w:rFonts w:asciiTheme="minorHAnsi" w:hAnsiTheme="minorHAnsi"/>
                <w:sz w:val="20"/>
                <w:szCs w:val="20"/>
              </w:rPr>
              <w:t>Erdoğdu</w:t>
            </w:r>
            <w:proofErr w:type="spellEnd"/>
            <w:r w:rsidRPr="004D02DD">
              <w:rPr>
                <w:rFonts w:asciiTheme="minorHAnsi" w:hAnsiTheme="minorHAnsi"/>
                <w:sz w:val="20"/>
                <w:szCs w:val="20"/>
              </w:rPr>
              <w:t>; ALAC</w:t>
            </w:r>
          </w:p>
        </w:tc>
        <w:tc>
          <w:tcPr>
            <w:tcW w:w="3960" w:type="dxa"/>
          </w:tcPr>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046448" w:rsidRPr="002860E2" w:rsidRDefault="00046448" w:rsidP="00046448">
            <w:pPr>
              <w:contextualSpacing/>
              <w:rPr>
                <w:rFonts w:asciiTheme="minorHAnsi" w:hAnsiTheme="minorHAnsi"/>
                <w:sz w:val="20"/>
                <w:szCs w:val="20"/>
              </w:rPr>
            </w:pPr>
          </w:p>
          <w:p w:rsidR="00046448" w:rsidRPr="002860E2" w:rsidRDefault="00046448" w:rsidP="0004644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A4650C" w:rsidRPr="002860E2" w:rsidRDefault="00A4650C" w:rsidP="00A4650C">
            <w:pPr>
              <w:contextualSpacing/>
              <w:rPr>
                <w:rFonts w:asciiTheme="minorHAnsi" w:hAnsiTheme="minorHAnsi"/>
                <w:sz w:val="20"/>
                <w:szCs w:val="20"/>
              </w:rPr>
            </w:pPr>
          </w:p>
        </w:tc>
      </w:tr>
      <w:tr w:rsidR="00A4650C" w:rsidRPr="002860E2" w:rsidTr="00A4650C">
        <w:trPr>
          <w:cantSplit/>
        </w:trPr>
        <w:tc>
          <w:tcPr>
            <w:tcW w:w="675" w:type="dxa"/>
          </w:tcPr>
          <w:p w:rsidR="00A4650C" w:rsidRPr="002860E2" w:rsidRDefault="00A4650C" w:rsidP="003D1561">
            <w:pPr>
              <w:numPr>
                <w:ilvl w:val="0"/>
                <w:numId w:val="1"/>
              </w:numPr>
              <w:contextualSpacing/>
              <w:rPr>
                <w:rFonts w:asciiTheme="minorHAnsi" w:hAnsiTheme="minorHAnsi"/>
                <w:b/>
                <w:sz w:val="20"/>
                <w:szCs w:val="20"/>
              </w:rPr>
            </w:pPr>
          </w:p>
        </w:tc>
        <w:tc>
          <w:tcPr>
            <w:tcW w:w="8055" w:type="dxa"/>
          </w:tcPr>
          <w:p w:rsidR="00A4650C" w:rsidRPr="002860E2" w:rsidRDefault="00046448" w:rsidP="00A4650C">
            <w:pPr>
              <w:pStyle w:val="ColorfulList-Accent11"/>
              <w:ind w:left="0"/>
              <w:rPr>
                <w:rFonts w:asciiTheme="minorHAnsi" w:hAnsiTheme="minorHAnsi"/>
                <w:sz w:val="20"/>
                <w:szCs w:val="20"/>
              </w:rPr>
            </w:pPr>
            <w:r w:rsidRPr="00046448">
              <w:rPr>
                <w:rFonts w:asciiTheme="minorHAnsi" w:hAnsiTheme="minorHAnsi"/>
                <w:sz w:val="20"/>
                <w:szCs w:val="20"/>
              </w:rPr>
              <w:t>Often there is a disconnect between the Registrant and the Technical contact, where the technical contact is a different person or entity. The technical contact is more important to ensure the Security and Stability of the DNS, in various situations.</w:t>
            </w:r>
          </w:p>
        </w:tc>
        <w:tc>
          <w:tcPr>
            <w:tcW w:w="2700" w:type="dxa"/>
          </w:tcPr>
          <w:p w:rsidR="00A4650C" w:rsidRPr="002860E2" w:rsidRDefault="00046448" w:rsidP="00A4650C">
            <w:pPr>
              <w:contextualSpacing/>
              <w:rPr>
                <w:rFonts w:asciiTheme="minorHAnsi" w:hAnsiTheme="minorHAnsi"/>
                <w:sz w:val="20"/>
                <w:szCs w:val="20"/>
              </w:rPr>
            </w:pPr>
            <w:proofErr w:type="spellStart"/>
            <w:r w:rsidRPr="00046448">
              <w:rPr>
                <w:rFonts w:asciiTheme="minorHAnsi" w:hAnsiTheme="minorHAnsi"/>
                <w:sz w:val="20"/>
                <w:szCs w:val="20"/>
              </w:rPr>
              <w:t>Sivasubramanian</w:t>
            </w:r>
            <w:proofErr w:type="spellEnd"/>
            <w:r w:rsidRPr="00046448">
              <w:rPr>
                <w:rFonts w:asciiTheme="minorHAnsi" w:hAnsiTheme="minorHAnsi"/>
                <w:sz w:val="20"/>
                <w:szCs w:val="20"/>
              </w:rPr>
              <w:t xml:space="preserve"> Muthusamy; Internet Society India Chennai</w:t>
            </w:r>
          </w:p>
        </w:tc>
        <w:tc>
          <w:tcPr>
            <w:tcW w:w="3960" w:type="dxa"/>
          </w:tcPr>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046448" w:rsidRPr="002860E2" w:rsidRDefault="00046448" w:rsidP="00046448">
            <w:pPr>
              <w:contextualSpacing/>
              <w:rPr>
                <w:rFonts w:asciiTheme="minorHAnsi" w:hAnsiTheme="minorHAnsi"/>
                <w:sz w:val="20"/>
                <w:szCs w:val="20"/>
              </w:rPr>
            </w:pPr>
          </w:p>
          <w:p w:rsidR="00046448" w:rsidRPr="002860E2" w:rsidRDefault="00046448" w:rsidP="0004644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A4650C" w:rsidRPr="002860E2" w:rsidRDefault="00A4650C" w:rsidP="00A4650C">
            <w:pPr>
              <w:contextualSpacing/>
              <w:rPr>
                <w:rFonts w:asciiTheme="minorHAnsi" w:hAnsiTheme="minorHAnsi"/>
                <w:sz w:val="20"/>
                <w:szCs w:val="20"/>
              </w:rPr>
            </w:pPr>
          </w:p>
        </w:tc>
      </w:tr>
      <w:tr w:rsidR="00A4650C" w:rsidRPr="002860E2" w:rsidTr="00A4650C">
        <w:trPr>
          <w:cantSplit/>
        </w:trPr>
        <w:tc>
          <w:tcPr>
            <w:tcW w:w="675" w:type="dxa"/>
          </w:tcPr>
          <w:p w:rsidR="00A4650C" w:rsidRPr="002860E2" w:rsidRDefault="00A4650C" w:rsidP="003D1561">
            <w:pPr>
              <w:numPr>
                <w:ilvl w:val="0"/>
                <w:numId w:val="1"/>
              </w:numPr>
              <w:contextualSpacing/>
              <w:rPr>
                <w:rFonts w:asciiTheme="minorHAnsi" w:hAnsiTheme="minorHAnsi"/>
                <w:b/>
                <w:sz w:val="20"/>
                <w:szCs w:val="20"/>
              </w:rPr>
            </w:pPr>
          </w:p>
        </w:tc>
        <w:tc>
          <w:tcPr>
            <w:tcW w:w="8055" w:type="dxa"/>
          </w:tcPr>
          <w:p w:rsidR="00046448" w:rsidRPr="00046448" w:rsidRDefault="00046448" w:rsidP="00046448">
            <w:pPr>
              <w:pStyle w:val="ColorfulList-Accent11"/>
              <w:ind w:left="0"/>
              <w:rPr>
                <w:rFonts w:asciiTheme="minorHAnsi" w:hAnsiTheme="minorHAnsi"/>
                <w:sz w:val="20"/>
                <w:szCs w:val="20"/>
              </w:rPr>
            </w:pPr>
            <w:r w:rsidRPr="00046448">
              <w:rPr>
                <w:rFonts w:asciiTheme="minorHAnsi" w:hAnsiTheme="minorHAnsi"/>
                <w:sz w:val="20"/>
                <w:szCs w:val="20"/>
              </w:rPr>
              <w:t>Registrars should definitely offer the Technical name/contact fields (name, email, and phone) to Registrant.</w:t>
            </w:r>
          </w:p>
          <w:p w:rsidR="00046448" w:rsidRPr="00046448" w:rsidRDefault="00046448" w:rsidP="00046448">
            <w:pPr>
              <w:pStyle w:val="ColorfulList-Accent11"/>
              <w:ind w:left="0"/>
              <w:rPr>
                <w:rFonts w:asciiTheme="minorHAnsi" w:hAnsiTheme="minorHAnsi"/>
                <w:sz w:val="20"/>
                <w:szCs w:val="20"/>
              </w:rPr>
            </w:pPr>
            <w:r w:rsidRPr="00046448">
              <w:rPr>
                <w:rFonts w:asciiTheme="minorHAnsi" w:hAnsiTheme="minorHAnsi"/>
                <w:sz w:val="20"/>
                <w:szCs w:val="20"/>
              </w:rPr>
              <w:t>If Registrant fills these fields, filled values should be used.</w:t>
            </w:r>
          </w:p>
          <w:p w:rsidR="00046448" w:rsidRPr="00046448" w:rsidRDefault="00046448" w:rsidP="00046448">
            <w:pPr>
              <w:pStyle w:val="ColorfulList-Accent11"/>
              <w:ind w:left="0"/>
              <w:rPr>
                <w:rFonts w:asciiTheme="minorHAnsi" w:hAnsiTheme="minorHAnsi"/>
                <w:sz w:val="20"/>
                <w:szCs w:val="20"/>
              </w:rPr>
            </w:pPr>
            <w:r w:rsidRPr="00046448">
              <w:rPr>
                <w:rFonts w:asciiTheme="minorHAnsi" w:hAnsiTheme="minorHAnsi"/>
                <w:sz w:val="20"/>
                <w:szCs w:val="20"/>
              </w:rPr>
              <w:t xml:space="preserve">If left blank by Registrant, Registrant should be provided options to </w:t>
            </w:r>
          </w:p>
          <w:p w:rsidR="00046448" w:rsidRPr="00046448" w:rsidRDefault="00046448" w:rsidP="00046448">
            <w:pPr>
              <w:pStyle w:val="ColorfulList-Accent11"/>
              <w:ind w:left="0"/>
              <w:rPr>
                <w:rFonts w:asciiTheme="minorHAnsi" w:hAnsiTheme="minorHAnsi"/>
                <w:sz w:val="20"/>
                <w:szCs w:val="20"/>
              </w:rPr>
            </w:pPr>
            <w:r w:rsidRPr="00046448">
              <w:rPr>
                <w:rFonts w:asciiTheme="minorHAnsi" w:hAnsiTheme="minorHAnsi"/>
                <w:sz w:val="20"/>
                <w:szCs w:val="20"/>
              </w:rPr>
              <w:t xml:space="preserve">1) either use Registrant details OR </w:t>
            </w:r>
          </w:p>
          <w:p w:rsidR="00046448" w:rsidRPr="00046448" w:rsidRDefault="00046448" w:rsidP="00046448">
            <w:pPr>
              <w:pStyle w:val="ColorfulList-Accent11"/>
              <w:ind w:left="0"/>
              <w:rPr>
                <w:rFonts w:asciiTheme="minorHAnsi" w:hAnsiTheme="minorHAnsi"/>
                <w:sz w:val="20"/>
                <w:szCs w:val="20"/>
              </w:rPr>
            </w:pPr>
            <w:r w:rsidRPr="00046448">
              <w:rPr>
                <w:rFonts w:asciiTheme="minorHAnsi" w:hAnsiTheme="minorHAnsi"/>
                <w:sz w:val="20"/>
                <w:szCs w:val="20"/>
              </w:rPr>
              <w:t xml:space="preserve">2) Provide the details as specified of Technical Contact that they wish to name on their behalf such as Hosting Service Provider OR </w:t>
            </w:r>
          </w:p>
          <w:p w:rsidR="00A4650C" w:rsidRPr="002860E2" w:rsidRDefault="00046448" w:rsidP="00046448">
            <w:pPr>
              <w:pStyle w:val="ColorfulList-Accent11"/>
              <w:ind w:left="0"/>
              <w:rPr>
                <w:rFonts w:asciiTheme="minorHAnsi" w:hAnsiTheme="minorHAnsi"/>
                <w:sz w:val="20"/>
                <w:szCs w:val="20"/>
              </w:rPr>
            </w:pPr>
            <w:r w:rsidRPr="00046448">
              <w:rPr>
                <w:rFonts w:asciiTheme="minorHAnsi" w:hAnsiTheme="minorHAnsi"/>
                <w:sz w:val="20"/>
                <w:szCs w:val="20"/>
              </w:rPr>
              <w:t xml:space="preserve">3) use Registrar name, email and </w:t>
            </w:r>
            <w:proofErr w:type="gramStart"/>
            <w:r w:rsidRPr="00046448">
              <w:rPr>
                <w:rFonts w:asciiTheme="minorHAnsi" w:hAnsiTheme="minorHAnsi"/>
                <w:sz w:val="20"/>
                <w:szCs w:val="20"/>
              </w:rPr>
              <w:t>phone,(</w:t>
            </w:r>
            <w:proofErr w:type="gramEnd"/>
            <w:r w:rsidRPr="00046448">
              <w:rPr>
                <w:rFonts w:asciiTheme="minorHAnsi" w:hAnsiTheme="minorHAnsi"/>
                <w:sz w:val="20"/>
                <w:szCs w:val="20"/>
              </w:rPr>
              <w:t xml:space="preserve"> since Registrar is by default the technical point of contact for Registrant).</w:t>
            </w:r>
          </w:p>
        </w:tc>
        <w:tc>
          <w:tcPr>
            <w:tcW w:w="2700" w:type="dxa"/>
          </w:tcPr>
          <w:p w:rsidR="00A4650C" w:rsidRPr="002860E2" w:rsidRDefault="00046448" w:rsidP="00A4650C">
            <w:pPr>
              <w:contextualSpacing/>
              <w:rPr>
                <w:rFonts w:asciiTheme="minorHAnsi" w:hAnsiTheme="minorHAnsi"/>
                <w:sz w:val="20"/>
                <w:szCs w:val="20"/>
              </w:rPr>
            </w:pPr>
            <w:r w:rsidRPr="00046448">
              <w:rPr>
                <w:rFonts w:asciiTheme="minorHAnsi" w:hAnsiTheme="minorHAnsi"/>
                <w:sz w:val="20"/>
                <w:szCs w:val="20"/>
              </w:rPr>
              <w:t xml:space="preserve">DR. JAIDEEP KUMAR </w:t>
            </w:r>
            <w:proofErr w:type="gramStart"/>
            <w:r w:rsidRPr="00046448">
              <w:rPr>
                <w:rFonts w:asciiTheme="minorHAnsi" w:hAnsiTheme="minorHAnsi"/>
                <w:sz w:val="20"/>
                <w:szCs w:val="20"/>
              </w:rPr>
              <w:t>MISHRA ;</w:t>
            </w:r>
            <w:proofErr w:type="gramEnd"/>
            <w:r w:rsidRPr="00046448">
              <w:rPr>
                <w:rFonts w:asciiTheme="minorHAnsi" w:hAnsiTheme="minorHAnsi"/>
                <w:sz w:val="20"/>
                <w:szCs w:val="20"/>
              </w:rPr>
              <w:t xml:space="preserve"> DIRECTOR MINISTRY OF ELECTRONICS AND INFORMATION TECHNOLOGY, GOVERNMENT OF INDIA</w:t>
            </w:r>
          </w:p>
        </w:tc>
        <w:tc>
          <w:tcPr>
            <w:tcW w:w="3960" w:type="dxa"/>
          </w:tcPr>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046448" w:rsidRPr="002860E2" w:rsidRDefault="00046448" w:rsidP="00046448">
            <w:pPr>
              <w:contextualSpacing/>
              <w:rPr>
                <w:rFonts w:asciiTheme="minorHAnsi" w:hAnsiTheme="minorHAnsi"/>
                <w:sz w:val="20"/>
                <w:szCs w:val="20"/>
              </w:rPr>
            </w:pPr>
          </w:p>
          <w:p w:rsidR="00046448" w:rsidRPr="002860E2" w:rsidRDefault="00046448" w:rsidP="0004644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A4650C" w:rsidRPr="002860E2" w:rsidRDefault="00A4650C" w:rsidP="00A4650C">
            <w:pPr>
              <w:contextualSpacing/>
              <w:rPr>
                <w:rFonts w:asciiTheme="minorHAnsi" w:hAnsiTheme="minorHAnsi"/>
                <w:sz w:val="20"/>
                <w:szCs w:val="20"/>
              </w:rPr>
            </w:pPr>
          </w:p>
        </w:tc>
      </w:tr>
      <w:tr w:rsidR="00A4650C" w:rsidRPr="002860E2" w:rsidTr="00046448">
        <w:trPr>
          <w:cantSplit/>
        </w:trPr>
        <w:tc>
          <w:tcPr>
            <w:tcW w:w="15390" w:type="dxa"/>
            <w:gridSpan w:val="4"/>
            <w:shd w:val="clear" w:color="auto" w:fill="00B050"/>
          </w:tcPr>
          <w:p w:rsidR="00A4650C" w:rsidRPr="00046448" w:rsidRDefault="00046448" w:rsidP="00A4650C">
            <w:pPr>
              <w:pStyle w:val="ColorfulList-Accent11"/>
              <w:ind w:left="0"/>
              <w:rPr>
                <w:rFonts w:asciiTheme="minorHAnsi" w:eastAsia="Times New Roman" w:hAnsiTheme="minorHAnsi"/>
                <w:b/>
                <w:color w:val="FFFFFF" w:themeColor="background1"/>
                <w:sz w:val="20"/>
                <w:szCs w:val="20"/>
                <w:shd w:val="clear" w:color="auto" w:fill="FF9900"/>
              </w:rPr>
            </w:pPr>
            <w:r w:rsidRPr="00046448">
              <w:rPr>
                <w:rFonts w:asciiTheme="minorHAnsi" w:hAnsiTheme="minorHAnsi"/>
                <w:b/>
                <w:color w:val="FFFFFF" w:themeColor="background1"/>
                <w:sz w:val="20"/>
                <w:szCs w:val="20"/>
              </w:rPr>
              <w:t>Yes – Registrars required to offer technical contact fields</w:t>
            </w:r>
          </w:p>
        </w:tc>
      </w:tr>
      <w:tr w:rsidR="00046448" w:rsidRPr="002860E2" w:rsidTr="00A4650C">
        <w:trPr>
          <w:cantSplit/>
        </w:trPr>
        <w:tc>
          <w:tcPr>
            <w:tcW w:w="675" w:type="dxa"/>
          </w:tcPr>
          <w:p w:rsidR="00046448" w:rsidRPr="002860E2" w:rsidRDefault="00046448" w:rsidP="003D1561">
            <w:pPr>
              <w:numPr>
                <w:ilvl w:val="0"/>
                <w:numId w:val="1"/>
              </w:numPr>
              <w:contextualSpacing/>
              <w:rPr>
                <w:rFonts w:asciiTheme="minorHAnsi" w:hAnsiTheme="minorHAnsi"/>
                <w:b/>
                <w:sz w:val="20"/>
                <w:szCs w:val="20"/>
              </w:rPr>
            </w:pPr>
          </w:p>
        </w:tc>
        <w:tc>
          <w:tcPr>
            <w:tcW w:w="8055" w:type="dxa"/>
          </w:tcPr>
          <w:p w:rsidR="00046448" w:rsidRDefault="00046448" w:rsidP="00046448">
            <w:pPr>
              <w:pStyle w:val="ColorfulList-Accent11"/>
              <w:ind w:left="0"/>
              <w:rPr>
                <w:rFonts w:asciiTheme="minorHAnsi" w:hAnsiTheme="minorHAnsi"/>
                <w:sz w:val="20"/>
                <w:szCs w:val="20"/>
              </w:rPr>
            </w:pPr>
            <w:r>
              <w:rPr>
                <w:rFonts w:asciiTheme="minorHAnsi" w:hAnsiTheme="minorHAnsi"/>
                <w:sz w:val="20"/>
                <w:szCs w:val="20"/>
              </w:rPr>
              <w:t>Yes</w:t>
            </w:r>
          </w:p>
          <w:p w:rsidR="00046448" w:rsidRDefault="00046448" w:rsidP="00046448">
            <w:pPr>
              <w:pStyle w:val="ColorfulList-Accent11"/>
              <w:ind w:left="0"/>
              <w:rPr>
                <w:rFonts w:asciiTheme="minorHAnsi" w:hAnsiTheme="minorHAnsi"/>
                <w:sz w:val="20"/>
                <w:szCs w:val="20"/>
              </w:rPr>
            </w:pPr>
          </w:p>
          <w:p w:rsidR="00046448" w:rsidRPr="002860E2" w:rsidRDefault="00046448" w:rsidP="00046448">
            <w:pPr>
              <w:pStyle w:val="ColorfulList-Accent11"/>
              <w:ind w:left="0"/>
              <w:rPr>
                <w:rFonts w:asciiTheme="minorHAnsi" w:hAnsiTheme="minorHAnsi"/>
                <w:sz w:val="20"/>
                <w:szCs w:val="20"/>
              </w:rPr>
            </w:pPr>
            <w:r w:rsidRPr="00046448">
              <w:rPr>
                <w:rFonts w:asciiTheme="minorHAnsi" w:hAnsiTheme="minorHAnsi"/>
                <w:sz w:val="20"/>
                <w:szCs w:val="20"/>
              </w:rPr>
              <w:t>All registrants should be given the option of providing the data. The concept that if a registrant wants to provide this data, they need to look around for a registrar that allows its entry is ridiculous. Registering a domain name and then taking care of it is a sufficiently complicated task that adding a “search” part of the process, when a potential registrant does not even know that the field exists or may not exist for a given registrar adds a level of complexity that would be difficult to document and deceptive to not ensure that a registrant understands their options.</w:t>
            </w:r>
          </w:p>
        </w:tc>
        <w:tc>
          <w:tcPr>
            <w:tcW w:w="2700" w:type="dxa"/>
          </w:tcPr>
          <w:p w:rsidR="00046448" w:rsidRPr="002860E2" w:rsidRDefault="00046448" w:rsidP="00046448">
            <w:pPr>
              <w:contextualSpacing/>
              <w:rPr>
                <w:rFonts w:asciiTheme="minorHAnsi" w:hAnsiTheme="minorHAnsi"/>
                <w:sz w:val="20"/>
                <w:szCs w:val="20"/>
              </w:rPr>
            </w:pPr>
            <w:proofErr w:type="spellStart"/>
            <w:r w:rsidRPr="004D02DD">
              <w:rPr>
                <w:rFonts w:asciiTheme="minorHAnsi" w:hAnsiTheme="minorHAnsi"/>
                <w:sz w:val="20"/>
                <w:szCs w:val="20"/>
              </w:rPr>
              <w:t>Evin</w:t>
            </w:r>
            <w:proofErr w:type="spellEnd"/>
            <w:r w:rsidRPr="004D02DD">
              <w:rPr>
                <w:rFonts w:asciiTheme="minorHAnsi" w:hAnsiTheme="minorHAnsi"/>
                <w:sz w:val="20"/>
                <w:szCs w:val="20"/>
              </w:rPr>
              <w:t xml:space="preserve"> </w:t>
            </w:r>
            <w:proofErr w:type="spellStart"/>
            <w:r w:rsidRPr="004D02DD">
              <w:rPr>
                <w:rFonts w:asciiTheme="minorHAnsi" w:hAnsiTheme="minorHAnsi"/>
                <w:sz w:val="20"/>
                <w:szCs w:val="20"/>
              </w:rPr>
              <w:t>Erdoğdu</w:t>
            </w:r>
            <w:proofErr w:type="spellEnd"/>
            <w:r w:rsidRPr="004D02DD">
              <w:rPr>
                <w:rFonts w:asciiTheme="minorHAnsi" w:hAnsiTheme="minorHAnsi"/>
                <w:sz w:val="20"/>
                <w:szCs w:val="20"/>
              </w:rPr>
              <w:t>; ALAC</w:t>
            </w:r>
          </w:p>
        </w:tc>
        <w:tc>
          <w:tcPr>
            <w:tcW w:w="3960" w:type="dxa"/>
          </w:tcPr>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046448" w:rsidRPr="002860E2" w:rsidRDefault="00046448" w:rsidP="00046448">
            <w:pPr>
              <w:contextualSpacing/>
              <w:rPr>
                <w:rFonts w:asciiTheme="minorHAnsi" w:hAnsiTheme="minorHAnsi"/>
                <w:sz w:val="20"/>
                <w:szCs w:val="20"/>
              </w:rPr>
            </w:pPr>
          </w:p>
          <w:p w:rsidR="00046448" w:rsidRPr="002860E2" w:rsidRDefault="00046448" w:rsidP="0004644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46448" w:rsidRPr="002860E2" w:rsidTr="00A4650C">
        <w:trPr>
          <w:cantSplit/>
        </w:trPr>
        <w:tc>
          <w:tcPr>
            <w:tcW w:w="675" w:type="dxa"/>
          </w:tcPr>
          <w:p w:rsidR="00046448" w:rsidRPr="002860E2" w:rsidRDefault="00046448" w:rsidP="003D1561">
            <w:pPr>
              <w:numPr>
                <w:ilvl w:val="0"/>
                <w:numId w:val="1"/>
              </w:numPr>
              <w:contextualSpacing/>
              <w:rPr>
                <w:rFonts w:asciiTheme="minorHAnsi" w:hAnsiTheme="minorHAnsi"/>
                <w:b/>
                <w:sz w:val="20"/>
                <w:szCs w:val="20"/>
              </w:rPr>
            </w:pPr>
          </w:p>
        </w:tc>
        <w:tc>
          <w:tcPr>
            <w:tcW w:w="8055" w:type="dxa"/>
          </w:tcPr>
          <w:p w:rsidR="00046448" w:rsidRPr="002860E2" w:rsidRDefault="00046448" w:rsidP="00046448">
            <w:pPr>
              <w:pStyle w:val="ColorfulList-Accent11"/>
              <w:ind w:left="0"/>
              <w:rPr>
                <w:rFonts w:asciiTheme="minorHAnsi" w:hAnsiTheme="minorHAnsi"/>
                <w:sz w:val="20"/>
                <w:szCs w:val="20"/>
              </w:rPr>
            </w:pPr>
            <w:r>
              <w:rPr>
                <w:rFonts w:asciiTheme="minorHAnsi" w:hAnsiTheme="minorHAnsi"/>
                <w:sz w:val="20"/>
                <w:szCs w:val="20"/>
              </w:rPr>
              <w:t>Follow on comments not provided by those who selected Mandatory.</w:t>
            </w:r>
          </w:p>
        </w:tc>
        <w:tc>
          <w:tcPr>
            <w:tcW w:w="2700" w:type="dxa"/>
          </w:tcPr>
          <w:p w:rsidR="00046448" w:rsidRPr="00046448" w:rsidRDefault="00046448" w:rsidP="003D1561">
            <w:pPr>
              <w:pStyle w:val="ListParagraph"/>
              <w:numPr>
                <w:ilvl w:val="0"/>
                <w:numId w:val="9"/>
              </w:numPr>
              <w:ind w:left="336"/>
              <w:contextualSpacing/>
              <w:rPr>
                <w:rFonts w:asciiTheme="minorHAnsi" w:hAnsiTheme="minorHAnsi"/>
                <w:sz w:val="20"/>
                <w:szCs w:val="20"/>
              </w:rPr>
            </w:pPr>
            <w:proofErr w:type="spellStart"/>
            <w:r w:rsidRPr="00046448">
              <w:rPr>
                <w:rFonts w:asciiTheme="minorHAnsi" w:hAnsiTheme="minorHAnsi"/>
                <w:sz w:val="20"/>
                <w:szCs w:val="20"/>
              </w:rPr>
              <w:t>Sivasubramanian</w:t>
            </w:r>
            <w:proofErr w:type="spellEnd"/>
            <w:r w:rsidRPr="00046448">
              <w:rPr>
                <w:rFonts w:asciiTheme="minorHAnsi" w:hAnsiTheme="minorHAnsi"/>
                <w:sz w:val="20"/>
                <w:szCs w:val="20"/>
              </w:rPr>
              <w:t xml:space="preserve"> Muthusamy; Internet Society India Chennai</w:t>
            </w:r>
          </w:p>
          <w:p w:rsidR="00046448" w:rsidRPr="00046448" w:rsidRDefault="00046448" w:rsidP="003D1561">
            <w:pPr>
              <w:pStyle w:val="ListParagraph"/>
              <w:numPr>
                <w:ilvl w:val="0"/>
                <w:numId w:val="9"/>
              </w:numPr>
              <w:ind w:left="336"/>
              <w:contextualSpacing/>
              <w:rPr>
                <w:rFonts w:asciiTheme="minorHAnsi" w:hAnsiTheme="minorHAnsi"/>
                <w:sz w:val="20"/>
                <w:szCs w:val="20"/>
              </w:rPr>
            </w:pPr>
            <w:r w:rsidRPr="00046448">
              <w:rPr>
                <w:rFonts w:asciiTheme="minorHAnsi" w:hAnsiTheme="minorHAnsi"/>
                <w:sz w:val="20"/>
                <w:szCs w:val="20"/>
              </w:rPr>
              <w:t xml:space="preserve">DR. JAIDEEP KUMAR </w:t>
            </w:r>
            <w:proofErr w:type="gramStart"/>
            <w:r w:rsidRPr="00046448">
              <w:rPr>
                <w:rFonts w:asciiTheme="minorHAnsi" w:hAnsiTheme="minorHAnsi"/>
                <w:sz w:val="20"/>
                <w:szCs w:val="20"/>
              </w:rPr>
              <w:t>MISHRA ;</w:t>
            </w:r>
            <w:proofErr w:type="gramEnd"/>
            <w:r w:rsidRPr="00046448">
              <w:rPr>
                <w:rFonts w:asciiTheme="minorHAnsi" w:hAnsiTheme="minorHAnsi"/>
                <w:sz w:val="20"/>
                <w:szCs w:val="20"/>
              </w:rPr>
              <w:t xml:space="preserve"> DIRECTOR MINISTRY OF ELECTRONICS AND INFORMATION TECHNOLOGY, GOVERNMENT OF INDIA</w:t>
            </w:r>
          </w:p>
        </w:tc>
        <w:tc>
          <w:tcPr>
            <w:tcW w:w="3960" w:type="dxa"/>
          </w:tcPr>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46448" w:rsidRPr="002B3C04"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046448" w:rsidRPr="002860E2" w:rsidRDefault="00046448" w:rsidP="00046448">
            <w:pPr>
              <w:contextualSpacing/>
              <w:rPr>
                <w:rFonts w:asciiTheme="minorHAnsi" w:hAnsiTheme="minorHAnsi"/>
                <w:sz w:val="20"/>
                <w:szCs w:val="20"/>
              </w:rPr>
            </w:pPr>
          </w:p>
          <w:p w:rsidR="00046448" w:rsidRPr="002860E2" w:rsidRDefault="00046448" w:rsidP="0004644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46448" w:rsidRPr="002860E2" w:rsidRDefault="00046448"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52313" w:rsidRPr="002860E2" w:rsidTr="00A4650C">
        <w:trPr>
          <w:cantSplit/>
        </w:trPr>
        <w:tc>
          <w:tcPr>
            <w:tcW w:w="675" w:type="dxa"/>
          </w:tcPr>
          <w:p w:rsidR="00052313" w:rsidRPr="002860E2" w:rsidRDefault="00052313" w:rsidP="003D1561">
            <w:pPr>
              <w:numPr>
                <w:ilvl w:val="0"/>
                <w:numId w:val="1"/>
              </w:numPr>
              <w:contextualSpacing/>
              <w:rPr>
                <w:rFonts w:asciiTheme="minorHAnsi" w:hAnsiTheme="minorHAnsi"/>
                <w:b/>
                <w:sz w:val="20"/>
                <w:szCs w:val="20"/>
              </w:rPr>
            </w:pPr>
          </w:p>
        </w:tc>
        <w:tc>
          <w:tcPr>
            <w:tcW w:w="8055" w:type="dxa"/>
          </w:tcPr>
          <w:p w:rsidR="00341F99" w:rsidRPr="00341F99" w:rsidRDefault="00341F99" w:rsidP="00341F99">
            <w:pPr>
              <w:pStyle w:val="ColorfulList-Accent11"/>
              <w:ind w:left="0"/>
              <w:rPr>
                <w:rFonts w:asciiTheme="minorHAnsi" w:hAnsiTheme="minorHAnsi"/>
                <w:sz w:val="20"/>
                <w:szCs w:val="20"/>
              </w:rPr>
            </w:pPr>
            <w:r w:rsidRPr="00341F99">
              <w:rPr>
                <w:rFonts w:asciiTheme="minorHAnsi" w:hAnsiTheme="minorHAnsi"/>
                <w:sz w:val="20"/>
                <w:szCs w:val="20"/>
              </w:rPr>
              <w:t>Registrars should be required to offer this OPTION for registrants to provide this information, since some registrants desire or need to provide this information for the purposes listed above.</w:t>
            </w:r>
          </w:p>
          <w:p w:rsidR="00052313" w:rsidRDefault="00341F99" w:rsidP="00341F99">
            <w:pPr>
              <w:pStyle w:val="ColorfulList-Accent11"/>
              <w:ind w:left="0"/>
              <w:rPr>
                <w:rFonts w:asciiTheme="minorHAnsi" w:hAnsiTheme="minorHAnsi"/>
                <w:sz w:val="20"/>
                <w:szCs w:val="20"/>
              </w:rPr>
            </w:pPr>
            <w:r w:rsidRPr="00341F99">
              <w:rPr>
                <w:rFonts w:asciiTheme="minorHAnsi" w:hAnsiTheme="minorHAnsi"/>
                <w:sz w:val="20"/>
                <w:szCs w:val="20"/>
              </w:rPr>
              <w:t xml:space="preserve">Many domain registrants will *want* to be contacted swiftly if anyone discovers a technical issue with their domain name.  </w:t>
            </w:r>
          </w:p>
        </w:tc>
        <w:tc>
          <w:tcPr>
            <w:tcW w:w="2700" w:type="dxa"/>
          </w:tcPr>
          <w:p w:rsidR="00052313" w:rsidRPr="00341F99" w:rsidRDefault="00341F99" w:rsidP="003D1561">
            <w:pPr>
              <w:pStyle w:val="ListParagraph"/>
              <w:numPr>
                <w:ilvl w:val="0"/>
                <w:numId w:val="13"/>
              </w:numPr>
              <w:ind w:left="336"/>
              <w:contextualSpacing/>
              <w:rPr>
                <w:rFonts w:asciiTheme="minorHAnsi" w:hAnsiTheme="minorHAnsi"/>
                <w:sz w:val="20"/>
                <w:szCs w:val="20"/>
              </w:rPr>
            </w:pPr>
            <w:r w:rsidRPr="00341F99">
              <w:rPr>
                <w:rFonts w:asciiTheme="minorHAnsi" w:hAnsiTheme="minorHAnsi"/>
                <w:sz w:val="20"/>
                <w:szCs w:val="20"/>
              </w:rPr>
              <w:t>Brian King; IPC</w:t>
            </w:r>
          </w:p>
          <w:p w:rsidR="00341F99" w:rsidRPr="00341F99" w:rsidRDefault="00341F99" w:rsidP="003D1561">
            <w:pPr>
              <w:pStyle w:val="ListParagraph"/>
              <w:numPr>
                <w:ilvl w:val="0"/>
                <w:numId w:val="13"/>
              </w:numPr>
              <w:ind w:left="336"/>
              <w:contextualSpacing/>
              <w:rPr>
                <w:rFonts w:asciiTheme="minorHAnsi" w:hAnsiTheme="minorHAnsi"/>
                <w:sz w:val="20"/>
                <w:szCs w:val="20"/>
              </w:rPr>
            </w:pPr>
            <w:r w:rsidRPr="00341F99">
              <w:rPr>
                <w:rFonts w:asciiTheme="minorHAnsi" w:hAnsiTheme="minorHAnsi"/>
                <w:sz w:val="20"/>
                <w:szCs w:val="20"/>
              </w:rPr>
              <w:t xml:space="preserve">Brian King; </w:t>
            </w:r>
            <w:proofErr w:type="spellStart"/>
            <w:r w:rsidRPr="00341F99">
              <w:rPr>
                <w:rFonts w:asciiTheme="minorHAnsi" w:hAnsiTheme="minorHAnsi"/>
                <w:sz w:val="20"/>
                <w:szCs w:val="20"/>
              </w:rPr>
              <w:t>MarkMonitor</w:t>
            </w:r>
            <w:proofErr w:type="spellEnd"/>
            <w:r w:rsidRPr="00341F99">
              <w:rPr>
                <w:rFonts w:asciiTheme="minorHAnsi" w:hAnsiTheme="minorHAnsi"/>
                <w:sz w:val="20"/>
                <w:szCs w:val="20"/>
              </w:rPr>
              <w:t>, Inc., a Clarivate Analytics company</w:t>
            </w:r>
          </w:p>
        </w:tc>
        <w:tc>
          <w:tcPr>
            <w:tcW w:w="3960" w:type="dxa"/>
          </w:tcPr>
          <w:p w:rsidR="00052313" w:rsidRPr="002860E2" w:rsidRDefault="00052313"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052313" w:rsidRPr="002B3C04" w:rsidRDefault="00052313"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052313" w:rsidRPr="002860E2" w:rsidRDefault="00052313"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52313" w:rsidRPr="002B3C04" w:rsidRDefault="00052313"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052313" w:rsidRPr="002860E2" w:rsidRDefault="00052313" w:rsidP="00052313">
            <w:pPr>
              <w:contextualSpacing/>
              <w:rPr>
                <w:rFonts w:asciiTheme="minorHAnsi" w:hAnsiTheme="minorHAnsi"/>
                <w:sz w:val="20"/>
                <w:szCs w:val="20"/>
              </w:rPr>
            </w:pPr>
          </w:p>
          <w:p w:rsidR="00052313" w:rsidRPr="002860E2" w:rsidRDefault="00052313" w:rsidP="0005231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52313" w:rsidRPr="002860E2" w:rsidRDefault="00052313" w:rsidP="00046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341F99" w:rsidP="00046448">
            <w:pPr>
              <w:pStyle w:val="ColorfulList-Accent11"/>
              <w:ind w:left="0"/>
              <w:rPr>
                <w:rFonts w:asciiTheme="minorHAnsi" w:hAnsiTheme="minorHAnsi"/>
                <w:sz w:val="20"/>
                <w:szCs w:val="20"/>
              </w:rPr>
            </w:pPr>
            <w:r w:rsidRPr="00341F99">
              <w:rPr>
                <w:rFonts w:asciiTheme="minorHAnsi" w:hAnsiTheme="minorHAnsi"/>
                <w:sz w:val="20"/>
                <w:szCs w:val="20"/>
              </w:rPr>
              <w:t>See Rationale above. Domain name registrants may well want to supply appropriate technical contact information to resolve more quickly and effectively any technical issue that may arise with respect to their domain names. This serves the interest of both the registrant and the overall mission of ICANN and therefore this should be required of registrars.</w:t>
            </w:r>
          </w:p>
        </w:tc>
        <w:tc>
          <w:tcPr>
            <w:tcW w:w="2700" w:type="dxa"/>
          </w:tcPr>
          <w:p w:rsidR="00341F99" w:rsidRPr="00052313" w:rsidRDefault="00341F99" w:rsidP="00052313">
            <w:pPr>
              <w:contextualSpacing/>
              <w:rPr>
                <w:rFonts w:asciiTheme="minorHAnsi" w:hAnsiTheme="minorHAnsi"/>
                <w:sz w:val="20"/>
                <w:szCs w:val="20"/>
              </w:rPr>
            </w:pPr>
            <w:r w:rsidRPr="00341F99">
              <w:rPr>
                <w:rFonts w:asciiTheme="minorHAnsi" w:hAnsiTheme="minorHAnsi"/>
                <w:sz w:val="20"/>
                <w:szCs w:val="20"/>
              </w:rPr>
              <w:t>Dean S. Marks; Coalition for Online Accountability</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341F99" w:rsidP="00046448">
            <w:pPr>
              <w:pStyle w:val="ColorfulList-Accent11"/>
              <w:ind w:left="0"/>
              <w:rPr>
                <w:rFonts w:asciiTheme="minorHAnsi" w:hAnsiTheme="minorHAnsi"/>
                <w:sz w:val="20"/>
                <w:szCs w:val="20"/>
              </w:rPr>
            </w:pPr>
            <w:r w:rsidRPr="00341F99">
              <w:rPr>
                <w:rFonts w:asciiTheme="minorHAnsi" w:hAnsiTheme="minorHAnsi"/>
                <w:sz w:val="20"/>
                <w:szCs w:val="20"/>
              </w:rPr>
              <w:t xml:space="preserve">INTA does not believe that collection of Technical Contact information should be mandatory. However, the option to provide this information should be required as some Registrants, may wish to provide this information in order to route the appropriate communications within their organization.  Therefore, INTA believes that Registrars should be required to provide registrants with the “OPTION” to provide Technical Contact information, although provision of this information by registrants should not be mandatory.  </w:t>
            </w:r>
          </w:p>
        </w:tc>
        <w:tc>
          <w:tcPr>
            <w:tcW w:w="2700" w:type="dxa"/>
          </w:tcPr>
          <w:p w:rsidR="00341F99" w:rsidRPr="00052313" w:rsidRDefault="00341F99" w:rsidP="00052313">
            <w:pPr>
              <w:contextualSpacing/>
              <w:rPr>
                <w:rFonts w:asciiTheme="minorHAnsi" w:hAnsiTheme="minorHAnsi"/>
                <w:sz w:val="20"/>
                <w:szCs w:val="20"/>
              </w:rPr>
            </w:pPr>
            <w:r w:rsidRPr="00341F99">
              <w:rPr>
                <w:rFonts w:asciiTheme="minorHAnsi" w:hAnsiTheme="minorHAnsi"/>
                <w:sz w:val="20"/>
                <w:szCs w:val="20"/>
              </w:rPr>
              <w:t>Lori Schulman Senior Director, Internet Policy; International Trademark Association (INTA)</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341F99" w:rsidP="00046448">
            <w:pPr>
              <w:pStyle w:val="ColorfulList-Accent11"/>
              <w:ind w:left="0"/>
              <w:rPr>
                <w:rFonts w:asciiTheme="minorHAnsi" w:hAnsiTheme="minorHAnsi"/>
                <w:sz w:val="20"/>
                <w:szCs w:val="20"/>
              </w:rPr>
            </w:pPr>
            <w:r w:rsidRPr="00341F99">
              <w:rPr>
                <w:rFonts w:asciiTheme="minorHAnsi" w:hAnsiTheme="minorHAnsi"/>
                <w:sz w:val="20"/>
                <w:szCs w:val="20"/>
              </w:rPr>
              <w:t>As noted, some registrants elect to provide this data for a variety of reasons.  Registrars should thus be required to offer the option to those who wish to exercise it.  This is a prudent step in the EPDP’s various guarantees of registrant rights.</w:t>
            </w:r>
          </w:p>
        </w:tc>
        <w:tc>
          <w:tcPr>
            <w:tcW w:w="2700" w:type="dxa"/>
          </w:tcPr>
          <w:p w:rsidR="00341F99" w:rsidRPr="00052313" w:rsidRDefault="00341F99" w:rsidP="00052313">
            <w:pPr>
              <w:contextualSpacing/>
              <w:rPr>
                <w:rFonts w:asciiTheme="minorHAnsi" w:hAnsiTheme="minorHAnsi"/>
                <w:sz w:val="20"/>
                <w:szCs w:val="20"/>
              </w:rPr>
            </w:pPr>
            <w:r w:rsidRPr="00341F99">
              <w:rPr>
                <w:rFonts w:asciiTheme="minorHAnsi" w:hAnsiTheme="minorHAnsi"/>
                <w:sz w:val="20"/>
                <w:szCs w:val="20"/>
              </w:rPr>
              <w:t>Steve DelBianco; BC</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341F99" w:rsidP="00046448">
            <w:pPr>
              <w:pStyle w:val="ColorfulList-Accent11"/>
              <w:ind w:left="0"/>
              <w:rPr>
                <w:rFonts w:asciiTheme="minorHAnsi" w:hAnsiTheme="minorHAnsi"/>
                <w:sz w:val="20"/>
                <w:szCs w:val="20"/>
              </w:rPr>
            </w:pPr>
            <w:r w:rsidRPr="00341F99">
              <w:rPr>
                <w:rFonts w:asciiTheme="minorHAnsi" w:hAnsiTheme="minorHAnsi"/>
                <w:sz w:val="20"/>
                <w:szCs w:val="20"/>
              </w:rPr>
              <w:t>As a good practice, registrants should provide Technical Contact information (at least a phone number or email address). Thus, it should be mandatory for registrars to offer this capability. See further discussion in #47, above.</w:t>
            </w:r>
          </w:p>
        </w:tc>
        <w:tc>
          <w:tcPr>
            <w:tcW w:w="2700" w:type="dxa"/>
          </w:tcPr>
          <w:p w:rsidR="00341F99" w:rsidRPr="00052313" w:rsidRDefault="00341F99" w:rsidP="00052313">
            <w:pPr>
              <w:contextualSpacing/>
              <w:rPr>
                <w:rFonts w:asciiTheme="minorHAnsi" w:hAnsiTheme="minorHAnsi"/>
                <w:sz w:val="20"/>
                <w:szCs w:val="20"/>
              </w:rPr>
            </w:pPr>
            <w:r w:rsidRPr="00341F99">
              <w:rPr>
                <w:rFonts w:asciiTheme="minorHAnsi" w:hAnsiTheme="minorHAnsi"/>
                <w:sz w:val="20"/>
                <w:szCs w:val="20"/>
              </w:rPr>
              <w:t xml:space="preserve">Jeremy </w:t>
            </w:r>
            <w:proofErr w:type="spellStart"/>
            <w:r w:rsidRPr="00341F99">
              <w:rPr>
                <w:rFonts w:asciiTheme="minorHAnsi" w:hAnsiTheme="minorHAnsi"/>
                <w:sz w:val="20"/>
                <w:szCs w:val="20"/>
              </w:rPr>
              <w:t>Dallman</w:t>
            </w:r>
            <w:proofErr w:type="spellEnd"/>
            <w:r w:rsidRPr="00341F99">
              <w:rPr>
                <w:rFonts w:asciiTheme="minorHAnsi" w:hAnsiTheme="minorHAnsi"/>
                <w:sz w:val="20"/>
                <w:szCs w:val="20"/>
              </w:rPr>
              <w:t xml:space="preserve">, David Ladd – Microsoft Threat Intelligence Center; Amy Hogan-Burney, Richard Boscovich – Digital Crimes Unit; </w:t>
            </w:r>
            <w:proofErr w:type="spellStart"/>
            <w:r w:rsidRPr="00341F99">
              <w:rPr>
                <w:rFonts w:asciiTheme="minorHAnsi" w:hAnsiTheme="minorHAnsi"/>
                <w:sz w:val="20"/>
                <w:szCs w:val="20"/>
              </w:rPr>
              <w:t>Makalika</w:t>
            </w:r>
            <w:proofErr w:type="spellEnd"/>
            <w:r w:rsidRPr="00341F99">
              <w:rPr>
                <w:rFonts w:asciiTheme="minorHAnsi" w:hAnsiTheme="minorHAnsi"/>
                <w:sz w:val="20"/>
                <w:szCs w:val="20"/>
              </w:rPr>
              <w:t xml:space="preserve"> </w:t>
            </w:r>
            <w:proofErr w:type="spellStart"/>
            <w:r w:rsidRPr="00341F99">
              <w:rPr>
                <w:rFonts w:asciiTheme="minorHAnsi" w:hAnsiTheme="minorHAnsi"/>
                <w:sz w:val="20"/>
                <w:szCs w:val="20"/>
              </w:rPr>
              <w:t>Naholowaa</w:t>
            </w:r>
            <w:proofErr w:type="spellEnd"/>
            <w:r w:rsidRPr="00341F99">
              <w:rPr>
                <w:rFonts w:asciiTheme="minorHAnsi" w:hAnsiTheme="minorHAnsi"/>
                <w:sz w:val="20"/>
                <w:szCs w:val="20"/>
              </w:rPr>
              <w:t xml:space="preserve">, Teresa </w:t>
            </w:r>
            <w:proofErr w:type="spellStart"/>
            <w:r w:rsidRPr="00341F99">
              <w:rPr>
                <w:rFonts w:asciiTheme="minorHAnsi" w:hAnsiTheme="minorHAnsi"/>
                <w:sz w:val="20"/>
                <w:szCs w:val="20"/>
              </w:rPr>
              <w:t>Rodewald</w:t>
            </w:r>
            <w:proofErr w:type="spellEnd"/>
            <w:r w:rsidRPr="00341F99">
              <w:rPr>
                <w:rFonts w:asciiTheme="minorHAnsi" w:hAnsiTheme="minorHAnsi"/>
                <w:sz w:val="20"/>
                <w:szCs w:val="20"/>
              </w:rPr>
              <w:t xml:space="preserve">, Cam </w:t>
            </w:r>
            <w:proofErr w:type="spellStart"/>
            <w:r w:rsidRPr="00341F99">
              <w:rPr>
                <w:rFonts w:asciiTheme="minorHAnsi" w:hAnsiTheme="minorHAnsi"/>
                <w:sz w:val="20"/>
                <w:szCs w:val="20"/>
              </w:rPr>
              <w:t>Gatta</w:t>
            </w:r>
            <w:proofErr w:type="spellEnd"/>
            <w:r w:rsidRPr="00341F99">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341F99" w:rsidP="00046448">
            <w:pPr>
              <w:pStyle w:val="ColorfulList-Accent11"/>
              <w:ind w:left="0"/>
              <w:rPr>
                <w:rFonts w:asciiTheme="minorHAnsi" w:hAnsiTheme="minorHAnsi"/>
                <w:sz w:val="20"/>
                <w:szCs w:val="20"/>
              </w:rPr>
            </w:pPr>
            <w:r w:rsidRPr="00341F99">
              <w:rPr>
                <w:rFonts w:asciiTheme="minorHAnsi" w:hAnsiTheme="minorHAnsi"/>
                <w:sz w:val="20"/>
                <w:szCs w:val="20"/>
              </w:rPr>
              <w:t>It is imperative that those registrants who prize redundancy (i.e. to ensure that there are ways to be reached, if one method fails) have the ability to add these secondary contacts, as discussed above.</w:t>
            </w:r>
          </w:p>
        </w:tc>
        <w:tc>
          <w:tcPr>
            <w:tcW w:w="2700" w:type="dxa"/>
          </w:tcPr>
          <w:p w:rsidR="00341F99" w:rsidRPr="00052313" w:rsidRDefault="00341F99" w:rsidP="00052313">
            <w:pPr>
              <w:contextualSpacing/>
              <w:rPr>
                <w:rFonts w:asciiTheme="minorHAnsi" w:hAnsiTheme="minorHAnsi"/>
                <w:sz w:val="20"/>
                <w:szCs w:val="20"/>
              </w:rPr>
            </w:pPr>
            <w:r w:rsidRPr="00341F99">
              <w:rPr>
                <w:rFonts w:asciiTheme="minorHAnsi" w:hAnsiTheme="minorHAnsi"/>
                <w:sz w:val="20"/>
                <w:szCs w:val="20"/>
              </w:rPr>
              <w:t xml:space="preserve">George </w:t>
            </w:r>
            <w:proofErr w:type="spellStart"/>
            <w:r w:rsidRPr="00341F99">
              <w:rPr>
                <w:rFonts w:asciiTheme="minorHAnsi" w:hAnsiTheme="minorHAnsi"/>
                <w:sz w:val="20"/>
                <w:szCs w:val="20"/>
              </w:rPr>
              <w:t>Kirikos</w:t>
            </w:r>
            <w:proofErr w:type="spellEnd"/>
            <w:r w:rsidRPr="00341F99">
              <w:rPr>
                <w:rFonts w:asciiTheme="minorHAnsi" w:hAnsiTheme="minorHAnsi"/>
                <w:sz w:val="20"/>
                <w:szCs w:val="20"/>
              </w:rPr>
              <w:t>; Leap of Faith Financial Services Inc.</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341F99" w:rsidP="00046448">
            <w:pPr>
              <w:pStyle w:val="ColorfulList-Accent11"/>
              <w:ind w:left="0"/>
              <w:rPr>
                <w:rFonts w:asciiTheme="minorHAnsi" w:hAnsiTheme="minorHAnsi"/>
                <w:sz w:val="20"/>
                <w:szCs w:val="20"/>
              </w:rPr>
            </w:pPr>
            <w:r w:rsidRPr="00341F99">
              <w:rPr>
                <w:rFonts w:asciiTheme="minorHAnsi" w:hAnsiTheme="minorHAnsi"/>
                <w:sz w:val="20"/>
                <w:szCs w:val="20"/>
              </w:rPr>
              <w:t>The necessary optionality is captured already.  Requiring the presence of the data entry option protects the rights of registrants who prefer to indicate a technical contact.  After all, contact for technical purposes is how Whois came about more than 25 years ago.</w:t>
            </w:r>
          </w:p>
        </w:tc>
        <w:tc>
          <w:tcPr>
            <w:tcW w:w="2700" w:type="dxa"/>
          </w:tcPr>
          <w:p w:rsidR="00341F99" w:rsidRPr="00052313" w:rsidRDefault="00341F99" w:rsidP="00052313">
            <w:pPr>
              <w:contextualSpacing/>
              <w:rPr>
                <w:rFonts w:asciiTheme="minorHAnsi" w:hAnsiTheme="minorHAnsi"/>
                <w:sz w:val="20"/>
                <w:szCs w:val="20"/>
              </w:rPr>
            </w:pPr>
            <w:r w:rsidRPr="00341F99">
              <w:rPr>
                <w:rFonts w:asciiTheme="minorHAnsi" w:hAnsiTheme="minorHAnsi"/>
                <w:sz w:val="20"/>
                <w:szCs w:val="20"/>
              </w:rPr>
              <w:t xml:space="preserve">Tim Chen; </w:t>
            </w:r>
            <w:proofErr w:type="spellStart"/>
            <w:r w:rsidRPr="00341F99">
              <w:rPr>
                <w:rFonts w:asciiTheme="minorHAnsi" w:hAnsiTheme="minorHAnsi"/>
                <w:sz w:val="20"/>
                <w:szCs w:val="20"/>
              </w:rPr>
              <w:t>DomainTools</w:t>
            </w:r>
            <w:proofErr w:type="spellEnd"/>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055117" w:rsidP="00046448">
            <w:pPr>
              <w:pStyle w:val="ColorfulList-Accent11"/>
              <w:ind w:left="0"/>
              <w:rPr>
                <w:rFonts w:asciiTheme="minorHAnsi" w:hAnsiTheme="minorHAnsi"/>
                <w:sz w:val="20"/>
                <w:szCs w:val="20"/>
              </w:rPr>
            </w:pPr>
            <w:r w:rsidRPr="00055117">
              <w:rPr>
                <w:rFonts w:asciiTheme="minorHAnsi" w:hAnsiTheme="minorHAnsi"/>
                <w:sz w:val="20"/>
                <w:szCs w:val="20"/>
              </w:rPr>
              <w:t xml:space="preserve">There may be a difference in </w:t>
            </w:r>
            <w:proofErr w:type="gramStart"/>
            <w:r w:rsidRPr="00055117">
              <w:rPr>
                <w:rFonts w:asciiTheme="minorHAnsi" w:hAnsiTheme="minorHAnsi"/>
                <w:sz w:val="20"/>
                <w:szCs w:val="20"/>
              </w:rPr>
              <w:t xml:space="preserve">person  </w:t>
            </w:r>
            <w:r>
              <w:rPr>
                <w:rFonts w:asciiTheme="minorHAnsi" w:hAnsiTheme="minorHAnsi"/>
                <w:sz w:val="20"/>
                <w:szCs w:val="20"/>
              </w:rPr>
              <w:t>responsible</w:t>
            </w:r>
            <w:proofErr w:type="gramEnd"/>
          </w:p>
        </w:tc>
        <w:tc>
          <w:tcPr>
            <w:tcW w:w="2700" w:type="dxa"/>
          </w:tcPr>
          <w:p w:rsidR="00341F99" w:rsidRPr="00052313" w:rsidRDefault="00341F99" w:rsidP="00052313">
            <w:pPr>
              <w:contextualSpacing/>
              <w:rPr>
                <w:rFonts w:asciiTheme="minorHAnsi" w:hAnsiTheme="minorHAnsi"/>
                <w:sz w:val="20"/>
                <w:szCs w:val="20"/>
              </w:rPr>
            </w:pPr>
            <w:r w:rsidRPr="00341F99">
              <w:rPr>
                <w:rFonts w:asciiTheme="minorHAnsi" w:hAnsiTheme="minorHAnsi"/>
                <w:sz w:val="20"/>
                <w:szCs w:val="20"/>
              </w:rPr>
              <w:t>David Martel</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055117" w:rsidP="00046448">
            <w:pPr>
              <w:pStyle w:val="ColorfulList-Accent11"/>
              <w:ind w:left="0"/>
              <w:rPr>
                <w:rFonts w:asciiTheme="minorHAnsi" w:hAnsiTheme="minorHAnsi"/>
                <w:sz w:val="20"/>
                <w:szCs w:val="20"/>
              </w:rPr>
            </w:pPr>
            <w:r>
              <w:rPr>
                <w:rFonts w:asciiTheme="minorHAnsi" w:hAnsiTheme="minorHAnsi"/>
                <w:sz w:val="20"/>
                <w:szCs w:val="20"/>
              </w:rPr>
              <w:t>No rationale provided.</w:t>
            </w:r>
          </w:p>
        </w:tc>
        <w:tc>
          <w:tcPr>
            <w:tcW w:w="2700" w:type="dxa"/>
          </w:tcPr>
          <w:p w:rsidR="00341F99" w:rsidRPr="00052313" w:rsidRDefault="00341F99" w:rsidP="00052313">
            <w:pPr>
              <w:contextualSpacing/>
              <w:rPr>
                <w:rFonts w:asciiTheme="minorHAnsi" w:hAnsiTheme="minorHAnsi"/>
                <w:sz w:val="20"/>
                <w:szCs w:val="20"/>
              </w:rPr>
            </w:pPr>
            <w:r w:rsidRPr="00341F99">
              <w:rPr>
                <w:rFonts w:asciiTheme="minorHAnsi" w:hAnsiTheme="minorHAnsi"/>
                <w:sz w:val="20"/>
                <w:szCs w:val="20"/>
              </w:rPr>
              <w:t>Etienne Laurin</w:t>
            </w:r>
          </w:p>
        </w:tc>
        <w:tc>
          <w:tcPr>
            <w:tcW w:w="3960" w:type="dxa"/>
          </w:tcPr>
          <w:p w:rsidR="00055117" w:rsidRDefault="00055117"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r w:rsidR="00055117">
              <w:rPr>
                <w:rFonts w:asciiTheme="minorHAnsi" w:eastAsia="Times New Roman" w:hAnsiTheme="minorHAnsi"/>
                <w:color w:val="000000"/>
                <w:sz w:val="20"/>
                <w:szCs w:val="20"/>
              </w:rPr>
              <w:t>none</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r w:rsidR="00055117">
              <w:rPr>
                <w:rFonts w:asciiTheme="minorHAnsi" w:eastAsia="Times New Roman" w:hAnsiTheme="minorHAnsi"/>
                <w:color w:val="000000"/>
                <w:sz w:val="20"/>
                <w:szCs w:val="20"/>
              </w:rPr>
              <w:t>none</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341F99" w:rsidRPr="002860E2" w:rsidRDefault="00341F99"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055117" w:rsidP="00046448">
            <w:pPr>
              <w:pStyle w:val="ColorfulList-Accent11"/>
              <w:ind w:left="0"/>
              <w:rPr>
                <w:rFonts w:asciiTheme="minorHAnsi" w:hAnsiTheme="minorHAnsi"/>
                <w:sz w:val="20"/>
                <w:szCs w:val="20"/>
              </w:rPr>
            </w:pPr>
            <w:r w:rsidRPr="00055117">
              <w:rPr>
                <w:rFonts w:asciiTheme="minorHAnsi" w:hAnsiTheme="minorHAnsi"/>
                <w:sz w:val="20"/>
                <w:szCs w:val="20"/>
              </w:rPr>
              <w:t xml:space="preserve">A lot of registrant </w:t>
            </w:r>
            <w:proofErr w:type="gramStart"/>
            <w:r w:rsidRPr="00055117">
              <w:rPr>
                <w:rFonts w:asciiTheme="minorHAnsi" w:hAnsiTheme="minorHAnsi"/>
                <w:sz w:val="20"/>
                <w:szCs w:val="20"/>
              </w:rPr>
              <w:t>are</w:t>
            </w:r>
            <w:proofErr w:type="gramEnd"/>
            <w:r w:rsidRPr="00055117">
              <w:rPr>
                <w:rFonts w:asciiTheme="minorHAnsi" w:hAnsiTheme="minorHAnsi"/>
                <w:sz w:val="20"/>
                <w:szCs w:val="20"/>
              </w:rPr>
              <w:t xml:space="preserve"> not familiar with domain names, while the technical contact is generally an IP specialist, a DNS technician or a webhosting company that is more familiar with domain names.  If there is any issue with a domain name, it is much easier to solve it with someone who knows how domain names work.</w:t>
            </w:r>
          </w:p>
        </w:tc>
        <w:tc>
          <w:tcPr>
            <w:tcW w:w="2700" w:type="dxa"/>
          </w:tcPr>
          <w:p w:rsidR="00341F99" w:rsidRPr="00052313" w:rsidRDefault="00341F99" w:rsidP="00052313">
            <w:pPr>
              <w:contextualSpacing/>
              <w:rPr>
                <w:rFonts w:asciiTheme="minorHAnsi" w:hAnsiTheme="minorHAnsi"/>
                <w:sz w:val="20"/>
                <w:szCs w:val="20"/>
              </w:rPr>
            </w:pPr>
            <w:r w:rsidRPr="00341F99">
              <w:rPr>
                <w:rFonts w:asciiTheme="minorHAnsi" w:hAnsiTheme="minorHAnsi"/>
                <w:sz w:val="20"/>
                <w:szCs w:val="20"/>
              </w:rPr>
              <w:t xml:space="preserve">Steve </w:t>
            </w:r>
            <w:proofErr w:type="spellStart"/>
            <w:r w:rsidRPr="00341F99">
              <w:rPr>
                <w:rFonts w:asciiTheme="minorHAnsi" w:hAnsiTheme="minorHAnsi"/>
                <w:sz w:val="20"/>
                <w:szCs w:val="20"/>
              </w:rPr>
              <w:t>Gobin</w:t>
            </w:r>
            <w:proofErr w:type="spellEnd"/>
            <w:r w:rsidRPr="00341F99">
              <w:rPr>
                <w:rFonts w:asciiTheme="minorHAnsi" w:hAnsiTheme="minorHAnsi"/>
                <w:sz w:val="20"/>
                <w:szCs w:val="20"/>
              </w:rPr>
              <w:t>; Corporate domain name management</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052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055117" w:rsidP="00046448">
            <w:pPr>
              <w:pStyle w:val="ColorfulList-Accent11"/>
              <w:ind w:left="0"/>
              <w:rPr>
                <w:rFonts w:asciiTheme="minorHAnsi" w:hAnsiTheme="minorHAnsi"/>
                <w:sz w:val="20"/>
                <w:szCs w:val="20"/>
              </w:rPr>
            </w:pPr>
            <w:proofErr w:type="spellStart"/>
            <w:r w:rsidRPr="00055117">
              <w:rPr>
                <w:rFonts w:asciiTheme="minorHAnsi" w:hAnsiTheme="minorHAnsi"/>
                <w:sz w:val="20"/>
                <w:szCs w:val="20"/>
              </w:rPr>
              <w:t>Contactability</w:t>
            </w:r>
            <w:proofErr w:type="spellEnd"/>
            <w:r w:rsidRPr="00055117">
              <w:rPr>
                <w:rFonts w:asciiTheme="minorHAnsi" w:hAnsiTheme="minorHAnsi"/>
                <w:sz w:val="20"/>
                <w:szCs w:val="20"/>
              </w:rPr>
              <w:t xml:space="preserve"> and the resolution of technical problems on the </w:t>
            </w:r>
            <w:proofErr w:type="spellStart"/>
            <w:r w:rsidRPr="00055117">
              <w:rPr>
                <w:rFonts w:asciiTheme="minorHAnsi" w:hAnsiTheme="minorHAnsi"/>
                <w:sz w:val="20"/>
                <w:szCs w:val="20"/>
              </w:rPr>
              <w:t>Intenet</w:t>
            </w:r>
            <w:proofErr w:type="spellEnd"/>
            <w:r w:rsidRPr="00055117">
              <w:rPr>
                <w:rFonts w:asciiTheme="minorHAnsi" w:hAnsiTheme="minorHAnsi"/>
                <w:sz w:val="20"/>
                <w:szCs w:val="20"/>
              </w:rPr>
              <w:t>.</w:t>
            </w:r>
          </w:p>
        </w:tc>
        <w:tc>
          <w:tcPr>
            <w:tcW w:w="2700" w:type="dxa"/>
          </w:tcPr>
          <w:p w:rsidR="00341F99" w:rsidRPr="00341F99" w:rsidRDefault="00341F99" w:rsidP="00052313">
            <w:pPr>
              <w:contextualSpacing/>
              <w:rPr>
                <w:rFonts w:asciiTheme="minorHAnsi" w:hAnsiTheme="minorHAnsi"/>
                <w:sz w:val="20"/>
                <w:szCs w:val="20"/>
              </w:rPr>
            </w:pPr>
            <w:r w:rsidRPr="00341F99">
              <w:rPr>
                <w:rFonts w:asciiTheme="minorHAnsi" w:hAnsiTheme="minorHAnsi"/>
                <w:sz w:val="20"/>
                <w:szCs w:val="20"/>
              </w:rPr>
              <w:t xml:space="preserve">Greg Aaron; </w:t>
            </w:r>
            <w:proofErr w:type="spellStart"/>
            <w:r w:rsidRPr="00341F99">
              <w:rPr>
                <w:rFonts w:asciiTheme="minorHAnsi" w:hAnsiTheme="minorHAnsi"/>
                <w:sz w:val="20"/>
                <w:szCs w:val="20"/>
              </w:rPr>
              <w:t>iThreat</w:t>
            </w:r>
            <w:proofErr w:type="spellEnd"/>
            <w:r w:rsidRPr="00341F99">
              <w:rPr>
                <w:rFonts w:asciiTheme="minorHAnsi" w:hAnsiTheme="minorHAnsi"/>
                <w:sz w:val="20"/>
                <w:szCs w:val="20"/>
              </w:rPr>
              <w:t xml:space="preserve"> Cyber Group</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055117" w:rsidP="00046448">
            <w:pPr>
              <w:pStyle w:val="ColorfulList-Accent11"/>
              <w:ind w:left="0"/>
              <w:rPr>
                <w:rFonts w:asciiTheme="minorHAnsi" w:hAnsiTheme="minorHAnsi"/>
                <w:sz w:val="20"/>
                <w:szCs w:val="20"/>
              </w:rPr>
            </w:pPr>
            <w:r w:rsidRPr="00055117">
              <w:rPr>
                <w:rFonts w:asciiTheme="minorHAnsi" w:hAnsiTheme="minorHAnsi"/>
                <w:sz w:val="20"/>
                <w:szCs w:val="20"/>
              </w:rPr>
              <w:t>See above responses to 44, 45</w:t>
            </w:r>
          </w:p>
        </w:tc>
        <w:tc>
          <w:tcPr>
            <w:tcW w:w="2700" w:type="dxa"/>
          </w:tcPr>
          <w:p w:rsidR="00341F99" w:rsidRPr="00341F99" w:rsidRDefault="00341F99" w:rsidP="00052313">
            <w:pPr>
              <w:contextualSpacing/>
              <w:rPr>
                <w:rFonts w:asciiTheme="minorHAnsi" w:hAnsiTheme="minorHAnsi"/>
                <w:sz w:val="20"/>
                <w:szCs w:val="20"/>
              </w:rPr>
            </w:pPr>
            <w:r w:rsidRPr="00341F99">
              <w:rPr>
                <w:rFonts w:asciiTheme="minorHAnsi" w:hAnsiTheme="minorHAnsi"/>
                <w:sz w:val="20"/>
                <w:szCs w:val="20"/>
              </w:rPr>
              <w:t>Ben Butler; SSAC</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41F99" w:rsidRPr="002860E2" w:rsidTr="00A4650C">
        <w:trPr>
          <w:cantSplit/>
        </w:trPr>
        <w:tc>
          <w:tcPr>
            <w:tcW w:w="675" w:type="dxa"/>
          </w:tcPr>
          <w:p w:rsidR="00341F99" w:rsidRPr="002860E2" w:rsidRDefault="00341F99" w:rsidP="003D1561">
            <w:pPr>
              <w:numPr>
                <w:ilvl w:val="0"/>
                <w:numId w:val="1"/>
              </w:numPr>
              <w:contextualSpacing/>
              <w:rPr>
                <w:rFonts w:asciiTheme="minorHAnsi" w:hAnsiTheme="minorHAnsi"/>
                <w:b/>
                <w:sz w:val="20"/>
                <w:szCs w:val="20"/>
              </w:rPr>
            </w:pPr>
          </w:p>
        </w:tc>
        <w:tc>
          <w:tcPr>
            <w:tcW w:w="8055" w:type="dxa"/>
          </w:tcPr>
          <w:p w:rsidR="00341F99" w:rsidRDefault="00055117" w:rsidP="00046448">
            <w:pPr>
              <w:pStyle w:val="ColorfulList-Accent11"/>
              <w:ind w:left="0"/>
              <w:rPr>
                <w:rFonts w:asciiTheme="minorHAnsi" w:hAnsiTheme="minorHAnsi"/>
                <w:sz w:val="20"/>
                <w:szCs w:val="20"/>
              </w:rPr>
            </w:pPr>
            <w:r w:rsidRPr="00055117">
              <w:rPr>
                <w:rFonts w:asciiTheme="minorHAnsi" w:hAnsiTheme="minorHAnsi"/>
                <w:sz w:val="20"/>
                <w:szCs w:val="20"/>
              </w:rPr>
              <w:t xml:space="preserve">The U.S. believes that registrars should continue to be required to collect information contained in the tech fields in addition to the registrant fields.  There are a number of useful reasons for providing the information contained in the tech fields that are distinct from the registrant fields, including when a registrant has specific/distinct contacts responsible for acquiring/maintaining registration and other contacts responsible for ensuring the security of the domain.  In this example, being able to reach the informed technical contact responsible for security issues directly and quickly to respond to issues such as the domain being under control of a botnet, may be a matter of urgency.  In light of this and other examples, the U.S. does not believe it is appropriate for registrars to unilaterally determine that the information contained in the tech fields are not necessary to collect.  And while contracted parties have expressed concerns that continuing to make it a requirement to collect this information exposes them to increased legal liability risk in cases of </w:t>
            </w:r>
            <w:proofErr w:type="gramStart"/>
            <w:r w:rsidRPr="00055117">
              <w:rPr>
                <w:rFonts w:asciiTheme="minorHAnsi" w:hAnsiTheme="minorHAnsi"/>
                <w:sz w:val="20"/>
                <w:szCs w:val="20"/>
              </w:rPr>
              <w:t>third party</w:t>
            </w:r>
            <w:proofErr w:type="gramEnd"/>
            <w:r w:rsidRPr="00055117">
              <w:rPr>
                <w:rFonts w:asciiTheme="minorHAnsi" w:hAnsiTheme="minorHAnsi"/>
                <w:sz w:val="20"/>
                <w:szCs w:val="20"/>
              </w:rPr>
              <w:t xml:space="preserve"> contacts, the U.S. believes that the European Data Protection Board has already provided guidance on the matter saying it is permissible as long as the individual concerned is informed (see EDPB letter to Goran </w:t>
            </w:r>
            <w:proofErr w:type="spellStart"/>
            <w:r w:rsidRPr="00055117">
              <w:rPr>
                <w:rFonts w:asciiTheme="minorHAnsi" w:hAnsiTheme="minorHAnsi"/>
                <w:sz w:val="20"/>
                <w:szCs w:val="20"/>
              </w:rPr>
              <w:t>Marby</w:t>
            </w:r>
            <w:proofErr w:type="spellEnd"/>
            <w:r w:rsidRPr="00055117">
              <w:rPr>
                <w:rFonts w:asciiTheme="minorHAnsi" w:hAnsiTheme="minorHAnsi"/>
                <w:sz w:val="20"/>
                <w:szCs w:val="20"/>
              </w:rPr>
              <w:t>, July 5, 2018, footnote 15).</w:t>
            </w:r>
          </w:p>
        </w:tc>
        <w:tc>
          <w:tcPr>
            <w:tcW w:w="2700" w:type="dxa"/>
          </w:tcPr>
          <w:p w:rsidR="00341F99" w:rsidRPr="00341F99" w:rsidRDefault="00341F99" w:rsidP="00052313">
            <w:pPr>
              <w:contextualSpacing/>
              <w:rPr>
                <w:rFonts w:asciiTheme="minorHAnsi" w:hAnsiTheme="minorHAnsi"/>
                <w:sz w:val="20"/>
                <w:szCs w:val="20"/>
              </w:rPr>
            </w:pPr>
            <w:r w:rsidRPr="00341F99">
              <w:rPr>
                <w:rFonts w:asciiTheme="minorHAnsi" w:hAnsiTheme="minorHAnsi"/>
                <w:sz w:val="20"/>
                <w:szCs w:val="20"/>
              </w:rPr>
              <w:t>Ashley Heineman; NTIA</w:t>
            </w:r>
          </w:p>
        </w:tc>
        <w:tc>
          <w:tcPr>
            <w:tcW w:w="3960" w:type="dxa"/>
          </w:tcPr>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341F99" w:rsidRPr="002B3C04"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341F99" w:rsidRPr="002860E2" w:rsidRDefault="00341F99" w:rsidP="00341F99">
            <w:pPr>
              <w:contextualSpacing/>
              <w:rPr>
                <w:rFonts w:asciiTheme="minorHAnsi" w:hAnsiTheme="minorHAnsi"/>
                <w:sz w:val="20"/>
                <w:szCs w:val="20"/>
              </w:rPr>
            </w:pPr>
          </w:p>
          <w:p w:rsidR="00341F99" w:rsidRPr="002860E2" w:rsidRDefault="00341F99" w:rsidP="00341F9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41F99" w:rsidRPr="002860E2" w:rsidRDefault="00341F99" w:rsidP="00341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46448" w:rsidRPr="002860E2" w:rsidTr="00046448">
        <w:trPr>
          <w:cantSplit/>
        </w:trPr>
        <w:tc>
          <w:tcPr>
            <w:tcW w:w="15390" w:type="dxa"/>
            <w:gridSpan w:val="4"/>
            <w:shd w:val="clear" w:color="auto" w:fill="FF0000"/>
          </w:tcPr>
          <w:p w:rsidR="00046448" w:rsidRPr="00046448" w:rsidRDefault="00046448" w:rsidP="00046448">
            <w:pPr>
              <w:pStyle w:val="ColorfulList-Accent11"/>
              <w:ind w:left="0"/>
              <w:rPr>
                <w:rFonts w:asciiTheme="minorHAnsi" w:eastAsia="Times New Roman" w:hAnsiTheme="minorHAnsi"/>
                <w:b/>
                <w:color w:val="FFFFFF" w:themeColor="background1"/>
                <w:sz w:val="20"/>
                <w:szCs w:val="20"/>
                <w:shd w:val="clear" w:color="auto" w:fill="FF9900"/>
              </w:rPr>
            </w:pPr>
            <w:r>
              <w:rPr>
                <w:rFonts w:asciiTheme="minorHAnsi" w:hAnsiTheme="minorHAnsi"/>
                <w:b/>
                <w:color w:val="FFFFFF" w:themeColor="background1"/>
                <w:sz w:val="20"/>
                <w:szCs w:val="20"/>
              </w:rPr>
              <w:t>No</w:t>
            </w:r>
            <w:r w:rsidRPr="00046448">
              <w:rPr>
                <w:rFonts w:asciiTheme="minorHAnsi" w:hAnsiTheme="minorHAnsi"/>
                <w:b/>
                <w:color w:val="FFFFFF" w:themeColor="background1"/>
                <w:sz w:val="20"/>
                <w:szCs w:val="20"/>
              </w:rPr>
              <w:t xml:space="preserve"> – Registrars </w:t>
            </w:r>
            <w:r>
              <w:rPr>
                <w:rFonts w:asciiTheme="minorHAnsi" w:hAnsiTheme="minorHAnsi"/>
                <w:b/>
                <w:color w:val="FFFFFF" w:themeColor="background1"/>
                <w:sz w:val="20"/>
                <w:szCs w:val="20"/>
              </w:rPr>
              <w:t xml:space="preserve">NOT </w:t>
            </w:r>
            <w:r w:rsidRPr="00046448">
              <w:rPr>
                <w:rFonts w:asciiTheme="minorHAnsi" w:hAnsiTheme="minorHAnsi"/>
                <w:b/>
                <w:color w:val="FFFFFF" w:themeColor="background1"/>
                <w:sz w:val="20"/>
                <w:szCs w:val="20"/>
              </w:rPr>
              <w:t>required to offer technical contact fields</w:t>
            </w: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sidRPr="00CE21D8">
              <w:rPr>
                <w:rFonts w:asciiTheme="minorHAnsi" w:hAnsiTheme="minorHAnsi"/>
                <w:sz w:val="20"/>
                <w:szCs w:val="20"/>
              </w:rPr>
              <w:t>The technical contact fields should be deleted as I discussed in my previous answer above. See also ICANN vs. EPAG case for additional rationale.</w:t>
            </w:r>
          </w:p>
        </w:tc>
        <w:tc>
          <w:tcPr>
            <w:tcW w:w="2700" w:type="dxa"/>
          </w:tcPr>
          <w:p w:rsidR="00CE21D8" w:rsidRPr="00341F99" w:rsidRDefault="00CE21D8" w:rsidP="00CE21D8">
            <w:pPr>
              <w:contextualSpacing/>
              <w:rPr>
                <w:rFonts w:asciiTheme="minorHAnsi" w:hAnsiTheme="minorHAnsi"/>
                <w:sz w:val="20"/>
                <w:szCs w:val="20"/>
              </w:rPr>
            </w:pPr>
            <w:r w:rsidRPr="00CE21D8">
              <w:rPr>
                <w:rFonts w:asciiTheme="minorHAnsi" w:hAnsiTheme="minorHAnsi"/>
                <w:sz w:val="20"/>
                <w:szCs w:val="20"/>
              </w:rPr>
              <w:t>John Poole; Domain Name Registrant</w:t>
            </w:r>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Pr>
                <w:rFonts w:asciiTheme="minorHAnsi" w:hAnsiTheme="minorHAnsi"/>
                <w:sz w:val="20"/>
                <w:szCs w:val="20"/>
              </w:rPr>
              <w:t>No rationale provided.</w:t>
            </w:r>
          </w:p>
        </w:tc>
        <w:tc>
          <w:tcPr>
            <w:tcW w:w="2700" w:type="dxa"/>
          </w:tcPr>
          <w:p w:rsidR="00CE21D8" w:rsidRPr="00DB59EA" w:rsidRDefault="00CE21D8" w:rsidP="00CE21D8">
            <w:pPr>
              <w:contextualSpacing/>
              <w:rPr>
                <w:rFonts w:asciiTheme="minorHAnsi" w:hAnsiTheme="minorHAnsi"/>
                <w:sz w:val="20"/>
                <w:szCs w:val="20"/>
              </w:rPr>
            </w:pPr>
            <w:r w:rsidRPr="00341F99">
              <w:rPr>
                <w:rFonts w:asciiTheme="minorHAnsi" w:hAnsiTheme="minorHAnsi"/>
                <w:sz w:val="20"/>
                <w:szCs w:val="20"/>
              </w:rPr>
              <w:t>A. Mark Massey; Domain Name Rights Coalition</w:t>
            </w:r>
          </w:p>
        </w:tc>
        <w:tc>
          <w:tcPr>
            <w:tcW w:w="3960" w:type="dxa"/>
          </w:tcPr>
          <w:p w:rsidR="00CE21D8"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sidRPr="00CE21D8">
              <w:rPr>
                <w:rFonts w:asciiTheme="minorHAnsi" w:hAnsiTheme="minorHAnsi"/>
                <w:sz w:val="20"/>
                <w:szCs w:val="20"/>
              </w:rPr>
              <w:t>Some registrars feel that compliance with GDPR and its principle of data minimization requires them to eliminate a data field that is not really used. It is best to allow them to navigate the legal risks based on their own judgment. The registrar market is competitive so if there is real demand for this field then registrars will offer it.</w:t>
            </w:r>
          </w:p>
        </w:tc>
        <w:tc>
          <w:tcPr>
            <w:tcW w:w="2700" w:type="dxa"/>
          </w:tcPr>
          <w:p w:rsidR="00CE21D8" w:rsidRPr="00163E62" w:rsidRDefault="00CE21D8" w:rsidP="00CE21D8">
            <w:pPr>
              <w:contextualSpacing/>
              <w:rPr>
                <w:rFonts w:asciiTheme="minorHAnsi" w:hAnsiTheme="minorHAnsi"/>
                <w:sz w:val="20"/>
                <w:szCs w:val="20"/>
              </w:rPr>
            </w:pPr>
            <w:proofErr w:type="spellStart"/>
            <w:r w:rsidRPr="00341F99">
              <w:rPr>
                <w:rFonts w:asciiTheme="minorHAnsi" w:hAnsiTheme="minorHAnsi"/>
                <w:sz w:val="20"/>
                <w:szCs w:val="20"/>
              </w:rPr>
              <w:t>Farzaneh</w:t>
            </w:r>
            <w:proofErr w:type="spellEnd"/>
            <w:r w:rsidRPr="00341F99">
              <w:rPr>
                <w:rFonts w:asciiTheme="minorHAnsi" w:hAnsiTheme="minorHAnsi"/>
                <w:sz w:val="20"/>
                <w:szCs w:val="20"/>
              </w:rPr>
              <w:t xml:space="preserve"> </w:t>
            </w:r>
            <w:proofErr w:type="spellStart"/>
            <w:r w:rsidRPr="00341F99">
              <w:rPr>
                <w:rFonts w:asciiTheme="minorHAnsi" w:hAnsiTheme="minorHAnsi"/>
                <w:sz w:val="20"/>
                <w:szCs w:val="20"/>
              </w:rPr>
              <w:t>Badii</w:t>
            </w:r>
            <w:proofErr w:type="spellEnd"/>
            <w:r w:rsidRPr="00341F99">
              <w:rPr>
                <w:rFonts w:asciiTheme="minorHAnsi" w:hAnsiTheme="minorHAnsi"/>
                <w:sz w:val="20"/>
                <w:szCs w:val="20"/>
              </w:rPr>
              <w:t>; Internet Governance Project</w:t>
            </w:r>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sidRPr="00CE21D8">
              <w:rPr>
                <w:rFonts w:asciiTheme="minorHAnsi" w:hAnsiTheme="minorHAnsi"/>
                <w:sz w:val="20"/>
                <w:szCs w:val="20"/>
              </w:rPr>
              <w:t>Technical contact data is not necessary to complete the registration, so registrars should not be required to offer these contact fields. GDPR requires minimization of data processing.</w:t>
            </w:r>
          </w:p>
        </w:tc>
        <w:tc>
          <w:tcPr>
            <w:tcW w:w="2700" w:type="dxa"/>
          </w:tcPr>
          <w:p w:rsidR="00CE21D8" w:rsidRPr="00163E62" w:rsidRDefault="00CE21D8" w:rsidP="00CE21D8">
            <w:pPr>
              <w:contextualSpacing/>
              <w:rPr>
                <w:rFonts w:asciiTheme="minorHAnsi" w:hAnsiTheme="minorHAnsi"/>
                <w:sz w:val="20"/>
                <w:szCs w:val="20"/>
              </w:rPr>
            </w:pPr>
            <w:proofErr w:type="spellStart"/>
            <w:r w:rsidRPr="00341F99">
              <w:rPr>
                <w:rFonts w:asciiTheme="minorHAnsi" w:hAnsiTheme="minorHAnsi"/>
                <w:sz w:val="20"/>
                <w:szCs w:val="20"/>
              </w:rPr>
              <w:t>Tucows</w:t>
            </w:r>
            <w:proofErr w:type="spellEnd"/>
            <w:r w:rsidRPr="00341F99">
              <w:rPr>
                <w:rFonts w:asciiTheme="minorHAnsi" w:hAnsiTheme="minorHAnsi"/>
                <w:sz w:val="20"/>
                <w:szCs w:val="20"/>
              </w:rPr>
              <w:t xml:space="preserve"> Domains Inc.</w:t>
            </w:r>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sidRPr="00CE21D8">
              <w:rPr>
                <w:rFonts w:asciiTheme="minorHAnsi" w:hAnsiTheme="minorHAnsi"/>
                <w:sz w:val="20"/>
                <w:szCs w:val="20"/>
              </w:rPr>
              <w:t>Tech c is not required for a registration to function</w:t>
            </w:r>
          </w:p>
        </w:tc>
        <w:tc>
          <w:tcPr>
            <w:tcW w:w="2700" w:type="dxa"/>
          </w:tcPr>
          <w:p w:rsidR="00CE21D8" w:rsidRPr="00DB59EA" w:rsidRDefault="00CE21D8" w:rsidP="00CE21D8">
            <w:pPr>
              <w:contextualSpacing/>
              <w:rPr>
                <w:rFonts w:asciiTheme="minorHAnsi" w:hAnsiTheme="minorHAnsi"/>
                <w:sz w:val="20"/>
                <w:szCs w:val="20"/>
              </w:rPr>
            </w:pPr>
            <w:r w:rsidRPr="00341F99">
              <w:rPr>
                <w:rFonts w:asciiTheme="minorHAnsi" w:hAnsiTheme="minorHAnsi"/>
                <w:sz w:val="20"/>
                <w:szCs w:val="20"/>
              </w:rPr>
              <w:t>Michele Neylon; Blacknight Internet Solutions Ltd</w:t>
            </w:r>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27"/>
              <w:rPr>
                <w:rFonts w:asciiTheme="minorHAnsi" w:hAnsiTheme="minorHAnsi"/>
                <w:sz w:val="20"/>
                <w:szCs w:val="20"/>
              </w:rPr>
            </w:pPr>
            <w:r w:rsidRPr="00CE21D8">
              <w:rPr>
                <w:rFonts w:asciiTheme="minorHAnsi" w:hAnsiTheme="minorHAnsi"/>
                <w:sz w:val="20"/>
                <w:szCs w:val="20"/>
              </w:rPr>
              <w:t>This should be a business decision.</w:t>
            </w:r>
          </w:p>
        </w:tc>
        <w:tc>
          <w:tcPr>
            <w:tcW w:w="2700" w:type="dxa"/>
          </w:tcPr>
          <w:p w:rsidR="00CE21D8" w:rsidRPr="00DB59EA" w:rsidRDefault="00CE21D8" w:rsidP="00CE21D8">
            <w:pPr>
              <w:contextualSpacing/>
              <w:rPr>
                <w:rFonts w:asciiTheme="minorHAnsi" w:hAnsiTheme="minorHAnsi"/>
                <w:sz w:val="20"/>
                <w:szCs w:val="20"/>
              </w:rPr>
            </w:pPr>
            <w:r w:rsidRPr="00341F99">
              <w:rPr>
                <w:rFonts w:asciiTheme="minorHAnsi" w:hAnsiTheme="minorHAnsi"/>
                <w:sz w:val="20"/>
                <w:szCs w:val="20"/>
              </w:rPr>
              <w:t xml:space="preserve">Sara </w:t>
            </w:r>
            <w:proofErr w:type="spellStart"/>
            <w:r w:rsidRPr="00341F99">
              <w:rPr>
                <w:rFonts w:asciiTheme="minorHAnsi" w:hAnsiTheme="minorHAnsi"/>
                <w:sz w:val="20"/>
                <w:szCs w:val="20"/>
              </w:rPr>
              <w:t>Bockey</w:t>
            </w:r>
            <w:proofErr w:type="spellEnd"/>
            <w:r w:rsidRPr="00341F99">
              <w:rPr>
                <w:rFonts w:asciiTheme="minorHAnsi" w:hAnsiTheme="minorHAnsi"/>
                <w:sz w:val="20"/>
                <w:szCs w:val="20"/>
              </w:rPr>
              <w:t>; GoDaddy</w:t>
            </w:r>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sidRPr="00CE21D8">
              <w:rPr>
                <w:rFonts w:asciiTheme="minorHAnsi" w:hAnsiTheme="minorHAnsi"/>
                <w:sz w:val="20"/>
                <w:szCs w:val="20"/>
              </w:rPr>
              <w:t>If the collection is optional, the stated purpose for collection and retention becomes moot under the GDPR.</w:t>
            </w:r>
          </w:p>
        </w:tc>
        <w:tc>
          <w:tcPr>
            <w:tcW w:w="2700" w:type="dxa"/>
          </w:tcPr>
          <w:p w:rsidR="00CE21D8" w:rsidRPr="00DB59EA" w:rsidRDefault="00CE21D8" w:rsidP="00CE21D8">
            <w:pPr>
              <w:contextualSpacing/>
              <w:rPr>
                <w:rFonts w:asciiTheme="minorHAnsi" w:hAnsiTheme="minorHAnsi"/>
                <w:sz w:val="20"/>
                <w:szCs w:val="20"/>
              </w:rPr>
            </w:pPr>
            <w:r w:rsidRPr="00341F99">
              <w:rPr>
                <w:rFonts w:asciiTheme="minorHAnsi" w:hAnsiTheme="minorHAnsi"/>
                <w:sz w:val="20"/>
                <w:szCs w:val="20"/>
              </w:rPr>
              <w:t xml:space="preserve">Volker </w:t>
            </w:r>
            <w:proofErr w:type="spellStart"/>
            <w:r w:rsidRPr="00341F99">
              <w:rPr>
                <w:rFonts w:asciiTheme="minorHAnsi" w:hAnsiTheme="minorHAnsi"/>
                <w:sz w:val="20"/>
                <w:szCs w:val="20"/>
              </w:rPr>
              <w:t>Greimann</w:t>
            </w:r>
            <w:proofErr w:type="spellEnd"/>
            <w:r w:rsidRPr="00341F99">
              <w:rPr>
                <w:rFonts w:asciiTheme="minorHAnsi" w:hAnsiTheme="minorHAnsi"/>
                <w:sz w:val="20"/>
                <w:szCs w:val="20"/>
              </w:rPr>
              <w:t>; Key-Systems GmbH</w:t>
            </w:r>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sidRPr="00CE21D8">
              <w:rPr>
                <w:rFonts w:asciiTheme="minorHAnsi" w:hAnsiTheme="minorHAnsi"/>
                <w:sz w:val="20"/>
                <w:szCs w:val="20"/>
              </w:rPr>
              <w:t>If optional fields were provided by the registrar the data subject/registrant would voluntarily add any information that they consented to being disclosed in WHOIS.</w:t>
            </w:r>
          </w:p>
        </w:tc>
        <w:tc>
          <w:tcPr>
            <w:tcW w:w="2700" w:type="dxa"/>
          </w:tcPr>
          <w:p w:rsidR="00CE21D8" w:rsidRPr="00DB59EA" w:rsidRDefault="00CE21D8" w:rsidP="00CE21D8">
            <w:pPr>
              <w:contextualSpacing/>
              <w:rPr>
                <w:rFonts w:asciiTheme="minorHAnsi" w:hAnsiTheme="minorHAnsi"/>
                <w:sz w:val="20"/>
                <w:szCs w:val="20"/>
              </w:rPr>
            </w:pPr>
            <w:r w:rsidRPr="00341F99">
              <w:rPr>
                <w:rFonts w:asciiTheme="minorHAnsi" w:hAnsiTheme="minorHAnsi"/>
                <w:sz w:val="20"/>
                <w:szCs w:val="20"/>
              </w:rPr>
              <w:t xml:space="preserve">Zoe Bonython; </w:t>
            </w:r>
            <w:proofErr w:type="spellStart"/>
            <w:r w:rsidRPr="00341F99">
              <w:rPr>
                <w:rFonts w:asciiTheme="minorHAnsi" w:hAnsiTheme="minorHAnsi"/>
                <w:sz w:val="20"/>
                <w:szCs w:val="20"/>
              </w:rPr>
              <w:t>RrSG</w:t>
            </w:r>
            <w:proofErr w:type="spellEnd"/>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Pr>
                <w:rFonts w:asciiTheme="minorHAnsi" w:hAnsiTheme="minorHAnsi"/>
                <w:sz w:val="20"/>
                <w:szCs w:val="20"/>
              </w:rPr>
              <w:t>No rationale provided.</w:t>
            </w:r>
          </w:p>
        </w:tc>
        <w:tc>
          <w:tcPr>
            <w:tcW w:w="2700" w:type="dxa"/>
          </w:tcPr>
          <w:p w:rsidR="00CE21D8" w:rsidRPr="00DB59EA" w:rsidRDefault="00CE21D8" w:rsidP="00CE21D8">
            <w:pPr>
              <w:contextualSpacing/>
              <w:rPr>
                <w:rFonts w:asciiTheme="minorHAnsi" w:hAnsiTheme="minorHAnsi"/>
                <w:sz w:val="20"/>
                <w:szCs w:val="20"/>
              </w:rPr>
            </w:pPr>
            <w:r w:rsidRPr="00CE21D8">
              <w:rPr>
                <w:rFonts w:asciiTheme="minorHAnsi" w:hAnsiTheme="minorHAnsi"/>
                <w:sz w:val="20"/>
                <w:szCs w:val="20"/>
              </w:rPr>
              <w:t>Domain.com, LLC &amp; affiliates</w:t>
            </w:r>
          </w:p>
        </w:tc>
        <w:tc>
          <w:tcPr>
            <w:tcW w:w="3960" w:type="dxa"/>
          </w:tcPr>
          <w:p w:rsidR="00CE21D8"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proofErr w:type="spellStart"/>
            <w:r w:rsidRPr="00CE21D8">
              <w:rPr>
                <w:rFonts w:asciiTheme="minorHAnsi" w:hAnsiTheme="minorHAnsi"/>
                <w:sz w:val="20"/>
                <w:szCs w:val="20"/>
              </w:rPr>
              <w:t>RySG</w:t>
            </w:r>
            <w:proofErr w:type="spellEnd"/>
            <w:r w:rsidRPr="00CE21D8">
              <w:rPr>
                <w:rFonts w:asciiTheme="minorHAnsi" w:hAnsiTheme="minorHAnsi"/>
                <w:sz w:val="20"/>
                <w:szCs w:val="20"/>
              </w:rPr>
              <w:t xml:space="preserve"> comment: The consensus policy should bear in mind the GDPR principle of data minimization. While there may be cases where registrars wish to provide their customers with the ability to designate a technical contact in addition to the registrant, and can provide a legal basis or justification for doing so, the </w:t>
            </w:r>
            <w:proofErr w:type="spellStart"/>
            <w:r w:rsidRPr="00CE21D8">
              <w:rPr>
                <w:rFonts w:asciiTheme="minorHAnsi" w:hAnsiTheme="minorHAnsi"/>
                <w:sz w:val="20"/>
                <w:szCs w:val="20"/>
              </w:rPr>
              <w:t>RySG</w:t>
            </w:r>
            <w:proofErr w:type="spellEnd"/>
            <w:r w:rsidRPr="00CE21D8">
              <w:rPr>
                <w:rFonts w:asciiTheme="minorHAnsi" w:hAnsiTheme="minorHAnsi"/>
                <w:sz w:val="20"/>
                <w:szCs w:val="20"/>
              </w:rPr>
              <w:t xml:space="preserve"> believes that registrars should not be universally required to collect additional contact fields. As such, it should be optional for the registrar to offer technical contact fields.</w:t>
            </w:r>
          </w:p>
        </w:tc>
        <w:tc>
          <w:tcPr>
            <w:tcW w:w="2700" w:type="dxa"/>
          </w:tcPr>
          <w:p w:rsidR="00CE21D8" w:rsidRPr="00DB59EA" w:rsidRDefault="00CE21D8" w:rsidP="00CE21D8">
            <w:pPr>
              <w:contextualSpacing/>
              <w:rPr>
                <w:rFonts w:asciiTheme="minorHAnsi" w:hAnsiTheme="minorHAnsi"/>
                <w:sz w:val="20"/>
                <w:szCs w:val="20"/>
              </w:rPr>
            </w:pPr>
            <w:r w:rsidRPr="00341F99">
              <w:rPr>
                <w:rFonts w:asciiTheme="minorHAnsi" w:hAnsiTheme="minorHAnsi"/>
                <w:sz w:val="20"/>
                <w:szCs w:val="20"/>
              </w:rPr>
              <w:t xml:space="preserve">Wim </w:t>
            </w:r>
            <w:proofErr w:type="spellStart"/>
            <w:proofErr w:type="gramStart"/>
            <w:r w:rsidRPr="00341F99">
              <w:rPr>
                <w:rFonts w:asciiTheme="minorHAnsi" w:hAnsiTheme="minorHAnsi"/>
                <w:sz w:val="20"/>
                <w:szCs w:val="20"/>
              </w:rPr>
              <w:t>Degezelle</w:t>
            </w:r>
            <w:proofErr w:type="spellEnd"/>
            <w:r w:rsidRPr="00341F99">
              <w:rPr>
                <w:rFonts w:asciiTheme="minorHAnsi" w:hAnsiTheme="minorHAnsi"/>
                <w:sz w:val="20"/>
                <w:szCs w:val="20"/>
              </w:rPr>
              <w:t xml:space="preserve"> ;</w:t>
            </w:r>
            <w:proofErr w:type="gramEnd"/>
            <w:r w:rsidRPr="00341F99">
              <w:rPr>
                <w:rFonts w:asciiTheme="minorHAnsi" w:hAnsiTheme="minorHAnsi"/>
                <w:sz w:val="20"/>
                <w:szCs w:val="20"/>
              </w:rPr>
              <w:t xml:space="preserve"> </w:t>
            </w:r>
            <w:proofErr w:type="spellStart"/>
            <w:r w:rsidRPr="00341F99">
              <w:rPr>
                <w:rFonts w:asciiTheme="minorHAnsi" w:hAnsiTheme="minorHAnsi"/>
                <w:sz w:val="20"/>
                <w:szCs w:val="20"/>
              </w:rPr>
              <w:t>RySG</w:t>
            </w:r>
            <w:proofErr w:type="spellEnd"/>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sidRPr="00CE21D8">
              <w:rPr>
                <w:rFonts w:asciiTheme="minorHAnsi" w:hAnsiTheme="minorHAnsi"/>
                <w:sz w:val="20"/>
                <w:szCs w:val="20"/>
              </w:rPr>
              <w:t>Some registrars feel that compliance with the GDPR and its principle of data minimization requires them to eliminate a data field that is not really used. It is best to allow them to navigate the legal risks based on their own judgment. The registrar market is competitive so if there is real consumer demand for this field then registrars can/will offer it.</w:t>
            </w:r>
          </w:p>
        </w:tc>
        <w:tc>
          <w:tcPr>
            <w:tcW w:w="2700" w:type="dxa"/>
          </w:tcPr>
          <w:p w:rsidR="00CE21D8" w:rsidRPr="00DB59EA" w:rsidRDefault="00CE21D8" w:rsidP="00CE21D8">
            <w:pPr>
              <w:contextualSpacing/>
              <w:rPr>
                <w:rFonts w:asciiTheme="minorHAnsi" w:hAnsiTheme="minorHAnsi"/>
                <w:sz w:val="20"/>
                <w:szCs w:val="20"/>
              </w:rPr>
            </w:pPr>
            <w:r w:rsidRPr="00341F99">
              <w:rPr>
                <w:rFonts w:asciiTheme="minorHAnsi" w:hAnsiTheme="minorHAnsi"/>
                <w:sz w:val="20"/>
                <w:szCs w:val="20"/>
              </w:rPr>
              <w:t xml:space="preserve">Ayden </w:t>
            </w:r>
            <w:proofErr w:type="spellStart"/>
            <w:r w:rsidRPr="00341F99">
              <w:rPr>
                <w:rFonts w:asciiTheme="minorHAnsi" w:hAnsiTheme="minorHAnsi"/>
                <w:sz w:val="20"/>
                <w:szCs w:val="20"/>
              </w:rPr>
              <w:t>Férdeline</w:t>
            </w:r>
            <w:proofErr w:type="spellEnd"/>
            <w:r w:rsidRPr="00341F99">
              <w:rPr>
                <w:rFonts w:asciiTheme="minorHAnsi" w:hAnsiTheme="minorHAnsi"/>
                <w:sz w:val="20"/>
                <w:szCs w:val="20"/>
              </w:rPr>
              <w:t>; NCSG</w:t>
            </w:r>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CE21D8" w:rsidRDefault="00CE21D8" w:rsidP="00CE21D8">
            <w:pPr>
              <w:pStyle w:val="ColorfulList-Accent11"/>
              <w:ind w:left="0"/>
              <w:rPr>
                <w:rFonts w:asciiTheme="minorHAnsi" w:hAnsiTheme="minorHAnsi"/>
                <w:sz w:val="20"/>
                <w:szCs w:val="20"/>
              </w:rPr>
            </w:pPr>
            <w:r w:rsidRPr="00CE21D8">
              <w:rPr>
                <w:rFonts w:asciiTheme="minorHAnsi" w:hAnsiTheme="minorHAnsi"/>
                <w:sz w:val="20"/>
                <w:szCs w:val="20"/>
              </w:rPr>
              <w:t>There are technical and legal challenges with consent-based processing. These are likely out of scope for this EPDP to resolve. Therefore, the offering should be optional until such time when an industry-wide approach has been agreed upon.</w:t>
            </w:r>
          </w:p>
        </w:tc>
        <w:tc>
          <w:tcPr>
            <w:tcW w:w="2700" w:type="dxa"/>
          </w:tcPr>
          <w:p w:rsidR="00CE21D8" w:rsidRPr="00CE21D8" w:rsidRDefault="00CE21D8" w:rsidP="003D1561">
            <w:pPr>
              <w:pStyle w:val="ListParagraph"/>
              <w:numPr>
                <w:ilvl w:val="0"/>
                <w:numId w:val="14"/>
              </w:numPr>
              <w:ind w:left="336"/>
              <w:contextualSpacing/>
              <w:rPr>
                <w:rFonts w:asciiTheme="minorHAnsi" w:hAnsiTheme="minorHAnsi"/>
                <w:sz w:val="20"/>
                <w:szCs w:val="20"/>
              </w:rPr>
            </w:pPr>
            <w:r w:rsidRPr="00CE21D8">
              <w:rPr>
                <w:rFonts w:asciiTheme="minorHAnsi" w:hAnsiTheme="minorHAnsi"/>
                <w:sz w:val="20"/>
                <w:szCs w:val="20"/>
              </w:rPr>
              <w:t>Lars Steffen; eco – Association of the Internet Industry</w:t>
            </w:r>
          </w:p>
          <w:p w:rsidR="00CE21D8" w:rsidRPr="00CE21D8" w:rsidRDefault="00CE21D8" w:rsidP="003D1561">
            <w:pPr>
              <w:pStyle w:val="ListParagraph"/>
              <w:numPr>
                <w:ilvl w:val="0"/>
                <w:numId w:val="14"/>
              </w:numPr>
              <w:ind w:left="336"/>
              <w:contextualSpacing/>
              <w:rPr>
                <w:rFonts w:asciiTheme="minorHAnsi" w:hAnsiTheme="minorHAnsi"/>
                <w:sz w:val="20"/>
                <w:szCs w:val="20"/>
              </w:rPr>
            </w:pPr>
            <w:r w:rsidRPr="00CE21D8">
              <w:rPr>
                <w:rFonts w:asciiTheme="minorHAnsi" w:hAnsiTheme="minorHAnsi"/>
                <w:sz w:val="20"/>
                <w:szCs w:val="20"/>
              </w:rPr>
              <w:t xml:space="preserve">Wolf-Ulrich </w:t>
            </w:r>
            <w:proofErr w:type="spellStart"/>
            <w:r w:rsidRPr="00CE21D8">
              <w:rPr>
                <w:rFonts w:asciiTheme="minorHAnsi" w:hAnsiTheme="minorHAnsi"/>
                <w:sz w:val="20"/>
                <w:szCs w:val="20"/>
              </w:rPr>
              <w:t>Knoben</w:t>
            </w:r>
            <w:proofErr w:type="spellEnd"/>
            <w:r w:rsidRPr="00CE21D8">
              <w:rPr>
                <w:rFonts w:asciiTheme="minorHAnsi" w:hAnsiTheme="minorHAnsi"/>
                <w:sz w:val="20"/>
                <w:szCs w:val="20"/>
              </w:rPr>
              <w:t>; ISPCP Constituency</w:t>
            </w:r>
          </w:p>
        </w:tc>
        <w:tc>
          <w:tcPr>
            <w:tcW w:w="3960" w:type="dxa"/>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CE21D8" w:rsidRPr="002860E2" w:rsidRDefault="00CE21D8" w:rsidP="00CE21D8">
            <w:pPr>
              <w:contextualSpacing/>
              <w:rPr>
                <w:rFonts w:asciiTheme="minorHAnsi" w:hAnsiTheme="minorHAnsi"/>
                <w:sz w:val="20"/>
                <w:szCs w:val="20"/>
              </w:rPr>
            </w:pP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DB59EA" w:rsidRDefault="00CE21D8" w:rsidP="00CE21D8">
            <w:pPr>
              <w:pStyle w:val="ColorfulList-Accent11"/>
              <w:ind w:left="0"/>
              <w:rPr>
                <w:rFonts w:asciiTheme="minorHAnsi" w:hAnsiTheme="minorHAnsi"/>
                <w:sz w:val="20"/>
                <w:szCs w:val="20"/>
              </w:rPr>
            </w:pPr>
            <w:r>
              <w:rPr>
                <w:rFonts w:asciiTheme="minorHAnsi" w:hAnsiTheme="minorHAnsi"/>
                <w:sz w:val="20"/>
                <w:szCs w:val="20"/>
              </w:rPr>
              <w:t>No rationale provided.</w:t>
            </w:r>
          </w:p>
        </w:tc>
        <w:tc>
          <w:tcPr>
            <w:tcW w:w="2700" w:type="dxa"/>
          </w:tcPr>
          <w:p w:rsidR="00CE21D8" w:rsidRPr="00CE21D8" w:rsidRDefault="00CE21D8" w:rsidP="00CE21D8">
            <w:pPr>
              <w:contextualSpacing/>
              <w:rPr>
                <w:rFonts w:asciiTheme="minorHAnsi" w:hAnsiTheme="minorHAnsi"/>
                <w:sz w:val="20"/>
                <w:szCs w:val="20"/>
              </w:rPr>
            </w:pPr>
            <w:r w:rsidRPr="00CE21D8">
              <w:rPr>
                <w:rFonts w:asciiTheme="minorHAnsi" w:hAnsiTheme="minorHAnsi"/>
                <w:sz w:val="20"/>
                <w:szCs w:val="20"/>
              </w:rPr>
              <w:t>Monica Sanders; i2Coalition</w:t>
            </w:r>
          </w:p>
        </w:tc>
        <w:tc>
          <w:tcPr>
            <w:tcW w:w="3960" w:type="dxa"/>
          </w:tcPr>
          <w:p w:rsidR="00CE21D8"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E21D8" w:rsidRPr="002860E2" w:rsidTr="00A4650C">
        <w:trPr>
          <w:cantSplit/>
        </w:trPr>
        <w:tc>
          <w:tcPr>
            <w:tcW w:w="15390" w:type="dxa"/>
            <w:gridSpan w:val="4"/>
            <w:shd w:val="clear" w:color="auto" w:fill="DAEEF3" w:themeFill="accent5" w:themeFillTint="33"/>
          </w:tcPr>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r>
              <w:rPr>
                <w:rFonts w:asciiTheme="minorHAnsi" w:hAnsiTheme="minorHAnsi"/>
                <w:b/>
                <w:color w:val="000000" w:themeColor="text1"/>
                <w:sz w:val="22"/>
                <w:szCs w:val="22"/>
              </w:rPr>
              <w:t xml:space="preserve"> or rationale provided</w:t>
            </w:r>
          </w:p>
        </w:tc>
      </w:tr>
      <w:tr w:rsidR="00CE21D8" w:rsidRPr="002860E2" w:rsidTr="00A4650C">
        <w:trPr>
          <w:cantSplit/>
        </w:trPr>
        <w:tc>
          <w:tcPr>
            <w:tcW w:w="675" w:type="dxa"/>
          </w:tcPr>
          <w:p w:rsidR="00CE21D8" w:rsidRPr="002860E2" w:rsidRDefault="00CE21D8" w:rsidP="003D1561">
            <w:pPr>
              <w:numPr>
                <w:ilvl w:val="0"/>
                <w:numId w:val="1"/>
              </w:numPr>
              <w:contextualSpacing/>
              <w:rPr>
                <w:rFonts w:asciiTheme="minorHAnsi" w:hAnsiTheme="minorHAnsi"/>
                <w:b/>
                <w:sz w:val="20"/>
                <w:szCs w:val="20"/>
              </w:rPr>
            </w:pPr>
          </w:p>
        </w:tc>
        <w:tc>
          <w:tcPr>
            <w:tcW w:w="8055" w:type="dxa"/>
          </w:tcPr>
          <w:p w:rsidR="00CE21D8" w:rsidRPr="002860E2" w:rsidRDefault="00CE21D8" w:rsidP="00CE21D8">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CE21D8" w:rsidRPr="002860E2" w:rsidRDefault="00CE21D8" w:rsidP="00CE21D8">
            <w:pPr>
              <w:pStyle w:val="ColorfulList-Accent11"/>
              <w:ind w:left="0"/>
              <w:rPr>
                <w:rFonts w:asciiTheme="minorHAnsi" w:hAnsiTheme="minorHAnsi"/>
                <w:sz w:val="20"/>
                <w:szCs w:val="20"/>
              </w:rPr>
            </w:pPr>
          </w:p>
        </w:tc>
        <w:tc>
          <w:tcPr>
            <w:tcW w:w="2700" w:type="dxa"/>
          </w:tcPr>
          <w:p w:rsidR="00CE21D8" w:rsidRPr="00046448" w:rsidRDefault="00CE21D8" w:rsidP="003D1561">
            <w:pPr>
              <w:pStyle w:val="ListParagraph"/>
              <w:numPr>
                <w:ilvl w:val="0"/>
                <w:numId w:val="4"/>
              </w:numPr>
              <w:contextualSpacing/>
              <w:rPr>
                <w:rFonts w:asciiTheme="minorHAnsi" w:hAnsiTheme="minorHAnsi"/>
                <w:sz w:val="20"/>
                <w:szCs w:val="20"/>
              </w:rPr>
            </w:pPr>
            <w:r w:rsidRPr="00046448">
              <w:rPr>
                <w:rFonts w:asciiTheme="minorHAnsi" w:hAnsiTheme="minorHAnsi"/>
                <w:sz w:val="20"/>
                <w:szCs w:val="20"/>
              </w:rPr>
              <w:t xml:space="preserve">Neil </w:t>
            </w:r>
            <w:proofErr w:type="spellStart"/>
            <w:proofErr w:type="gramStart"/>
            <w:r w:rsidRPr="00046448">
              <w:rPr>
                <w:rFonts w:asciiTheme="minorHAnsi" w:hAnsiTheme="minorHAnsi"/>
                <w:sz w:val="20"/>
                <w:szCs w:val="20"/>
              </w:rPr>
              <w:t>Fried;Neil</w:t>
            </w:r>
            <w:proofErr w:type="spellEnd"/>
            <w:proofErr w:type="gramEnd"/>
            <w:r w:rsidRPr="00046448">
              <w:rPr>
                <w:rFonts w:asciiTheme="minorHAnsi" w:hAnsiTheme="minorHAnsi"/>
                <w:sz w:val="20"/>
                <w:szCs w:val="20"/>
              </w:rPr>
              <w:t xml:space="preserve"> Fried; The Motion Picture Association of America</w:t>
            </w:r>
          </w:p>
          <w:p w:rsidR="00CE21D8" w:rsidRPr="00046448" w:rsidRDefault="00CE21D8" w:rsidP="003D1561">
            <w:pPr>
              <w:pStyle w:val="ListParagraph"/>
              <w:numPr>
                <w:ilvl w:val="0"/>
                <w:numId w:val="4"/>
              </w:numPr>
              <w:contextualSpacing/>
              <w:rPr>
                <w:rFonts w:asciiTheme="minorHAnsi" w:hAnsiTheme="minorHAnsi"/>
                <w:sz w:val="20"/>
                <w:szCs w:val="20"/>
              </w:rPr>
            </w:pPr>
            <w:proofErr w:type="spellStart"/>
            <w:r w:rsidRPr="00046448">
              <w:rPr>
                <w:rFonts w:asciiTheme="minorHAnsi" w:hAnsiTheme="minorHAnsi"/>
                <w:sz w:val="20"/>
                <w:szCs w:val="20"/>
              </w:rPr>
              <w:t>Sajda</w:t>
            </w:r>
            <w:proofErr w:type="spellEnd"/>
            <w:r w:rsidRPr="00046448">
              <w:rPr>
                <w:rFonts w:asciiTheme="minorHAnsi" w:hAnsiTheme="minorHAnsi"/>
                <w:sz w:val="20"/>
                <w:szCs w:val="20"/>
              </w:rPr>
              <w:t xml:space="preserve"> </w:t>
            </w:r>
            <w:proofErr w:type="spellStart"/>
            <w:r w:rsidRPr="00046448">
              <w:rPr>
                <w:rFonts w:asciiTheme="minorHAnsi" w:hAnsiTheme="minorHAnsi"/>
                <w:sz w:val="20"/>
                <w:szCs w:val="20"/>
              </w:rPr>
              <w:t>Ouachtouki</w:t>
            </w:r>
            <w:proofErr w:type="spellEnd"/>
            <w:r w:rsidRPr="00046448">
              <w:rPr>
                <w:rFonts w:asciiTheme="minorHAnsi" w:hAnsiTheme="minorHAnsi"/>
                <w:sz w:val="20"/>
                <w:szCs w:val="20"/>
              </w:rPr>
              <w:t>; The Walt Disney Company</w:t>
            </w:r>
          </w:p>
          <w:p w:rsidR="00CE21D8" w:rsidRPr="00046448" w:rsidRDefault="00CE21D8" w:rsidP="003D1561">
            <w:pPr>
              <w:pStyle w:val="ListParagraph"/>
              <w:numPr>
                <w:ilvl w:val="0"/>
                <w:numId w:val="4"/>
              </w:numPr>
              <w:contextualSpacing/>
              <w:rPr>
                <w:rFonts w:asciiTheme="minorHAnsi" w:hAnsiTheme="minorHAnsi"/>
                <w:sz w:val="20"/>
                <w:szCs w:val="20"/>
              </w:rPr>
            </w:pPr>
            <w:r w:rsidRPr="00046448">
              <w:rPr>
                <w:rFonts w:asciiTheme="minorHAnsi" w:hAnsiTheme="minorHAnsi"/>
                <w:sz w:val="20"/>
                <w:szCs w:val="20"/>
              </w:rPr>
              <w:t xml:space="preserve">Greg </w:t>
            </w:r>
            <w:proofErr w:type="spellStart"/>
            <w:r w:rsidRPr="00046448">
              <w:rPr>
                <w:rFonts w:asciiTheme="minorHAnsi" w:hAnsiTheme="minorHAnsi"/>
                <w:sz w:val="20"/>
                <w:szCs w:val="20"/>
              </w:rPr>
              <w:t>Mounier</w:t>
            </w:r>
            <w:proofErr w:type="spellEnd"/>
            <w:r w:rsidRPr="00046448">
              <w:rPr>
                <w:rFonts w:asciiTheme="minorHAnsi" w:hAnsiTheme="minorHAnsi"/>
                <w:sz w:val="20"/>
                <w:szCs w:val="20"/>
              </w:rPr>
              <w:t xml:space="preserve"> on behalf of Europol AGIS; Europol Advisory Group on Internet Security</w:t>
            </w:r>
          </w:p>
          <w:p w:rsidR="00CE21D8" w:rsidRPr="00046448" w:rsidRDefault="00CE21D8" w:rsidP="003D1561">
            <w:pPr>
              <w:pStyle w:val="ListParagraph"/>
              <w:numPr>
                <w:ilvl w:val="0"/>
                <w:numId w:val="4"/>
              </w:numPr>
              <w:contextualSpacing/>
              <w:rPr>
                <w:rFonts w:asciiTheme="minorHAnsi" w:hAnsiTheme="minorHAnsi"/>
                <w:sz w:val="20"/>
                <w:szCs w:val="20"/>
              </w:rPr>
            </w:pPr>
            <w:r w:rsidRPr="00046448">
              <w:rPr>
                <w:rFonts w:asciiTheme="minorHAnsi" w:hAnsiTheme="minorHAnsi"/>
                <w:sz w:val="20"/>
                <w:szCs w:val="20"/>
              </w:rPr>
              <w:t xml:space="preserve">Monique A. </w:t>
            </w:r>
            <w:proofErr w:type="spellStart"/>
            <w:r w:rsidRPr="00046448">
              <w:rPr>
                <w:rFonts w:asciiTheme="minorHAnsi" w:hAnsiTheme="minorHAnsi"/>
                <w:sz w:val="20"/>
                <w:szCs w:val="20"/>
              </w:rPr>
              <w:t>Goeschl</w:t>
            </w:r>
            <w:proofErr w:type="spellEnd"/>
            <w:r w:rsidRPr="00046448">
              <w:rPr>
                <w:rFonts w:asciiTheme="minorHAnsi" w:hAnsiTheme="minorHAnsi"/>
                <w:sz w:val="20"/>
                <w:szCs w:val="20"/>
              </w:rPr>
              <w:t xml:space="preserve">; Verein </w:t>
            </w:r>
            <w:proofErr w:type="spellStart"/>
            <w:r w:rsidRPr="00046448">
              <w:rPr>
                <w:rFonts w:asciiTheme="minorHAnsi" w:hAnsiTheme="minorHAnsi"/>
                <w:sz w:val="20"/>
                <w:szCs w:val="20"/>
              </w:rPr>
              <w:t>für</w:t>
            </w:r>
            <w:proofErr w:type="spellEnd"/>
            <w:r w:rsidRPr="00046448">
              <w:rPr>
                <w:rFonts w:asciiTheme="minorHAnsi" w:hAnsiTheme="minorHAnsi"/>
                <w:sz w:val="20"/>
                <w:szCs w:val="20"/>
              </w:rPr>
              <w:t xml:space="preserve"> Anti-</w:t>
            </w:r>
            <w:proofErr w:type="spellStart"/>
            <w:r w:rsidRPr="00046448">
              <w:rPr>
                <w:rFonts w:asciiTheme="minorHAnsi" w:hAnsiTheme="minorHAnsi"/>
                <w:sz w:val="20"/>
                <w:szCs w:val="20"/>
              </w:rPr>
              <w:t>Piraterie</w:t>
            </w:r>
            <w:proofErr w:type="spellEnd"/>
            <w:r w:rsidRPr="00046448">
              <w:rPr>
                <w:rFonts w:asciiTheme="minorHAnsi" w:hAnsiTheme="minorHAnsi"/>
                <w:sz w:val="20"/>
                <w:szCs w:val="20"/>
              </w:rPr>
              <w:t xml:space="preserve"> der Film- und </w:t>
            </w:r>
            <w:proofErr w:type="spellStart"/>
            <w:r w:rsidRPr="00046448">
              <w:rPr>
                <w:rFonts w:asciiTheme="minorHAnsi" w:hAnsiTheme="minorHAnsi"/>
                <w:sz w:val="20"/>
                <w:szCs w:val="20"/>
              </w:rPr>
              <w:t>Videobranche</w:t>
            </w:r>
            <w:proofErr w:type="spellEnd"/>
            <w:r w:rsidRPr="00046448">
              <w:rPr>
                <w:rFonts w:asciiTheme="minorHAnsi" w:hAnsiTheme="minorHAnsi"/>
                <w:sz w:val="20"/>
                <w:szCs w:val="20"/>
              </w:rPr>
              <w:t xml:space="preserve"> (VAP)</w:t>
            </w:r>
          </w:p>
          <w:p w:rsidR="00CE21D8" w:rsidRPr="00046448" w:rsidRDefault="00CE21D8" w:rsidP="003D1561">
            <w:pPr>
              <w:pStyle w:val="ListParagraph"/>
              <w:numPr>
                <w:ilvl w:val="0"/>
                <w:numId w:val="4"/>
              </w:numPr>
              <w:contextualSpacing/>
              <w:rPr>
                <w:rFonts w:asciiTheme="minorHAnsi" w:hAnsiTheme="minorHAnsi"/>
                <w:sz w:val="20"/>
                <w:szCs w:val="20"/>
              </w:rPr>
            </w:pPr>
            <w:r w:rsidRPr="00046448">
              <w:rPr>
                <w:rFonts w:asciiTheme="minorHAnsi" w:hAnsiTheme="minorHAnsi"/>
                <w:sz w:val="20"/>
                <w:szCs w:val="20"/>
              </w:rPr>
              <w:t xml:space="preserve">Fabien </w:t>
            </w:r>
            <w:proofErr w:type="spellStart"/>
            <w:r w:rsidRPr="00046448">
              <w:rPr>
                <w:rFonts w:asciiTheme="minorHAnsi" w:hAnsiTheme="minorHAnsi"/>
                <w:sz w:val="20"/>
                <w:szCs w:val="20"/>
              </w:rPr>
              <w:t>Betremieux</w:t>
            </w:r>
            <w:proofErr w:type="spellEnd"/>
            <w:r w:rsidRPr="00046448">
              <w:rPr>
                <w:rFonts w:asciiTheme="minorHAnsi" w:hAnsiTheme="minorHAnsi"/>
                <w:sz w:val="20"/>
                <w:szCs w:val="20"/>
              </w:rPr>
              <w:t>; GAC</w:t>
            </w:r>
          </w:p>
          <w:p w:rsidR="00CE21D8" w:rsidRPr="00046448" w:rsidRDefault="00CE21D8" w:rsidP="003D1561">
            <w:pPr>
              <w:pStyle w:val="ListParagraph"/>
              <w:numPr>
                <w:ilvl w:val="0"/>
                <w:numId w:val="4"/>
              </w:numPr>
              <w:contextualSpacing/>
              <w:rPr>
                <w:rFonts w:asciiTheme="minorHAnsi" w:hAnsiTheme="minorHAnsi"/>
                <w:sz w:val="20"/>
                <w:szCs w:val="20"/>
              </w:rPr>
            </w:pPr>
            <w:r w:rsidRPr="00046448">
              <w:rPr>
                <w:rFonts w:asciiTheme="minorHAnsi" w:hAnsiTheme="minorHAnsi"/>
                <w:sz w:val="20"/>
                <w:szCs w:val="20"/>
              </w:rPr>
              <w:t>Brian Beckham; Head, Internet Dispute Resolution Section at WIPO</w:t>
            </w:r>
          </w:p>
          <w:p w:rsidR="00CE21D8" w:rsidRPr="00046448" w:rsidRDefault="00CE21D8" w:rsidP="003D1561">
            <w:pPr>
              <w:pStyle w:val="ListParagraph"/>
              <w:numPr>
                <w:ilvl w:val="0"/>
                <w:numId w:val="4"/>
              </w:numPr>
              <w:contextualSpacing/>
              <w:rPr>
                <w:rFonts w:asciiTheme="minorHAnsi" w:hAnsiTheme="minorHAnsi"/>
                <w:sz w:val="20"/>
                <w:szCs w:val="20"/>
              </w:rPr>
            </w:pPr>
            <w:r w:rsidRPr="00046448">
              <w:rPr>
                <w:rFonts w:asciiTheme="minorHAnsi" w:hAnsiTheme="minorHAnsi"/>
                <w:sz w:val="20"/>
                <w:szCs w:val="20"/>
              </w:rPr>
              <w:t xml:space="preserve">Theo </w:t>
            </w:r>
            <w:proofErr w:type="spellStart"/>
            <w:r w:rsidRPr="00046448">
              <w:rPr>
                <w:rFonts w:asciiTheme="minorHAnsi" w:hAnsiTheme="minorHAnsi"/>
                <w:sz w:val="20"/>
                <w:szCs w:val="20"/>
              </w:rPr>
              <w:t>Geurts</w:t>
            </w:r>
            <w:proofErr w:type="spellEnd"/>
          </w:p>
          <w:p w:rsidR="00CE21D8" w:rsidRPr="00046448" w:rsidRDefault="00CE21D8" w:rsidP="003D1561">
            <w:pPr>
              <w:pStyle w:val="ListParagraph"/>
              <w:numPr>
                <w:ilvl w:val="0"/>
                <w:numId w:val="4"/>
              </w:numPr>
              <w:contextualSpacing/>
              <w:rPr>
                <w:rFonts w:asciiTheme="minorHAnsi" w:hAnsiTheme="minorHAnsi"/>
                <w:sz w:val="20"/>
                <w:szCs w:val="20"/>
              </w:rPr>
            </w:pPr>
            <w:proofErr w:type="spellStart"/>
            <w:r w:rsidRPr="00046448">
              <w:rPr>
                <w:rFonts w:asciiTheme="minorHAnsi" w:hAnsiTheme="minorHAnsi"/>
                <w:sz w:val="20"/>
                <w:szCs w:val="20"/>
              </w:rPr>
              <w:t>Ivett</w:t>
            </w:r>
            <w:proofErr w:type="spellEnd"/>
            <w:r w:rsidRPr="00046448">
              <w:rPr>
                <w:rFonts w:asciiTheme="minorHAnsi" w:hAnsiTheme="minorHAnsi"/>
                <w:sz w:val="20"/>
                <w:szCs w:val="20"/>
              </w:rPr>
              <w:t xml:space="preserve"> </w:t>
            </w:r>
            <w:proofErr w:type="spellStart"/>
            <w:r w:rsidRPr="00046448">
              <w:rPr>
                <w:rFonts w:asciiTheme="minorHAnsi" w:hAnsiTheme="minorHAnsi"/>
                <w:sz w:val="20"/>
                <w:szCs w:val="20"/>
              </w:rPr>
              <w:t>Paulovics</w:t>
            </w:r>
            <w:proofErr w:type="spellEnd"/>
            <w:r w:rsidRPr="00046448">
              <w:rPr>
                <w:rFonts w:asciiTheme="minorHAnsi" w:hAnsiTheme="minorHAnsi"/>
                <w:sz w:val="20"/>
                <w:szCs w:val="20"/>
              </w:rPr>
              <w:t xml:space="preserve">; MFSD </w:t>
            </w:r>
            <w:proofErr w:type="spellStart"/>
            <w:r w:rsidRPr="00046448">
              <w:rPr>
                <w:rFonts w:asciiTheme="minorHAnsi" w:hAnsiTheme="minorHAnsi"/>
                <w:sz w:val="20"/>
                <w:szCs w:val="20"/>
              </w:rPr>
              <w:t>Srl</w:t>
            </w:r>
            <w:proofErr w:type="spellEnd"/>
            <w:r w:rsidRPr="00046448">
              <w:rPr>
                <w:rFonts w:asciiTheme="minorHAnsi" w:hAnsiTheme="minorHAnsi"/>
                <w:sz w:val="20"/>
                <w:szCs w:val="20"/>
              </w:rPr>
              <w:t xml:space="preserve"> URS Provider</w:t>
            </w:r>
          </w:p>
          <w:p w:rsidR="00CE21D8" w:rsidRPr="00046448" w:rsidRDefault="00CE21D8" w:rsidP="003D1561">
            <w:pPr>
              <w:pStyle w:val="ListParagraph"/>
              <w:numPr>
                <w:ilvl w:val="0"/>
                <w:numId w:val="4"/>
              </w:numPr>
              <w:contextualSpacing/>
              <w:rPr>
                <w:rFonts w:asciiTheme="minorHAnsi" w:hAnsiTheme="minorHAnsi"/>
                <w:sz w:val="20"/>
                <w:szCs w:val="20"/>
              </w:rPr>
            </w:pPr>
            <w:r w:rsidRPr="00046448">
              <w:rPr>
                <w:rFonts w:asciiTheme="minorHAnsi" w:hAnsiTheme="minorHAnsi"/>
                <w:sz w:val="20"/>
                <w:szCs w:val="20"/>
              </w:rPr>
              <w:t xml:space="preserve">Ashley Roberts; </w:t>
            </w:r>
            <w:proofErr w:type="spellStart"/>
            <w:r w:rsidRPr="00046448">
              <w:rPr>
                <w:rFonts w:asciiTheme="minorHAnsi" w:hAnsiTheme="minorHAnsi"/>
                <w:sz w:val="20"/>
                <w:szCs w:val="20"/>
              </w:rPr>
              <w:t>Valideus</w:t>
            </w:r>
            <w:proofErr w:type="spellEnd"/>
          </w:p>
          <w:p w:rsidR="00CE21D8" w:rsidRPr="00046448" w:rsidRDefault="00CE21D8" w:rsidP="003D1561">
            <w:pPr>
              <w:pStyle w:val="ListParagraph"/>
              <w:numPr>
                <w:ilvl w:val="0"/>
                <w:numId w:val="4"/>
              </w:numPr>
              <w:contextualSpacing/>
              <w:rPr>
                <w:rFonts w:asciiTheme="minorHAnsi" w:hAnsiTheme="minorHAnsi"/>
                <w:sz w:val="20"/>
                <w:szCs w:val="20"/>
              </w:rPr>
            </w:pPr>
            <w:r w:rsidRPr="00046448">
              <w:rPr>
                <w:rFonts w:asciiTheme="minorHAnsi" w:hAnsiTheme="minorHAnsi"/>
                <w:sz w:val="20"/>
                <w:szCs w:val="20"/>
              </w:rPr>
              <w:t>Renee Fossen; Forum - URS and UDRP Provider</w:t>
            </w:r>
          </w:p>
          <w:p w:rsidR="00CE21D8" w:rsidRPr="00E754E3" w:rsidRDefault="00CE21D8" w:rsidP="003D1561">
            <w:pPr>
              <w:pStyle w:val="ListParagraph"/>
              <w:numPr>
                <w:ilvl w:val="0"/>
                <w:numId w:val="4"/>
              </w:numPr>
              <w:contextualSpacing/>
              <w:rPr>
                <w:rFonts w:asciiTheme="minorHAnsi" w:hAnsiTheme="minorHAnsi"/>
                <w:sz w:val="20"/>
                <w:szCs w:val="20"/>
              </w:rPr>
            </w:pPr>
            <w:r w:rsidRPr="00046448">
              <w:rPr>
                <w:rFonts w:asciiTheme="minorHAnsi" w:hAnsiTheme="minorHAnsi"/>
                <w:sz w:val="20"/>
                <w:szCs w:val="20"/>
              </w:rPr>
              <w:t>Stephanie Perrin</w:t>
            </w:r>
          </w:p>
        </w:tc>
        <w:tc>
          <w:tcPr>
            <w:tcW w:w="3960" w:type="dxa"/>
          </w:tcPr>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CE21D8" w:rsidRPr="002860E2"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CE21D8" w:rsidRPr="002B3C04" w:rsidRDefault="00CE21D8" w:rsidP="00CE2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CE21D8" w:rsidRPr="002860E2" w:rsidRDefault="00CE21D8" w:rsidP="00CE21D8">
            <w:pPr>
              <w:contextualSpacing/>
              <w:rPr>
                <w:rFonts w:asciiTheme="minorHAnsi" w:hAnsiTheme="minorHAnsi"/>
                <w:sz w:val="20"/>
                <w:szCs w:val="20"/>
              </w:rPr>
            </w:pPr>
          </w:p>
          <w:p w:rsidR="00CE21D8" w:rsidRPr="002860E2" w:rsidRDefault="00CE21D8" w:rsidP="00CE21D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CE21D8" w:rsidRPr="002860E2" w:rsidRDefault="00CE21D8" w:rsidP="00CE21D8">
            <w:pPr>
              <w:contextualSpacing/>
              <w:rPr>
                <w:rFonts w:asciiTheme="minorHAnsi" w:hAnsiTheme="minorHAnsi"/>
                <w:sz w:val="20"/>
                <w:szCs w:val="20"/>
              </w:rPr>
            </w:pPr>
          </w:p>
        </w:tc>
      </w:tr>
    </w:tbl>
    <w:p w:rsidR="00EB2E50" w:rsidRDefault="00EB2E50" w:rsidP="00A4650C">
      <w:pPr>
        <w:rPr>
          <w:rFonts w:asciiTheme="minorHAnsi" w:hAnsiTheme="minorHAnsi"/>
        </w:rPr>
      </w:pPr>
    </w:p>
    <w:p w:rsidR="00EB2E50" w:rsidRDefault="00EB2E50">
      <w:pPr>
        <w:rPr>
          <w:rFonts w:asciiTheme="minorHAnsi" w:hAnsiTheme="minorHAnsi"/>
        </w:rPr>
      </w:pPr>
      <w:r>
        <w:rPr>
          <w:rFonts w:asciiTheme="minorHAnsi" w:hAnsiTheme="minorHAnsi"/>
        </w:rPr>
        <w:br w:type="page"/>
      </w:r>
    </w:p>
    <w:p w:rsidR="0030288E" w:rsidRPr="002860E2" w:rsidRDefault="0030288E" w:rsidP="0030288E">
      <w:pPr>
        <w:pStyle w:val="Heading1"/>
        <w:shd w:val="clear" w:color="auto" w:fill="0A3251"/>
        <w:rPr>
          <w:rFonts w:asciiTheme="minorHAnsi" w:hAnsiTheme="minorHAnsi"/>
          <w:color w:val="FFFFFF" w:themeColor="background1"/>
        </w:rPr>
      </w:pPr>
      <w:r>
        <w:rPr>
          <w:rFonts w:asciiTheme="minorHAnsi" w:hAnsiTheme="minorHAnsi"/>
          <w:color w:val="FFFFFF" w:themeColor="background1"/>
        </w:rPr>
        <w:lastRenderedPageBreak/>
        <w:t>RECOMMENDATION</w:t>
      </w:r>
      <w:r w:rsidRPr="002860E2">
        <w:rPr>
          <w:rFonts w:asciiTheme="minorHAnsi" w:hAnsiTheme="minorHAnsi"/>
          <w:color w:val="FFFFFF" w:themeColor="background1"/>
        </w:rPr>
        <w:t xml:space="preserve"> </w:t>
      </w:r>
      <w:r>
        <w:rPr>
          <w:rFonts w:asciiTheme="minorHAnsi" w:hAnsiTheme="minorHAnsi"/>
          <w:color w:val="FFFFFF" w:themeColor="background1"/>
        </w:rPr>
        <w:t xml:space="preserve">4 – </w:t>
      </w:r>
      <w:r w:rsidR="00EC4CEE">
        <w:rPr>
          <w:rFonts w:asciiTheme="minorHAnsi" w:hAnsiTheme="minorHAnsi"/>
          <w:color w:val="FFFFFF" w:themeColor="background1"/>
        </w:rPr>
        <w:t xml:space="preserve">Billing &amp; Admin </w:t>
      </w:r>
      <w:r>
        <w:rPr>
          <w:rFonts w:asciiTheme="minorHAnsi" w:hAnsiTheme="minorHAnsi"/>
          <w:color w:val="FFFFFF" w:themeColor="background1"/>
        </w:rPr>
        <w:t>Data Elements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30288E" w:rsidRPr="002860E2" w:rsidTr="00FD7E70">
        <w:trPr>
          <w:tblHeader/>
        </w:trPr>
        <w:tc>
          <w:tcPr>
            <w:tcW w:w="675" w:type="dxa"/>
            <w:tcBorders>
              <w:bottom w:val="single" w:sz="4" w:space="0" w:color="000000"/>
            </w:tcBorders>
            <w:shd w:val="clear" w:color="auto" w:fill="1768B1"/>
          </w:tcPr>
          <w:p w:rsidR="0030288E" w:rsidRPr="002860E2" w:rsidRDefault="0030288E" w:rsidP="00FD7E70">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30288E" w:rsidRPr="002860E2" w:rsidRDefault="0030288E" w:rsidP="00FD7E70">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30288E" w:rsidRPr="002860E2" w:rsidRDefault="0030288E" w:rsidP="00FD7E70">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30288E" w:rsidRPr="002860E2" w:rsidRDefault="0030288E" w:rsidP="00FD7E70">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30288E" w:rsidRPr="002860E2" w:rsidTr="00EC4CEE">
        <w:tc>
          <w:tcPr>
            <w:tcW w:w="15390" w:type="dxa"/>
            <w:gridSpan w:val="4"/>
            <w:tcBorders>
              <w:bottom w:val="single" w:sz="4" w:space="0" w:color="000000"/>
            </w:tcBorders>
            <w:shd w:val="clear" w:color="auto" w:fill="D9D9D9" w:themeFill="background1" w:themeFillShade="D9"/>
          </w:tcPr>
          <w:p w:rsidR="0030288E" w:rsidRPr="00A4650C" w:rsidRDefault="00EC4CEE" w:rsidP="00FD7E70">
            <w:pPr>
              <w:contextualSpacing/>
              <w:rPr>
                <w:rFonts w:asciiTheme="minorHAnsi" w:hAnsiTheme="minorHAnsi"/>
                <w:sz w:val="20"/>
                <w:szCs w:val="20"/>
              </w:rPr>
            </w:pPr>
            <w:r w:rsidRPr="00EC4CEE">
              <w:rPr>
                <w:rFonts w:asciiTheme="minorHAnsi" w:hAnsiTheme="minorHAnsi"/>
                <w:sz w:val="20"/>
                <w:szCs w:val="20"/>
              </w:rPr>
              <w:t>The EPDP team recommends that contact information for billing and administrative contacts should not be collected. Do you agree that this information should not be collected?</w:t>
            </w:r>
          </w:p>
          <w:p w:rsidR="0030288E" w:rsidRPr="002860E2" w:rsidRDefault="00EC4CEE" w:rsidP="00EC4CEE">
            <w:pPr>
              <w:contextualSpacing/>
              <w:rPr>
                <w:rFonts w:asciiTheme="minorHAnsi" w:hAnsiTheme="minorHAnsi"/>
                <w:b/>
                <w:sz w:val="22"/>
              </w:rPr>
            </w:pPr>
            <w:r>
              <w:rPr>
                <w:noProof/>
              </w:rPr>
              <w:drawing>
                <wp:inline distT="0" distB="0" distL="0" distR="0" wp14:anchorId="3FA26BA2" wp14:editId="5507FDBE">
                  <wp:extent cx="4268392" cy="2743200"/>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rFonts w:asciiTheme="minorHAnsi" w:hAnsiTheme="minorHAnsi"/>
                <w:b/>
                <w:sz w:val="22"/>
              </w:rPr>
              <w:t xml:space="preserve">  </w:t>
            </w:r>
          </w:p>
        </w:tc>
      </w:tr>
      <w:tr w:rsidR="0030288E" w:rsidRPr="002860E2" w:rsidTr="00FD7E70">
        <w:tc>
          <w:tcPr>
            <w:tcW w:w="15390" w:type="dxa"/>
            <w:gridSpan w:val="4"/>
            <w:tcBorders>
              <w:bottom w:val="single" w:sz="4" w:space="0" w:color="000000"/>
            </w:tcBorders>
            <w:shd w:val="clear" w:color="auto" w:fill="00B050"/>
          </w:tcPr>
          <w:p w:rsidR="0030288E" w:rsidRPr="002E20D5" w:rsidRDefault="00EC4CEE" w:rsidP="00FD7E70">
            <w:pPr>
              <w:contextualSpacing/>
              <w:rPr>
                <w:rFonts w:asciiTheme="minorHAnsi" w:hAnsiTheme="minorHAnsi"/>
                <w:b/>
                <w:sz w:val="22"/>
              </w:rPr>
            </w:pPr>
            <w:r>
              <w:rPr>
                <w:rFonts w:asciiTheme="minorHAnsi" w:hAnsiTheme="minorHAnsi"/>
                <w:b/>
                <w:color w:val="FFFFFF" w:themeColor="background1"/>
                <w:sz w:val="22"/>
              </w:rPr>
              <w:t>Yes</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002273" w:rsidRPr="00002273" w:rsidRDefault="00002273" w:rsidP="00002273">
            <w:pPr>
              <w:pStyle w:val="ColorfulList-Accent11"/>
              <w:ind w:left="-60"/>
              <w:rPr>
                <w:rFonts w:asciiTheme="minorHAnsi" w:hAnsiTheme="minorHAnsi"/>
                <w:sz w:val="20"/>
                <w:szCs w:val="20"/>
              </w:rPr>
            </w:pPr>
            <w:r w:rsidRPr="00002273">
              <w:rPr>
                <w:rFonts w:asciiTheme="minorHAnsi" w:hAnsiTheme="minorHAnsi"/>
                <w:sz w:val="20"/>
                <w:szCs w:val="20"/>
              </w:rPr>
              <w:t>Billing and Administrative Contacts are two categories too many; The number of</w:t>
            </w:r>
          </w:p>
          <w:p w:rsidR="0030288E" w:rsidRPr="002860E2" w:rsidRDefault="00002273" w:rsidP="00002273">
            <w:pPr>
              <w:pStyle w:val="ColorfulList-Accent11"/>
              <w:ind w:left="-60"/>
              <w:rPr>
                <w:rFonts w:asciiTheme="minorHAnsi" w:hAnsiTheme="minorHAnsi"/>
                <w:sz w:val="20"/>
                <w:szCs w:val="20"/>
              </w:rPr>
            </w:pPr>
            <w:r w:rsidRPr="00002273">
              <w:rPr>
                <w:rFonts w:asciiTheme="minorHAnsi" w:hAnsiTheme="minorHAnsi"/>
                <w:sz w:val="20"/>
                <w:szCs w:val="20"/>
              </w:rPr>
              <w:t>categories could be limited to two, namely Registrant and Technical Contact data, with the stipulation/ understanding that the Registrant is responsible for Billing and that either the Registrant or Technical Contact be designated as Administrative Contact.</w:t>
            </w:r>
          </w:p>
        </w:tc>
        <w:tc>
          <w:tcPr>
            <w:tcW w:w="2700" w:type="dxa"/>
          </w:tcPr>
          <w:p w:rsidR="0030288E" w:rsidRPr="003C7707" w:rsidRDefault="00B00A59" w:rsidP="00FD7E70">
            <w:pPr>
              <w:contextualSpacing/>
              <w:rPr>
                <w:rFonts w:asciiTheme="minorHAnsi" w:hAnsiTheme="minorHAnsi"/>
                <w:sz w:val="20"/>
                <w:szCs w:val="20"/>
              </w:rPr>
            </w:pPr>
            <w:proofErr w:type="spellStart"/>
            <w:r w:rsidRPr="00B00A59">
              <w:rPr>
                <w:rFonts w:asciiTheme="minorHAnsi" w:hAnsiTheme="minorHAnsi"/>
                <w:sz w:val="20"/>
                <w:szCs w:val="20"/>
              </w:rPr>
              <w:t>Sivasubramanian</w:t>
            </w:r>
            <w:proofErr w:type="spellEnd"/>
            <w:r w:rsidRPr="00B00A59">
              <w:rPr>
                <w:rFonts w:asciiTheme="minorHAnsi" w:hAnsiTheme="minorHAnsi"/>
                <w:sz w:val="20"/>
                <w:szCs w:val="20"/>
              </w:rPr>
              <w:t xml:space="preserve"> Muthusamy; Internet Society India Chennai</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30288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002273" w:rsidP="00FD7E70">
            <w:pPr>
              <w:pStyle w:val="ColorfulList-Accent11"/>
              <w:ind w:left="0"/>
              <w:rPr>
                <w:rFonts w:asciiTheme="minorHAnsi" w:hAnsiTheme="minorHAnsi"/>
                <w:sz w:val="20"/>
                <w:szCs w:val="20"/>
              </w:rPr>
            </w:pPr>
            <w:r w:rsidRPr="00002273">
              <w:rPr>
                <w:rFonts w:asciiTheme="minorHAnsi" w:hAnsiTheme="minorHAnsi"/>
                <w:sz w:val="20"/>
                <w:szCs w:val="20"/>
              </w:rPr>
              <w:t>Billing and administrative contacts are redundant and seldom used for contact purpose. Accordingly, as per Data minimization concept in GDPR, contact information for billing and administrative contacts should not be collected.</w:t>
            </w:r>
          </w:p>
        </w:tc>
        <w:tc>
          <w:tcPr>
            <w:tcW w:w="2700" w:type="dxa"/>
          </w:tcPr>
          <w:p w:rsidR="0030288E" w:rsidRPr="002860E2" w:rsidRDefault="00B00A59" w:rsidP="00FD7E70">
            <w:pPr>
              <w:contextualSpacing/>
              <w:rPr>
                <w:rFonts w:asciiTheme="minorHAnsi" w:hAnsiTheme="minorHAnsi"/>
                <w:sz w:val="20"/>
                <w:szCs w:val="20"/>
              </w:rPr>
            </w:pPr>
            <w:r w:rsidRPr="00B00A59">
              <w:rPr>
                <w:rFonts w:asciiTheme="minorHAnsi" w:hAnsiTheme="minorHAnsi"/>
                <w:sz w:val="20"/>
                <w:szCs w:val="20"/>
              </w:rPr>
              <w:t xml:space="preserve">DR. JAIDEEP KUMAR </w:t>
            </w:r>
            <w:proofErr w:type="gramStart"/>
            <w:r w:rsidRPr="00B00A59">
              <w:rPr>
                <w:rFonts w:asciiTheme="minorHAnsi" w:hAnsiTheme="minorHAnsi"/>
                <w:sz w:val="20"/>
                <w:szCs w:val="20"/>
              </w:rPr>
              <w:t>MISHRA ;</w:t>
            </w:r>
            <w:proofErr w:type="gramEnd"/>
            <w:r w:rsidRPr="00B00A59">
              <w:rPr>
                <w:rFonts w:asciiTheme="minorHAnsi" w:hAnsiTheme="minorHAnsi"/>
                <w:sz w:val="20"/>
                <w:szCs w:val="20"/>
              </w:rPr>
              <w:t xml:space="preserve"> DIRECTOR MINISTRY OF ELECTRONICS AND INFORMATION TECHNOLOGY, GOVERNMENT OF INDIA</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30288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002273" w:rsidP="00FD7E70">
            <w:pPr>
              <w:pStyle w:val="ColorfulList-Accent11"/>
              <w:ind w:left="0"/>
              <w:rPr>
                <w:rFonts w:asciiTheme="minorHAnsi" w:hAnsiTheme="minorHAnsi"/>
                <w:sz w:val="20"/>
                <w:szCs w:val="20"/>
              </w:rPr>
            </w:pPr>
            <w:r w:rsidRPr="00002273">
              <w:rPr>
                <w:rFonts w:asciiTheme="minorHAnsi" w:hAnsiTheme="minorHAnsi"/>
                <w:sz w:val="20"/>
                <w:szCs w:val="20"/>
              </w:rPr>
              <w:t>This information is unnecessary and inappropriate for the WHOIS directory.</w:t>
            </w:r>
          </w:p>
        </w:tc>
        <w:tc>
          <w:tcPr>
            <w:tcW w:w="2700" w:type="dxa"/>
          </w:tcPr>
          <w:p w:rsidR="0030288E" w:rsidRPr="00163E62" w:rsidRDefault="00B00A59" w:rsidP="00FD7E70">
            <w:pPr>
              <w:contextualSpacing/>
              <w:rPr>
                <w:rFonts w:asciiTheme="minorHAnsi" w:hAnsiTheme="minorHAnsi"/>
                <w:sz w:val="20"/>
                <w:szCs w:val="20"/>
              </w:rPr>
            </w:pPr>
            <w:r w:rsidRPr="00B00A59">
              <w:rPr>
                <w:rFonts w:asciiTheme="minorHAnsi" w:hAnsiTheme="minorHAnsi"/>
                <w:sz w:val="20"/>
                <w:szCs w:val="20"/>
              </w:rPr>
              <w:t>John Poole; Domain Name Registrant</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30288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002273" w:rsidP="00FD7E70">
            <w:pPr>
              <w:pStyle w:val="ColorfulList-Accent11"/>
              <w:ind w:left="0"/>
              <w:rPr>
                <w:rFonts w:asciiTheme="minorHAnsi" w:hAnsiTheme="minorHAnsi"/>
                <w:sz w:val="20"/>
                <w:szCs w:val="20"/>
              </w:rPr>
            </w:pPr>
            <w:r w:rsidRPr="00002273">
              <w:rPr>
                <w:rFonts w:asciiTheme="minorHAnsi" w:hAnsiTheme="minorHAnsi"/>
                <w:sz w:val="20"/>
                <w:szCs w:val="20"/>
              </w:rPr>
              <w:t>Yes, we strongly agree that this data should not be collected. It is legacy data and largely duplicative of registrant contact data.</w:t>
            </w:r>
          </w:p>
        </w:tc>
        <w:tc>
          <w:tcPr>
            <w:tcW w:w="2700" w:type="dxa"/>
          </w:tcPr>
          <w:p w:rsidR="0030288E" w:rsidRPr="002860E2" w:rsidRDefault="00B00A59" w:rsidP="00FD7E70">
            <w:pPr>
              <w:contextualSpacing/>
              <w:rPr>
                <w:rFonts w:asciiTheme="minorHAnsi" w:hAnsiTheme="minorHAnsi"/>
                <w:sz w:val="20"/>
                <w:szCs w:val="20"/>
              </w:rPr>
            </w:pPr>
            <w:r w:rsidRPr="00B00A59">
              <w:rPr>
                <w:rFonts w:asciiTheme="minorHAnsi" w:hAnsiTheme="minorHAnsi"/>
                <w:sz w:val="20"/>
                <w:szCs w:val="20"/>
              </w:rPr>
              <w:t>A. Mark Massey; Domain Name Rights Coalition</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30288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002273" w:rsidP="00FD7E70">
            <w:pPr>
              <w:pStyle w:val="ColorfulList-Accent11"/>
              <w:ind w:left="0"/>
              <w:rPr>
                <w:rFonts w:asciiTheme="minorHAnsi" w:hAnsiTheme="minorHAnsi"/>
                <w:sz w:val="20"/>
                <w:szCs w:val="20"/>
              </w:rPr>
            </w:pPr>
            <w:r w:rsidRPr="00002273">
              <w:rPr>
                <w:rFonts w:asciiTheme="minorHAnsi" w:hAnsiTheme="minorHAnsi"/>
                <w:sz w:val="20"/>
                <w:szCs w:val="20"/>
              </w:rPr>
              <w:t>These are also legacy fields that predate ICANN. They are not needed. Billing contact is almost always the same as Admin and/or Technical contact.</w:t>
            </w:r>
          </w:p>
        </w:tc>
        <w:tc>
          <w:tcPr>
            <w:tcW w:w="2700" w:type="dxa"/>
          </w:tcPr>
          <w:p w:rsidR="0030288E" w:rsidRPr="002860E2" w:rsidRDefault="00B00A59" w:rsidP="00FD7E70">
            <w:pPr>
              <w:contextualSpacing/>
              <w:rPr>
                <w:rFonts w:asciiTheme="minorHAnsi" w:hAnsiTheme="minorHAnsi"/>
                <w:sz w:val="20"/>
                <w:szCs w:val="20"/>
              </w:rPr>
            </w:pPr>
            <w:proofErr w:type="spellStart"/>
            <w:r w:rsidRPr="00B00A59">
              <w:rPr>
                <w:rFonts w:asciiTheme="minorHAnsi" w:hAnsiTheme="minorHAnsi"/>
                <w:sz w:val="20"/>
                <w:szCs w:val="20"/>
              </w:rPr>
              <w:t>Farzaneh</w:t>
            </w:r>
            <w:proofErr w:type="spellEnd"/>
            <w:r w:rsidRPr="00B00A59">
              <w:rPr>
                <w:rFonts w:asciiTheme="minorHAnsi" w:hAnsiTheme="minorHAnsi"/>
                <w:sz w:val="20"/>
                <w:szCs w:val="20"/>
              </w:rPr>
              <w:t xml:space="preserve"> </w:t>
            </w:r>
            <w:proofErr w:type="spellStart"/>
            <w:r w:rsidRPr="00B00A59">
              <w:rPr>
                <w:rFonts w:asciiTheme="minorHAnsi" w:hAnsiTheme="minorHAnsi"/>
                <w:sz w:val="20"/>
                <w:szCs w:val="20"/>
              </w:rPr>
              <w:t>Badii</w:t>
            </w:r>
            <w:proofErr w:type="spellEnd"/>
            <w:r w:rsidRPr="00B00A59">
              <w:rPr>
                <w:rFonts w:asciiTheme="minorHAnsi" w:hAnsiTheme="minorHAnsi"/>
                <w:sz w:val="20"/>
                <w:szCs w:val="20"/>
              </w:rPr>
              <w:t>; Internet Governance Project</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30288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2B71EE" w:rsidRPr="002860E2" w:rsidTr="00FD7E70">
        <w:trPr>
          <w:cantSplit/>
        </w:trPr>
        <w:tc>
          <w:tcPr>
            <w:tcW w:w="675" w:type="dxa"/>
          </w:tcPr>
          <w:p w:rsidR="002B71EE" w:rsidRPr="002860E2" w:rsidRDefault="002B71EE" w:rsidP="003D1561">
            <w:pPr>
              <w:numPr>
                <w:ilvl w:val="0"/>
                <w:numId w:val="1"/>
              </w:numPr>
              <w:contextualSpacing/>
              <w:rPr>
                <w:rFonts w:asciiTheme="minorHAnsi" w:hAnsiTheme="minorHAnsi"/>
                <w:b/>
                <w:sz w:val="20"/>
                <w:szCs w:val="20"/>
              </w:rPr>
            </w:pPr>
          </w:p>
        </w:tc>
        <w:tc>
          <w:tcPr>
            <w:tcW w:w="8055" w:type="dxa"/>
          </w:tcPr>
          <w:p w:rsidR="002B71EE" w:rsidRPr="002860E2" w:rsidRDefault="00002273" w:rsidP="00FD7E70">
            <w:pPr>
              <w:pStyle w:val="ColorfulList-Accent11"/>
              <w:ind w:left="0"/>
              <w:rPr>
                <w:rFonts w:asciiTheme="minorHAnsi" w:hAnsiTheme="minorHAnsi"/>
                <w:sz w:val="20"/>
                <w:szCs w:val="20"/>
              </w:rPr>
            </w:pPr>
            <w:r w:rsidRPr="00002273">
              <w:rPr>
                <w:rFonts w:asciiTheme="minorHAnsi" w:hAnsiTheme="minorHAnsi"/>
                <w:sz w:val="20"/>
                <w:szCs w:val="20"/>
              </w:rPr>
              <w:t>If these contact points match the registrant contact set, they are redundant and thus there’s no legal basis for collecting them. If these contact points are different, the registrar has no legal or contractual relationship with the registrant and thus there is again no legal basis for collecting, storing, or processing these data.</w:t>
            </w:r>
          </w:p>
        </w:tc>
        <w:tc>
          <w:tcPr>
            <w:tcW w:w="2700" w:type="dxa"/>
          </w:tcPr>
          <w:p w:rsidR="002B71EE" w:rsidRPr="002860E2" w:rsidRDefault="00B00A59" w:rsidP="00FD7E70">
            <w:pPr>
              <w:contextualSpacing/>
              <w:rPr>
                <w:rFonts w:asciiTheme="minorHAnsi" w:hAnsiTheme="minorHAnsi"/>
                <w:sz w:val="20"/>
                <w:szCs w:val="20"/>
              </w:rPr>
            </w:pPr>
            <w:proofErr w:type="spellStart"/>
            <w:r w:rsidRPr="00B00A59">
              <w:rPr>
                <w:rFonts w:asciiTheme="minorHAnsi" w:hAnsiTheme="minorHAnsi"/>
                <w:sz w:val="20"/>
                <w:szCs w:val="20"/>
              </w:rPr>
              <w:t>Tucows</w:t>
            </w:r>
            <w:proofErr w:type="spellEnd"/>
            <w:r w:rsidRPr="00B00A59">
              <w:rPr>
                <w:rFonts w:asciiTheme="minorHAnsi" w:hAnsiTheme="minorHAnsi"/>
                <w:sz w:val="20"/>
                <w:szCs w:val="20"/>
              </w:rPr>
              <w:t xml:space="preserve"> Domains Inc.</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2B71E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2B71EE" w:rsidRPr="002860E2" w:rsidTr="00FD7E70">
        <w:trPr>
          <w:cantSplit/>
        </w:trPr>
        <w:tc>
          <w:tcPr>
            <w:tcW w:w="675" w:type="dxa"/>
          </w:tcPr>
          <w:p w:rsidR="002B71EE" w:rsidRPr="002860E2" w:rsidRDefault="002B71EE" w:rsidP="003D1561">
            <w:pPr>
              <w:numPr>
                <w:ilvl w:val="0"/>
                <w:numId w:val="1"/>
              </w:numPr>
              <w:contextualSpacing/>
              <w:rPr>
                <w:rFonts w:asciiTheme="minorHAnsi" w:hAnsiTheme="minorHAnsi"/>
                <w:b/>
                <w:sz w:val="20"/>
                <w:szCs w:val="20"/>
              </w:rPr>
            </w:pPr>
          </w:p>
        </w:tc>
        <w:tc>
          <w:tcPr>
            <w:tcW w:w="8055" w:type="dxa"/>
          </w:tcPr>
          <w:p w:rsidR="002B71EE" w:rsidRPr="002860E2" w:rsidRDefault="00002273" w:rsidP="00FD7E70">
            <w:pPr>
              <w:pStyle w:val="ColorfulList-Accent11"/>
              <w:ind w:left="0"/>
              <w:rPr>
                <w:rFonts w:asciiTheme="minorHAnsi" w:hAnsiTheme="minorHAnsi"/>
                <w:sz w:val="20"/>
                <w:szCs w:val="20"/>
              </w:rPr>
            </w:pPr>
            <w:r w:rsidRPr="00002273">
              <w:rPr>
                <w:rFonts w:asciiTheme="minorHAnsi" w:hAnsiTheme="minorHAnsi"/>
                <w:sz w:val="20"/>
                <w:szCs w:val="20"/>
              </w:rPr>
              <w:t>Billing is completely outside the "</w:t>
            </w:r>
            <w:proofErr w:type="spellStart"/>
            <w:r w:rsidRPr="00002273">
              <w:rPr>
                <w:rFonts w:asciiTheme="minorHAnsi" w:hAnsiTheme="minorHAnsi"/>
                <w:sz w:val="20"/>
                <w:szCs w:val="20"/>
              </w:rPr>
              <w:t>whois</w:t>
            </w:r>
            <w:proofErr w:type="spellEnd"/>
            <w:r w:rsidRPr="00002273">
              <w:rPr>
                <w:rFonts w:asciiTheme="minorHAnsi" w:hAnsiTheme="minorHAnsi"/>
                <w:sz w:val="20"/>
                <w:szCs w:val="20"/>
              </w:rPr>
              <w:t>" system and should have been removed years ago. The admin C is a relic</w:t>
            </w:r>
          </w:p>
        </w:tc>
        <w:tc>
          <w:tcPr>
            <w:tcW w:w="2700" w:type="dxa"/>
          </w:tcPr>
          <w:p w:rsidR="002B71EE" w:rsidRPr="002860E2" w:rsidRDefault="00B00A59" w:rsidP="00FD7E70">
            <w:pPr>
              <w:contextualSpacing/>
              <w:rPr>
                <w:rFonts w:asciiTheme="minorHAnsi" w:hAnsiTheme="minorHAnsi"/>
                <w:sz w:val="20"/>
                <w:szCs w:val="20"/>
              </w:rPr>
            </w:pPr>
            <w:r w:rsidRPr="00B00A59">
              <w:rPr>
                <w:rFonts w:asciiTheme="minorHAnsi" w:hAnsiTheme="minorHAnsi"/>
                <w:sz w:val="20"/>
                <w:szCs w:val="20"/>
              </w:rPr>
              <w:t>Michele Neylon; Blacknight Internet Solutions Ltd</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2B71E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2B71EE" w:rsidRPr="002860E2" w:rsidTr="00FD7E70">
        <w:trPr>
          <w:cantSplit/>
        </w:trPr>
        <w:tc>
          <w:tcPr>
            <w:tcW w:w="675" w:type="dxa"/>
          </w:tcPr>
          <w:p w:rsidR="002B71EE" w:rsidRPr="002860E2" w:rsidRDefault="002B71EE" w:rsidP="003D1561">
            <w:pPr>
              <w:numPr>
                <w:ilvl w:val="0"/>
                <w:numId w:val="1"/>
              </w:numPr>
              <w:contextualSpacing/>
              <w:rPr>
                <w:rFonts w:asciiTheme="minorHAnsi" w:hAnsiTheme="minorHAnsi"/>
                <w:b/>
                <w:sz w:val="20"/>
                <w:szCs w:val="20"/>
              </w:rPr>
            </w:pPr>
          </w:p>
        </w:tc>
        <w:tc>
          <w:tcPr>
            <w:tcW w:w="8055" w:type="dxa"/>
          </w:tcPr>
          <w:p w:rsidR="002B71EE" w:rsidRPr="002860E2" w:rsidRDefault="00EB2E50" w:rsidP="00FD7E70">
            <w:pPr>
              <w:pStyle w:val="ColorfulList-Accent11"/>
              <w:ind w:left="0"/>
              <w:rPr>
                <w:rFonts w:asciiTheme="minorHAnsi" w:hAnsiTheme="minorHAnsi"/>
                <w:sz w:val="20"/>
                <w:szCs w:val="20"/>
              </w:rPr>
            </w:pPr>
            <w:r w:rsidRPr="00EB2E50">
              <w:rPr>
                <w:rFonts w:asciiTheme="minorHAnsi" w:hAnsiTheme="minorHAnsi"/>
                <w:sz w:val="20"/>
                <w:szCs w:val="20"/>
              </w:rPr>
              <w:t xml:space="preserve">The </w:t>
            </w:r>
            <w:proofErr w:type="spellStart"/>
            <w:r w:rsidRPr="00EB2E50">
              <w:rPr>
                <w:rFonts w:asciiTheme="minorHAnsi" w:hAnsiTheme="minorHAnsi"/>
                <w:sz w:val="20"/>
                <w:szCs w:val="20"/>
              </w:rPr>
              <w:t>RrSG</w:t>
            </w:r>
            <w:proofErr w:type="spellEnd"/>
            <w:r w:rsidRPr="00EB2E50">
              <w:rPr>
                <w:rFonts w:asciiTheme="minorHAnsi" w:hAnsiTheme="minorHAnsi"/>
                <w:sz w:val="20"/>
                <w:szCs w:val="20"/>
              </w:rPr>
              <w:t xml:space="preserve"> supports the recommendation that contact information for billing and administrative contacts should not be collected. Administrative and billing contacts are a relic from the original WHOIS specification and have now been superseded by subsequent data fields, namely the registrant fields (for admin contacts), and the registrar-collected customer data (for billing contacts).  </w:t>
            </w:r>
          </w:p>
        </w:tc>
        <w:tc>
          <w:tcPr>
            <w:tcW w:w="2700" w:type="dxa"/>
          </w:tcPr>
          <w:p w:rsidR="002B71EE" w:rsidRPr="00EB2E50" w:rsidRDefault="00B00A59" w:rsidP="003D1561">
            <w:pPr>
              <w:pStyle w:val="ListParagraph"/>
              <w:numPr>
                <w:ilvl w:val="0"/>
                <w:numId w:val="15"/>
              </w:numPr>
              <w:ind w:left="336"/>
              <w:contextualSpacing/>
              <w:rPr>
                <w:rFonts w:asciiTheme="minorHAnsi" w:hAnsiTheme="minorHAnsi"/>
                <w:sz w:val="20"/>
                <w:szCs w:val="20"/>
              </w:rPr>
            </w:pPr>
            <w:r w:rsidRPr="00EB2E50">
              <w:rPr>
                <w:rFonts w:asciiTheme="minorHAnsi" w:hAnsiTheme="minorHAnsi"/>
                <w:sz w:val="20"/>
                <w:szCs w:val="20"/>
              </w:rPr>
              <w:t xml:space="preserve">Zoe Bonython; </w:t>
            </w:r>
            <w:proofErr w:type="spellStart"/>
            <w:r w:rsidRPr="00EB2E50">
              <w:rPr>
                <w:rFonts w:asciiTheme="minorHAnsi" w:hAnsiTheme="minorHAnsi"/>
                <w:sz w:val="20"/>
                <w:szCs w:val="20"/>
              </w:rPr>
              <w:t>RrSG</w:t>
            </w:r>
            <w:proofErr w:type="spellEnd"/>
          </w:p>
          <w:p w:rsidR="00EB2E50" w:rsidRPr="00EB2E50" w:rsidRDefault="00EB2E50" w:rsidP="003D1561">
            <w:pPr>
              <w:pStyle w:val="ListParagraph"/>
              <w:numPr>
                <w:ilvl w:val="0"/>
                <w:numId w:val="15"/>
              </w:numPr>
              <w:ind w:left="336"/>
              <w:contextualSpacing/>
              <w:rPr>
                <w:rFonts w:asciiTheme="minorHAnsi" w:hAnsiTheme="minorHAnsi"/>
                <w:sz w:val="20"/>
                <w:szCs w:val="20"/>
              </w:rPr>
            </w:pPr>
            <w:r w:rsidRPr="00EB2E50">
              <w:rPr>
                <w:rFonts w:asciiTheme="minorHAnsi" w:hAnsiTheme="minorHAnsi"/>
                <w:sz w:val="20"/>
                <w:szCs w:val="20"/>
              </w:rPr>
              <w:t xml:space="preserve">Volker </w:t>
            </w:r>
            <w:proofErr w:type="spellStart"/>
            <w:r w:rsidRPr="00EB2E50">
              <w:rPr>
                <w:rFonts w:asciiTheme="minorHAnsi" w:hAnsiTheme="minorHAnsi"/>
                <w:sz w:val="20"/>
                <w:szCs w:val="20"/>
              </w:rPr>
              <w:t>Greimann</w:t>
            </w:r>
            <w:proofErr w:type="spellEnd"/>
            <w:r w:rsidRPr="00EB2E50">
              <w:rPr>
                <w:rFonts w:asciiTheme="minorHAnsi" w:hAnsiTheme="minorHAnsi"/>
                <w:sz w:val="20"/>
                <w:szCs w:val="20"/>
              </w:rPr>
              <w:t>; Key-Systems GmbH</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2B71E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2B71EE" w:rsidRPr="002860E2" w:rsidTr="00FD7E70">
        <w:trPr>
          <w:cantSplit/>
        </w:trPr>
        <w:tc>
          <w:tcPr>
            <w:tcW w:w="675" w:type="dxa"/>
          </w:tcPr>
          <w:p w:rsidR="002B71EE" w:rsidRPr="002860E2" w:rsidRDefault="002B71EE" w:rsidP="003D1561">
            <w:pPr>
              <w:numPr>
                <w:ilvl w:val="0"/>
                <w:numId w:val="1"/>
              </w:numPr>
              <w:contextualSpacing/>
              <w:rPr>
                <w:rFonts w:asciiTheme="minorHAnsi" w:hAnsiTheme="minorHAnsi"/>
                <w:b/>
                <w:sz w:val="20"/>
                <w:szCs w:val="20"/>
              </w:rPr>
            </w:pPr>
          </w:p>
        </w:tc>
        <w:tc>
          <w:tcPr>
            <w:tcW w:w="8055" w:type="dxa"/>
          </w:tcPr>
          <w:p w:rsidR="00EB2E50" w:rsidRPr="00EB2E50" w:rsidRDefault="00EB2E50" w:rsidP="00EB2E50">
            <w:pPr>
              <w:pStyle w:val="ColorfulList-Accent11"/>
              <w:ind w:left="0"/>
              <w:rPr>
                <w:rFonts w:asciiTheme="minorHAnsi" w:hAnsiTheme="minorHAnsi"/>
                <w:sz w:val="20"/>
                <w:szCs w:val="20"/>
              </w:rPr>
            </w:pPr>
            <w:r w:rsidRPr="00EB2E50">
              <w:rPr>
                <w:rFonts w:asciiTheme="minorHAnsi" w:hAnsiTheme="minorHAnsi"/>
                <w:sz w:val="20"/>
                <w:szCs w:val="20"/>
              </w:rPr>
              <w:t xml:space="preserve">The </w:t>
            </w:r>
            <w:proofErr w:type="spellStart"/>
            <w:r w:rsidRPr="00EB2E50">
              <w:rPr>
                <w:rFonts w:asciiTheme="minorHAnsi" w:hAnsiTheme="minorHAnsi"/>
                <w:sz w:val="20"/>
                <w:szCs w:val="20"/>
              </w:rPr>
              <w:t>RySG</w:t>
            </w:r>
            <w:proofErr w:type="spellEnd"/>
            <w:r w:rsidRPr="00EB2E50">
              <w:rPr>
                <w:rFonts w:asciiTheme="minorHAnsi" w:hAnsiTheme="minorHAnsi"/>
                <w:sz w:val="20"/>
                <w:szCs w:val="20"/>
              </w:rPr>
              <w:t xml:space="preserve"> understands that registrars do not generally rely upon the contact information provided for the billing and administrative contacts to handle billing and administrative matters.  Accordingly, these contacts appear to have outlived their usefulness and no longer merit collection under GDPR. </w:t>
            </w:r>
          </w:p>
          <w:p w:rsidR="00EB2E50" w:rsidRPr="00EB2E50" w:rsidRDefault="00EB2E50" w:rsidP="00EB2E50">
            <w:pPr>
              <w:pStyle w:val="ColorfulList-Accent11"/>
              <w:rPr>
                <w:rFonts w:asciiTheme="minorHAnsi" w:hAnsiTheme="minorHAnsi"/>
                <w:sz w:val="20"/>
                <w:szCs w:val="20"/>
              </w:rPr>
            </w:pPr>
          </w:p>
          <w:p w:rsidR="002B71EE" w:rsidRPr="002860E2" w:rsidRDefault="00EB2E50" w:rsidP="00EB2E50">
            <w:pPr>
              <w:pStyle w:val="ColorfulList-Accent11"/>
              <w:ind w:left="0"/>
              <w:rPr>
                <w:rFonts w:asciiTheme="minorHAnsi" w:hAnsiTheme="minorHAnsi"/>
                <w:sz w:val="20"/>
                <w:szCs w:val="20"/>
              </w:rPr>
            </w:pPr>
            <w:r w:rsidRPr="00EB2E50">
              <w:rPr>
                <w:rFonts w:asciiTheme="minorHAnsi" w:hAnsiTheme="minorHAnsi"/>
                <w:sz w:val="20"/>
                <w:szCs w:val="20"/>
              </w:rPr>
              <w:t>Additionally, refer to the response to Question 49. The consensus policy should respect the principle of data minimization. Registrars should not be required by the policy to collect contact information for additional contacts, especially where the policy itself considers the data to be optional (i.e., not necessary for the purpose).</w:t>
            </w:r>
          </w:p>
        </w:tc>
        <w:tc>
          <w:tcPr>
            <w:tcW w:w="2700" w:type="dxa"/>
          </w:tcPr>
          <w:p w:rsidR="002B71EE" w:rsidRPr="002860E2" w:rsidRDefault="00B00A59" w:rsidP="00FD7E70">
            <w:pPr>
              <w:contextualSpacing/>
              <w:rPr>
                <w:rFonts w:asciiTheme="minorHAnsi" w:hAnsiTheme="minorHAnsi"/>
                <w:sz w:val="20"/>
                <w:szCs w:val="20"/>
              </w:rPr>
            </w:pPr>
            <w:r w:rsidRPr="00B00A59">
              <w:rPr>
                <w:rFonts w:asciiTheme="minorHAnsi" w:hAnsiTheme="minorHAnsi"/>
                <w:sz w:val="20"/>
                <w:szCs w:val="20"/>
              </w:rPr>
              <w:t xml:space="preserve">Wim </w:t>
            </w:r>
            <w:proofErr w:type="spellStart"/>
            <w:proofErr w:type="gramStart"/>
            <w:r w:rsidRPr="00B00A59">
              <w:rPr>
                <w:rFonts w:asciiTheme="minorHAnsi" w:hAnsiTheme="minorHAnsi"/>
                <w:sz w:val="20"/>
                <w:szCs w:val="20"/>
              </w:rPr>
              <w:t>Degezelle</w:t>
            </w:r>
            <w:proofErr w:type="spellEnd"/>
            <w:r w:rsidRPr="00B00A59">
              <w:rPr>
                <w:rFonts w:asciiTheme="minorHAnsi" w:hAnsiTheme="minorHAnsi"/>
                <w:sz w:val="20"/>
                <w:szCs w:val="20"/>
              </w:rPr>
              <w:t xml:space="preserve"> ;</w:t>
            </w:r>
            <w:proofErr w:type="gramEnd"/>
            <w:r w:rsidRPr="00B00A59">
              <w:rPr>
                <w:rFonts w:asciiTheme="minorHAnsi" w:hAnsiTheme="minorHAnsi"/>
                <w:sz w:val="20"/>
                <w:szCs w:val="20"/>
              </w:rPr>
              <w:t xml:space="preserve"> </w:t>
            </w:r>
            <w:proofErr w:type="spellStart"/>
            <w:r w:rsidRPr="00B00A59">
              <w:rPr>
                <w:rFonts w:asciiTheme="minorHAnsi" w:hAnsiTheme="minorHAnsi"/>
                <w:sz w:val="20"/>
                <w:szCs w:val="20"/>
              </w:rPr>
              <w:t>RySG</w:t>
            </w:r>
            <w:proofErr w:type="spellEnd"/>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2B71E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2B71EE" w:rsidRPr="002860E2" w:rsidTr="00FD7E70">
        <w:trPr>
          <w:cantSplit/>
        </w:trPr>
        <w:tc>
          <w:tcPr>
            <w:tcW w:w="675" w:type="dxa"/>
          </w:tcPr>
          <w:p w:rsidR="002B71EE" w:rsidRPr="002860E2" w:rsidRDefault="002B71EE" w:rsidP="003D1561">
            <w:pPr>
              <w:numPr>
                <w:ilvl w:val="0"/>
                <w:numId w:val="1"/>
              </w:numPr>
              <w:contextualSpacing/>
              <w:rPr>
                <w:rFonts w:asciiTheme="minorHAnsi" w:hAnsiTheme="minorHAnsi"/>
                <w:b/>
                <w:sz w:val="20"/>
                <w:szCs w:val="20"/>
              </w:rPr>
            </w:pPr>
          </w:p>
        </w:tc>
        <w:tc>
          <w:tcPr>
            <w:tcW w:w="8055" w:type="dxa"/>
          </w:tcPr>
          <w:p w:rsidR="002B71EE" w:rsidRPr="002860E2" w:rsidRDefault="00EB2E50" w:rsidP="00FD7E70">
            <w:pPr>
              <w:pStyle w:val="ColorfulList-Accent11"/>
              <w:ind w:left="0"/>
              <w:rPr>
                <w:rFonts w:asciiTheme="minorHAnsi" w:hAnsiTheme="minorHAnsi"/>
                <w:sz w:val="20"/>
                <w:szCs w:val="20"/>
              </w:rPr>
            </w:pPr>
            <w:r w:rsidRPr="00EB2E50">
              <w:rPr>
                <w:rFonts w:asciiTheme="minorHAnsi" w:hAnsiTheme="minorHAnsi"/>
                <w:sz w:val="20"/>
                <w:szCs w:val="20"/>
              </w:rPr>
              <w:t>These are also legacy fields that predate ICANN. They are not needed. Billing contact is almost always the same as Admin and/or Technical contact.</w:t>
            </w:r>
          </w:p>
        </w:tc>
        <w:tc>
          <w:tcPr>
            <w:tcW w:w="2700" w:type="dxa"/>
          </w:tcPr>
          <w:p w:rsidR="002B71EE" w:rsidRPr="002860E2" w:rsidRDefault="00B00A59" w:rsidP="00FD7E70">
            <w:pPr>
              <w:contextualSpacing/>
              <w:rPr>
                <w:rFonts w:asciiTheme="minorHAnsi" w:hAnsiTheme="minorHAnsi"/>
                <w:sz w:val="20"/>
                <w:szCs w:val="20"/>
              </w:rPr>
            </w:pPr>
            <w:r w:rsidRPr="00B00A59">
              <w:rPr>
                <w:rFonts w:asciiTheme="minorHAnsi" w:hAnsiTheme="minorHAnsi"/>
                <w:sz w:val="20"/>
                <w:szCs w:val="20"/>
              </w:rPr>
              <w:t xml:space="preserve">Ayden </w:t>
            </w:r>
            <w:proofErr w:type="spellStart"/>
            <w:r w:rsidRPr="00B00A59">
              <w:rPr>
                <w:rFonts w:asciiTheme="minorHAnsi" w:hAnsiTheme="minorHAnsi"/>
                <w:sz w:val="20"/>
                <w:szCs w:val="20"/>
              </w:rPr>
              <w:t>Férdeline</w:t>
            </w:r>
            <w:proofErr w:type="spellEnd"/>
            <w:r w:rsidRPr="00B00A59">
              <w:rPr>
                <w:rFonts w:asciiTheme="minorHAnsi" w:hAnsiTheme="minorHAnsi"/>
                <w:sz w:val="20"/>
                <w:szCs w:val="20"/>
              </w:rPr>
              <w:t>; NCSG</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2B71E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2B71EE" w:rsidRPr="002860E2" w:rsidTr="00FD7E70">
        <w:trPr>
          <w:cantSplit/>
        </w:trPr>
        <w:tc>
          <w:tcPr>
            <w:tcW w:w="675" w:type="dxa"/>
          </w:tcPr>
          <w:p w:rsidR="002B71EE" w:rsidRPr="002860E2" w:rsidRDefault="002B71EE" w:rsidP="003D1561">
            <w:pPr>
              <w:numPr>
                <w:ilvl w:val="0"/>
                <w:numId w:val="1"/>
              </w:numPr>
              <w:contextualSpacing/>
              <w:rPr>
                <w:rFonts w:asciiTheme="minorHAnsi" w:hAnsiTheme="minorHAnsi"/>
                <w:b/>
                <w:sz w:val="20"/>
                <w:szCs w:val="20"/>
              </w:rPr>
            </w:pPr>
          </w:p>
        </w:tc>
        <w:tc>
          <w:tcPr>
            <w:tcW w:w="8055" w:type="dxa"/>
          </w:tcPr>
          <w:p w:rsidR="002B71EE" w:rsidRPr="002860E2" w:rsidRDefault="00EB2E50" w:rsidP="00FD7E70">
            <w:pPr>
              <w:pStyle w:val="ColorfulList-Accent11"/>
              <w:ind w:left="0"/>
              <w:rPr>
                <w:rFonts w:asciiTheme="minorHAnsi" w:hAnsiTheme="minorHAnsi"/>
                <w:sz w:val="20"/>
                <w:szCs w:val="20"/>
              </w:rPr>
            </w:pPr>
            <w:r w:rsidRPr="00EB2E50">
              <w:rPr>
                <w:rFonts w:asciiTheme="minorHAnsi" w:hAnsiTheme="minorHAnsi"/>
                <w:sz w:val="20"/>
                <w:szCs w:val="20"/>
              </w:rPr>
              <w:t xml:space="preserve">Registrants have always been afforded the ability to enter different points of contact for different needs regarding the performance of their contract with the Registrar. ICANN’s stated goal with Whois is to keep it the same as much as possible. </w:t>
            </w:r>
            <w:proofErr w:type="gramStart"/>
            <w:r w:rsidRPr="00EB2E50">
              <w:rPr>
                <w:rFonts w:asciiTheme="minorHAnsi" w:hAnsiTheme="minorHAnsi"/>
                <w:sz w:val="20"/>
                <w:szCs w:val="20"/>
              </w:rPr>
              <w:t>Therefore</w:t>
            </w:r>
            <w:proofErr w:type="gramEnd"/>
            <w:r w:rsidRPr="00EB2E50">
              <w:rPr>
                <w:rFonts w:asciiTheme="minorHAnsi" w:hAnsiTheme="minorHAnsi"/>
                <w:sz w:val="20"/>
                <w:szCs w:val="20"/>
              </w:rPr>
              <w:t xml:space="preserve"> these fields should still be collected.</w:t>
            </w:r>
          </w:p>
        </w:tc>
        <w:tc>
          <w:tcPr>
            <w:tcW w:w="2700" w:type="dxa"/>
          </w:tcPr>
          <w:p w:rsidR="002B71EE" w:rsidRPr="002860E2" w:rsidRDefault="00B00A59" w:rsidP="00FD7E70">
            <w:pPr>
              <w:contextualSpacing/>
              <w:rPr>
                <w:rFonts w:asciiTheme="minorHAnsi" w:hAnsiTheme="minorHAnsi"/>
                <w:sz w:val="20"/>
                <w:szCs w:val="20"/>
              </w:rPr>
            </w:pPr>
            <w:r w:rsidRPr="00B00A59">
              <w:rPr>
                <w:rFonts w:asciiTheme="minorHAnsi" w:hAnsiTheme="minorHAnsi"/>
                <w:sz w:val="20"/>
                <w:szCs w:val="20"/>
              </w:rPr>
              <w:t xml:space="preserve">Brian King; </w:t>
            </w:r>
            <w:proofErr w:type="spellStart"/>
            <w:r w:rsidRPr="00B00A59">
              <w:rPr>
                <w:rFonts w:asciiTheme="minorHAnsi" w:hAnsiTheme="minorHAnsi"/>
                <w:sz w:val="20"/>
                <w:szCs w:val="20"/>
              </w:rPr>
              <w:t>MarkMonitor</w:t>
            </w:r>
            <w:proofErr w:type="spellEnd"/>
            <w:r w:rsidRPr="00B00A59">
              <w:rPr>
                <w:rFonts w:asciiTheme="minorHAnsi" w:hAnsiTheme="minorHAnsi"/>
                <w:sz w:val="20"/>
                <w:szCs w:val="20"/>
              </w:rPr>
              <w:t>, Inc., a Clarivate Analytics company</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2B71E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2B71EE" w:rsidRPr="002860E2" w:rsidTr="00FD7E70">
        <w:trPr>
          <w:cantSplit/>
        </w:trPr>
        <w:tc>
          <w:tcPr>
            <w:tcW w:w="675" w:type="dxa"/>
          </w:tcPr>
          <w:p w:rsidR="002B71EE" w:rsidRPr="002860E2" w:rsidRDefault="002B71EE" w:rsidP="003D1561">
            <w:pPr>
              <w:numPr>
                <w:ilvl w:val="0"/>
                <w:numId w:val="1"/>
              </w:numPr>
              <w:contextualSpacing/>
              <w:rPr>
                <w:rFonts w:asciiTheme="minorHAnsi" w:hAnsiTheme="minorHAnsi"/>
                <w:b/>
                <w:sz w:val="20"/>
                <w:szCs w:val="20"/>
              </w:rPr>
            </w:pPr>
          </w:p>
        </w:tc>
        <w:tc>
          <w:tcPr>
            <w:tcW w:w="8055" w:type="dxa"/>
          </w:tcPr>
          <w:p w:rsidR="002B71EE" w:rsidRPr="002860E2" w:rsidRDefault="00EB2E50" w:rsidP="00FD7E70">
            <w:pPr>
              <w:pStyle w:val="ColorfulList-Accent11"/>
              <w:ind w:left="0"/>
              <w:rPr>
                <w:rFonts w:asciiTheme="minorHAnsi" w:hAnsiTheme="minorHAnsi"/>
                <w:sz w:val="20"/>
                <w:szCs w:val="20"/>
              </w:rPr>
            </w:pPr>
            <w:r w:rsidRPr="00EB2E50">
              <w:rPr>
                <w:rFonts w:asciiTheme="minorHAnsi" w:hAnsiTheme="minorHAnsi"/>
                <w:sz w:val="20"/>
                <w:szCs w:val="20"/>
              </w:rPr>
              <w:t>These data elements are not needed in practice. The role of the admin-c is not different than the role of the registered name holder. The billing contact is not used for billing purposes as the account holder is invoiced. Thus, according to the principle of data minimization, both roles shall not be maintained further and no relating data shall be collected.</w:t>
            </w:r>
          </w:p>
        </w:tc>
        <w:tc>
          <w:tcPr>
            <w:tcW w:w="2700" w:type="dxa"/>
          </w:tcPr>
          <w:p w:rsidR="002B71EE" w:rsidRPr="00EB2E50" w:rsidRDefault="00B00A59" w:rsidP="003D1561">
            <w:pPr>
              <w:pStyle w:val="ListParagraph"/>
              <w:numPr>
                <w:ilvl w:val="0"/>
                <w:numId w:val="17"/>
              </w:numPr>
              <w:ind w:left="336"/>
              <w:contextualSpacing/>
              <w:rPr>
                <w:rFonts w:asciiTheme="minorHAnsi" w:hAnsiTheme="minorHAnsi"/>
                <w:sz w:val="20"/>
                <w:szCs w:val="20"/>
              </w:rPr>
            </w:pPr>
            <w:r w:rsidRPr="00EB2E50">
              <w:rPr>
                <w:rFonts w:asciiTheme="minorHAnsi" w:hAnsiTheme="minorHAnsi"/>
                <w:sz w:val="20"/>
                <w:szCs w:val="20"/>
              </w:rPr>
              <w:t>Lars Steffen; eco – Association of the Internet Industry</w:t>
            </w:r>
          </w:p>
          <w:p w:rsidR="00EB2E50" w:rsidRPr="00EB2E50" w:rsidRDefault="00EB2E50" w:rsidP="003D1561">
            <w:pPr>
              <w:pStyle w:val="ListParagraph"/>
              <w:numPr>
                <w:ilvl w:val="0"/>
                <w:numId w:val="17"/>
              </w:numPr>
              <w:ind w:left="336"/>
              <w:contextualSpacing/>
              <w:rPr>
                <w:rFonts w:asciiTheme="minorHAnsi" w:hAnsiTheme="minorHAnsi"/>
                <w:sz w:val="20"/>
                <w:szCs w:val="20"/>
              </w:rPr>
            </w:pPr>
            <w:r w:rsidRPr="00EB2E50">
              <w:rPr>
                <w:rFonts w:asciiTheme="minorHAnsi" w:hAnsiTheme="minorHAnsi"/>
                <w:sz w:val="20"/>
                <w:szCs w:val="20"/>
              </w:rPr>
              <w:t xml:space="preserve">Wolf-Ulrich </w:t>
            </w:r>
            <w:proofErr w:type="spellStart"/>
            <w:r w:rsidRPr="00EB2E50">
              <w:rPr>
                <w:rFonts w:asciiTheme="minorHAnsi" w:hAnsiTheme="minorHAnsi"/>
                <w:sz w:val="20"/>
                <w:szCs w:val="20"/>
              </w:rPr>
              <w:t>Knoben</w:t>
            </w:r>
            <w:proofErr w:type="spellEnd"/>
            <w:r w:rsidRPr="00EB2E50">
              <w:rPr>
                <w:rFonts w:asciiTheme="minorHAnsi" w:hAnsiTheme="minorHAnsi"/>
                <w:sz w:val="20"/>
                <w:szCs w:val="20"/>
              </w:rPr>
              <w:t>; ISPCP Constituency</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2B71E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2B71EE" w:rsidRPr="002860E2" w:rsidTr="00FD7E70">
        <w:trPr>
          <w:cantSplit/>
        </w:trPr>
        <w:tc>
          <w:tcPr>
            <w:tcW w:w="675" w:type="dxa"/>
          </w:tcPr>
          <w:p w:rsidR="002B71EE" w:rsidRPr="002860E2" w:rsidRDefault="002B71EE" w:rsidP="003D1561">
            <w:pPr>
              <w:numPr>
                <w:ilvl w:val="0"/>
                <w:numId w:val="1"/>
              </w:numPr>
              <w:contextualSpacing/>
              <w:rPr>
                <w:rFonts w:asciiTheme="minorHAnsi" w:hAnsiTheme="minorHAnsi"/>
                <w:b/>
                <w:sz w:val="20"/>
                <w:szCs w:val="20"/>
              </w:rPr>
            </w:pPr>
          </w:p>
        </w:tc>
        <w:tc>
          <w:tcPr>
            <w:tcW w:w="8055" w:type="dxa"/>
          </w:tcPr>
          <w:p w:rsidR="002B71EE" w:rsidRPr="002860E2" w:rsidRDefault="00EB2E50" w:rsidP="00FD7E70">
            <w:pPr>
              <w:pStyle w:val="ColorfulList-Accent11"/>
              <w:ind w:left="0"/>
              <w:rPr>
                <w:rFonts w:asciiTheme="minorHAnsi" w:hAnsiTheme="minorHAnsi"/>
                <w:sz w:val="20"/>
                <w:szCs w:val="20"/>
              </w:rPr>
            </w:pPr>
            <w:r w:rsidRPr="00EB2E50">
              <w:rPr>
                <w:rFonts w:asciiTheme="minorHAnsi" w:hAnsiTheme="minorHAnsi"/>
                <w:sz w:val="20"/>
                <w:szCs w:val="20"/>
              </w:rPr>
              <w:t xml:space="preserve">The registry operator always bills the registrar and the registrar always bills the reseller (if any) or the registrant.  The registrant or reseller always designates billing contact to its registrar.  It is not relevant to include these data in the </w:t>
            </w:r>
            <w:proofErr w:type="spellStart"/>
            <w:r w:rsidRPr="00EB2E50">
              <w:rPr>
                <w:rFonts w:asciiTheme="minorHAnsi" w:hAnsiTheme="minorHAnsi"/>
                <w:sz w:val="20"/>
                <w:szCs w:val="20"/>
              </w:rPr>
              <w:t>whois</w:t>
            </w:r>
            <w:proofErr w:type="spellEnd"/>
            <w:r w:rsidRPr="00EB2E50">
              <w:rPr>
                <w:rFonts w:asciiTheme="minorHAnsi" w:hAnsiTheme="minorHAnsi"/>
                <w:sz w:val="20"/>
                <w:szCs w:val="20"/>
              </w:rPr>
              <w:t xml:space="preserve"> data.  As for the administrative contact, it shouldn't be mandatory to provide one but the registrant should have the opportunity to provide one, for example, if a third person that is no technician manages the domain name.</w:t>
            </w:r>
          </w:p>
        </w:tc>
        <w:tc>
          <w:tcPr>
            <w:tcW w:w="2700" w:type="dxa"/>
          </w:tcPr>
          <w:p w:rsidR="002B71EE" w:rsidRPr="002860E2" w:rsidRDefault="00B00A59" w:rsidP="00FD7E70">
            <w:pPr>
              <w:contextualSpacing/>
              <w:rPr>
                <w:rFonts w:asciiTheme="minorHAnsi" w:hAnsiTheme="minorHAnsi"/>
                <w:sz w:val="20"/>
                <w:szCs w:val="20"/>
              </w:rPr>
            </w:pPr>
            <w:r w:rsidRPr="00B00A59">
              <w:rPr>
                <w:rFonts w:asciiTheme="minorHAnsi" w:hAnsiTheme="minorHAnsi"/>
                <w:sz w:val="20"/>
                <w:szCs w:val="20"/>
              </w:rPr>
              <w:t xml:space="preserve">Steve </w:t>
            </w:r>
            <w:proofErr w:type="spellStart"/>
            <w:r w:rsidRPr="00B00A59">
              <w:rPr>
                <w:rFonts w:asciiTheme="minorHAnsi" w:hAnsiTheme="minorHAnsi"/>
                <w:sz w:val="20"/>
                <w:szCs w:val="20"/>
              </w:rPr>
              <w:t>Gobin</w:t>
            </w:r>
            <w:proofErr w:type="spellEnd"/>
            <w:r w:rsidRPr="00B00A59">
              <w:rPr>
                <w:rFonts w:asciiTheme="minorHAnsi" w:hAnsiTheme="minorHAnsi"/>
                <w:sz w:val="20"/>
                <w:szCs w:val="20"/>
              </w:rPr>
              <w:t>; Corporate domain name management</w:t>
            </w:r>
          </w:p>
        </w:tc>
        <w:tc>
          <w:tcPr>
            <w:tcW w:w="3960" w:type="dxa"/>
          </w:tcPr>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B00A59" w:rsidRPr="002860E2"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00A59" w:rsidRPr="002B3C04" w:rsidRDefault="00B00A59"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B00A59" w:rsidRPr="002860E2" w:rsidRDefault="00B00A59" w:rsidP="00B00A59">
            <w:pPr>
              <w:contextualSpacing/>
              <w:rPr>
                <w:rFonts w:asciiTheme="minorHAnsi" w:hAnsiTheme="minorHAnsi"/>
                <w:sz w:val="20"/>
                <w:szCs w:val="20"/>
              </w:rPr>
            </w:pPr>
          </w:p>
          <w:p w:rsidR="002B71EE" w:rsidRPr="002860E2" w:rsidRDefault="00B00A59" w:rsidP="00B00A59">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E93DB0" w:rsidRPr="002860E2" w:rsidTr="00FD7E70">
        <w:trPr>
          <w:cantSplit/>
        </w:trPr>
        <w:tc>
          <w:tcPr>
            <w:tcW w:w="675" w:type="dxa"/>
          </w:tcPr>
          <w:p w:rsidR="00E93DB0" w:rsidRPr="002860E2" w:rsidRDefault="00E93DB0" w:rsidP="003D1561">
            <w:pPr>
              <w:numPr>
                <w:ilvl w:val="0"/>
                <w:numId w:val="1"/>
              </w:numPr>
              <w:contextualSpacing/>
              <w:rPr>
                <w:rFonts w:asciiTheme="minorHAnsi" w:hAnsiTheme="minorHAnsi"/>
                <w:b/>
                <w:sz w:val="20"/>
                <w:szCs w:val="20"/>
              </w:rPr>
            </w:pPr>
          </w:p>
        </w:tc>
        <w:tc>
          <w:tcPr>
            <w:tcW w:w="8055" w:type="dxa"/>
          </w:tcPr>
          <w:p w:rsidR="00E93DB0" w:rsidRPr="002860E2" w:rsidRDefault="00E93DB0" w:rsidP="00FD7E70">
            <w:pPr>
              <w:pStyle w:val="ColorfulList-Accent11"/>
              <w:ind w:left="0"/>
              <w:rPr>
                <w:rFonts w:asciiTheme="minorHAnsi" w:hAnsiTheme="minorHAnsi"/>
                <w:sz w:val="20"/>
                <w:szCs w:val="20"/>
              </w:rPr>
            </w:pPr>
            <w:r>
              <w:rPr>
                <w:rFonts w:asciiTheme="minorHAnsi" w:hAnsiTheme="minorHAnsi"/>
                <w:sz w:val="20"/>
                <w:szCs w:val="20"/>
              </w:rPr>
              <w:t>No rationale provided.</w:t>
            </w:r>
          </w:p>
        </w:tc>
        <w:tc>
          <w:tcPr>
            <w:tcW w:w="2700" w:type="dxa"/>
          </w:tcPr>
          <w:p w:rsidR="00E93DB0" w:rsidRPr="00EB2E50" w:rsidRDefault="00EB2E50" w:rsidP="003D1561">
            <w:pPr>
              <w:pStyle w:val="ListParagraph"/>
              <w:numPr>
                <w:ilvl w:val="0"/>
                <w:numId w:val="16"/>
              </w:numPr>
              <w:ind w:left="336"/>
              <w:contextualSpacing/>
              <w:rPr>
                <w:rFonts w:asciiTheme="minorHAnsi" w:hAnsiTheme="minorHAnsi"/>
                <w:sz w:val="20"/>
                <w:szCs w:val="20"/>
              </w:rPr>
            </w:pPr>
            <w:r w:rsidRPr="00EB2E50">
              <w:rPr>
                <w:rFonts w:asciiTheme="minorHAnsi" w:hAnsiTheme="minorHAnsi"/>
                <w:sz w:val="20"/>
                <w:szCs w:val="20"/>
              </w:rPr>
              <w:t xml:space="preserve">Sara </w:t>
            </w:r>
            <w:proofErr w:type="spellStart"/>
            <w:r w:rsidRPr="00EB2E50">
              <w:rPr>
                <w:rFonts w:asciiTheme="minorHAnsi" w:hAnsiTheme="minorHAnsi"/>
                <w:sz w:val="20"/>
                <w:szCs w:val="20"/>
              </w:rPr>
              <w:t>Bockey</w:t>
            </w:r>
            <w:proofErr w:type="spellEnd"/>
            <w:r w:rsidRPr="00EB2E50">
              <w:rPr>
                <w:rFonts w:asciiTheme="minorHAnsi" w:hAnsiTheme="minorHAnsi"/>
                <w:sz w:val="20"/>
                <w:szCs w:val="20"/>
              </w:rPr>
              <w:t>; GoDaddy</w:t>
            </w:r>
          </w:p>
          <w:p w:rsidR="00EB2E50" w:rsidRDefault="00EB2E50" w:rsidP="003D1561">
            <w:pPr>
              <w:pStyle w:val="ListParagraph"/>
              <w:numPr>
                <w:ilvl w:val="0"/>
                <w:numId w:val="16"/>
              </w:numPr>
              <w:ind w:left="336"/>
              <w:contextualSpacing/>
              <w:rPr>
                <w:rFonts w:asciiTheme="minorHAnsi" w:hAnsiTheme="minorHAnsi"/>
                <w:sz w:val="20"/>
                <w:szCs w:val="20"/>
              </w:rPr>
            </w:pPr>
            <w:r w:rsidRPr="00EB2E50">
              <w:rPr>
                <w:rFonts w:asciiTheme="minorHAnsi" w:hAnsiTheme="minorHAnsi"/>
                <w:sz w:val="20"/>
                <w:szCs w:val="20"/>
              </w:rPr>
              <w:t>Domain.com, LLC &amp; affiliates</w:t>
            </w:r>
          </w:p>
          <w:p w:rsidR="00EB2E50" w:rsidRDefault="00EB2E50" w:rsidP="003D1561">
            <w:pPr>
              <w:pStyle w:val="ListParagraph"/>
              <w:numPr>
                <w:ilvl w:val="0"/>
                <w:numId w:val="16"/>
              </w:numPr>
              <w:ind w:left="336"/>
              <w:contextualSpacing/>
              <w:rPr>
                <w:rFonts w:asciiTheme="minorHAnsi" w:hAnsiTheme="minorHAnsi"/>
                <w:sz w:val="20"/>
                <w:szCs w:val="20"/>
              </w:rPr>
            </w:pPr>
            <w:r w:rsidRPr="00B00A59">
              <w:rPr>
                <w:rFonts w:asciiTheme="minorHAnsi" w:hAnsiTheme="minorHAnsi"/>
                <w:sz w:val="20"/>
                <w:szCs w:val="20"/>
              </w:rPr>
              <w:t>Monica Sanders; i2Coalition</w:t>
            </w:r>
          </w:p>
          <w:p w:rsidR="00EB2E50" w:rsidRDefault="00EB2E50" w:rsidP="003D1561">
            <w:pPr>
              <w:pStyle w:val="ListParagraph"/>
              <w:numPr>
                <w:ilvl w:val="0"/>
                <w:numId w:val="16"/>
              </w:numPr>
              <w:ind w:left="336"/>
              <w:contextualSpacing/>
              <w:rPr>
                <w:rFonts w:asciiTheme="minorHAnsi" w:hAnsiTheme="minorHAnsi"/>
                <w:sz w:val="20"/>
                <w:szCs w:val="20"/>
              </w:rPr>
            </w:pPr>
            <w:r w:rsidRPr="00B00A59">
              <w:rPr>
                <w:rFonts w:asciiTheme="minorHAnsi" w:hAnsiTheme="minorHAnsi"/>
                <w:sz w:val="20"/>
                <w:szCs w:val="20"/>
              </w:rPr>
              <w:t>David Martel</w:t>
            </w:r>
          </w:p>
          <w:p w:rsidR="00EB2E50" w:rsidRPr="00EB2E50" w:rsidRDefault="00EB2E50" w:rsidP="003D1561">
            <w:pPr>
              <w:pStyle w:val="ListParagraph"/>
              <w:numPr>
                <w:ilvl w:val="0"/>
                <w:numId w:val="16"/>
              </w:numPr>
              <w:ind w:left="336"/>
              <w:contextualSpacing/>
              <w:rPr>
                <w:rFonts w:asciiTheme="minorHAnsi" w:hAnsiTheme="minorHAnsi"/>
                <w:sz w:val="20"/>
                <w:szCs w:val="20"/>
              </w:rPr>
            </w:pPr>
            <w:r w:rsidRPr="00B00A59">
              <w:rPr>
                <w:rFonts w:asciiTheme="minorHAnsi" w:hAnsiTheme="minorHAnsi"/>
                <w:sz w:val="20"/>
                <w:szCs w:val="20"/>
              </w:rPr>
              <w:t>Etienne Laurin</w:t>
            </w:r>
          </w:p>
        </w:tc>
        <w:tc>
          <w:tcPr>
            <w:tcW w:w="3960" w:type="dxa"/>
          </w:tcPr>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E93DB0" w:rsidRPr="002860E2" w:rsidRDefault="00E93DB0" w:rsidP="00E93DB0">
            <w:pPr>
              <w:contextualSpacing/>
              <w:rPr>
                <w:rFonts w:asciiTheme="minorHAnsi" w:hAnsiTheme="minorHAnsi"/>
                <w:sz w:val="20"/>
                <w:szCs w:val="20"/>
              </w:rPr>
            </w:pPr>
          </w:p>
          <w:p w:rsidR="00E93DB0" w:rsidRPr="002860E2" w:rsidRDefault="00E93DB0" w:rsidP="00E93DB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E93DB0" w:rsidRPr="002860E2" w:rsidRDefault="00E93DB0" w:rsidP="00B0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0288E" w:rsidRPr="002860E2" w:rsidTr="00FD7E70">
        <w:trPr>
          <w:cantSplit/>
        </w:trPr>
        <w:tc>
          <w:tcPr>
            <w:tcW w:w="15390" w:type="dxa"/>
            <w:gridSpan w:val="4"/>
            <w:shd w:val="clear" w:color="auto" w:fill="FF0000"/>
          </w:tcPr>
          <w:p w:rsidR="0030288E" w:rsidRPr="008D7EE5" w:rsidRDefault="00EC4CEE" w:rsidP="00FD7E70">
            <w:pPr>
              <w:pStyle w:val="ColorfulList-Accent11"/>
              <w:ind w:left="0"/>
              <w:rPr>
                <w:rFonts w:asciiTheme="minorHAnsi" w:eastAsia="Times New Roman" w:hAnsiTheme="minorHAnsi"/>
                <w:b/>
                <w:color w:val="000000"/>
                <w:sz w:val="22"/>
                <w:szCs w:val="22"/>
                <w:shd w:val="clear" w:color="auto" w:fill="FF9900"/>
              </w:rPr>
            </w:pPr>
            <w:r>
              <w:rPr>
                <w:rFonts w:asciiTheme="minorHAnsi" w:hAnsiTheme="minorHAnsi"/>
                <w:b/>
                <w:color w:val="FFFFFF" w:themeColor="background1"/>
                <w:sz w:val="22"/>
                <w:szCs w:val="22"/>
              </w:rPr>
              <w:t>No</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DA2D3F" w:rsidRPr="00DA2D3F" w:rsidRDefault="00DA2D3F" w:rsidP="00DA2D3F">
            <w:pPr>
              <w:pStyle w:val="ColorfulList-Accent11"/>
              <w:ind w:left="0"/>
              <w:rPr>
                <w:rFonts w:asciiTheme="minorHAnsi" w:hAnsiTheme="minorHAnsi"/>
                <w:sz w:val="20"/>
                <w:szCs w:val="20"/>
              </w:rPr>
            </w:pPr>
            <w:r w:rsidRPr="00DA2D3F">
              <w:rPr>
                <w:rFonts w:asciiTheme="minorHAnsi" w:hAnsiTheme="minorHAnsi"/>
                <w:sz w:val="20"/>
                <w:szCs w:val="20"/>
              </w:rPr>
              <w:t>See answer #44 for Admin contacts.</w:t>
            </w:r>
          </w:p>
          <w:p w:rsidR="0030288E" w:rsidRPr="002860E2" w:rsidRDefault="00DA2D3F" w:rsidP="00DA2D3F">
            <w:pPr>
              <w:pStyle w:val="ColorfulList-Accent11"/>
              <w:ind w:left="0"/>
              <w:rPr>
                <w:rFonts w:asciiTheme="minorHAnsi" w:hAnsiTheme="minorHAnsi"/>
                <w:sz w:val="20"/>
                <w:szCs w:val="20"/>
              </w:rPr>
            </w:pPr>
            <w:r w:rsidRPr="00DA2D3F">
              <w:rPr>
                <w:rFonts w:asciiTheme="minorHAnsi" w:hAnsiTheme="minorHAnsi"/>
                <w:sz w:val="20"/>
                <w:szCs w:val="20"/>
              </w:rPr>
              <w:t>Billing contacts are not part of the public WHOIS and the ALAC has no concern what is done with them.</w:t>
            </w:r>
          </w:p>
        </w:tc>
        <w:tc>
          <w:tcPr>
            <w:tcW w:w="2700" w:type="dxa"/>
          </w:tcPr>
          <w:p w:rsidR="0030288E" w:rsidRPr="002860E2" w:rsidRDefault="00E93DB0" w:rsidP="00FD7E70">
            <w:pPr>
              <w:contextualSpacing/>
              <w:rPr>
                <w:rFonts w:asciiTheme="minorHAnsi" w:hAnsiTheme="minorHAnsi"/>
                <w:sz w:val="20"/>
                <w:szCs w:val="20"/>
              </w:rPr>
            </w:pPr>
            <w:proofErr w:type="spellStart"/>
            <w:r w:rsidRPr="00E93DB0">
              <w:rPr>
                <w:rFonts w:asciiTheme="minorHAnsi" w:hAnsiTheme="minorHAnsi"/>
                <w:sz w:val="20"/>
                <w:szCs w:val="20"/>
              </w:rPr>
              <w:t>Evin</w:t>
            </w:r>
            <w:proofErr w:type="spellEnd"/>
            <w:r w:rsidRPr="00E93DB0">
              <w:rPr>
                <w:rFonts w:asciiTheme="minorHAnsi" w:hAnsiTheme="minorHAnsi"/>
                <w:sz w:val="20"/>
                <w:szCs w:val="20"/>
              </w:rPr>
              <w:t xml:space="preserve"> </w:t>
            </w:r>
            <w:proofErr w:type="spellStart"/>
            <w:r w:rsidRPr="00E93DB0">
              <w:rPr>
                <w:rFonts w:asciiTheme="minorHAnsi" w:hAnsiTheme="minorHAnsi"/>
                <w:sz w:val="20"/>
                <w:szCs w:val="20"/>
              </w:rPr>
              <w:t>Erdoğdu</w:t>
            </w:r>
            <w:proofErr w:type="spellEnd"/>
            <w:r w:rsidRPr="00E93DB0">
              <w:rPr>
                <w:rFonts w:asciiTheme="minorHAnsi" w:hAnsiTheme="minorHAnsi"/>
                <w:sz w:val="20"/>
                <w:szCs w:val="20"/>
              </w:rPr>
              <w:t>; ALAC</w:t>
            </w:r>
          </w:p>
        </w:tc>
        <w:tc>
          <w:tcPr>
            <w:tcW w:w="3960" w:type="dxa"/>
          </w:tcPr>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93DB0" w:rsidRPr="002860E2" w:rsidRDefault="00E93DB0" w:rsidP="00E93DB0">
            <w:pPr>
              <w:contextualSpacing/>
              <w:rPr>
                <w:rFonts w:asciiTheme="minorHAnsi" w:hAnsiTheme="minorHAnsi"/>
                <w:sz w:val="20"/>
                <w:szCs w:val="20"/>
              </w:rPr>
            </w:pPr>
          </w:p>
          <w:p w:rsidR="0030288E" w:rsidRPr="002860E2" w:rsidRDefault="00E93DB0" w:rsidP="00E93DB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 xml:space="preserve">The IPC agrees that billing contact data should not be collected for any ICANN purposes as issues related to billing are firmly in the realm of the Registrar. </w:t>
            </w:r>
          </w:p>
          <w:p w:rsidR="00DA2D3F" w:rsidRPr="00DA2D3F" w:rsidRDefault="00DA2D3F" w:rsidP="00DA2D3F">
            <w:pPr>
              <w:pStyle w:val="ColorfulList-Accent11"/>
              <w:ind w:left="30"/>
              <w:rPr>
                <w:rFonts w:asciiTheme="minorHAnsi" w:hAnsiTheme="minorHAnsi"/>
                <w:sz w:val="18"/>
                <w:szCs w:val="18"/>
              </w:rPr>
            </w:pPr>
          </w:p>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We do believe however that in addition to the optional collection of the technical contact (See Question 47) that Registrants should be given the option to provide an Administrative contact.   Both the Technical and Administrative contact fields allow for the Registrant to designate additional suitable points of contact for these functions, adequate to facilitate timely resolution of any problems that arise in connection with his/her/its domain name.  A mechanism to specify a separate Administrative Contact ensures the proper delegation of requests associated with domain name management, such as registration renewals or cancellations, purchase or sale-related inquiries or efforts, and other similar kinds of issues relating to the status, disposition, or control of the domain name.</w:t>
            </w: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p>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p>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 xml:space="preserve">The Security and Stability Advisory Committee (SSAC), which “advises the ICANN community and Board on matters relating to the security and integrity of the Internet’s naming and address allocation </w:t>
            </w:r>
            <w:proofErr w:type="gramStart"/>
            <w:r w:rsidRPr="00DA2D3F">
              <w:rPr>
                <w:rFonts w:asciiTheme="minorHAnsi" w:hAnsiTheme="minorHAnsi"/>
                <w:sz w:val="18"/>
                <w:szCs w:val="18"/>
              </w:rPr>
              <w:t>systems”  addressed</w:t>
            </w:r>
            <w:proofErr w:type="gramEnd"/>
            <w:r w:rsidRPr="00DA2D3F">
              <w:rPr>
                <w:rFonts w:asciiTheme="minorHAnsi" w:hAnsiTheme="minorHAnsi"/>
                <w:sz w:val="18"/>
                <w:szCs w:val="18"/>
              </w:rPr>
              <w:t xml:space="preserve"> the importance of administrative and technical contact roles for maintaining control of a domain registration in its advisory, “SAC044: A Registrant’s Guide to Protecting Domain Name Registration Accounts.” SAC044 (https://www.icann.org/en/system/files/files/sac-044-en.pdf) specifically noted, among other things, that maintaining administrative and technical contacts plays a role in reducing single points of failure or attack.8 This report was adopted by the ICANN Board and provides justification for mandating collection of this data from ICANN’s perspective and from a Registrant perspective – in line with ICANN’s purpose of ensuring contacts adequate to facilitate timely resolution of any problems that arise in connection with a domain name.</w:t>
            </w:r>
          </w:p>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p>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 xml:space="preserve">Administrative and Technical Contacts are also vitally important to a number of ICANN consensus policies developed by the global multi-stakeholder community over the last two decades that aim to protect the Registrant, and facilitate the efficient resolution of domain name disputes. Those policies are: </w:t>
            </w:r>
            <w:r w:rsidRPr="00DA2D3F">
              <w:rPr>
                <w:rFonts w:asciiTheme="minorHAnsi" w:hAnsiTheme="minorHAnsi"/>
                <w:sz w:val="18"/>
                <w:szCs w:val="18"/>
              </w:rPr>
              <w:tab/>
            </w:r>
            <w:r w:rsidRPr="00DA2D3F">
              <w:rPr>
                <w:rFonts w:asciiTheme="minorHAnsi" w:hAnsiTheme="minorHAnsi"/>
                <w:sz w:val="18"/>
                <w:szCs w:val="18"/>
              </w:rPr>
              <w:tab/>
            </w:r>
            <w:r w:rsidRPr="00DA2D3F">
              <w:rPr>
                <w:rFonts w:asciiTheme="minorHAnsi" w:hAnsiTheme="minorHAnsi"/>
                <w:sz w:val="18"/>
                <w:szCs w:val="18"/>
              </w:rPr>
              <w:tab/>
            </w:r>
          </w:p>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ICANN Transfer Policy, which supports robust competition in the domain name industry. Confirmation of a request to transfer a domain name from one registrar to another prevents domain name “hijacking” or unauthorized theft of the domain name.</w:t>
            </w:r>
          </w:p>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ICANN’s Transfer Dispute Resolution Policy grants administrative contacts the right to contest an unauthorized transfer of the domain name. This serves a similarly important “consumer protection” safeguards for the registrant.</w:t>
            </w:r>
          </w:p>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ICANN’s Expired Domain Name Recovery Policy specifies that notice of expiration can be sent to the administrative contact for a domain name.</w:t>
            </w:r>
          </w:p>
          <w:p w:rsidR="00DA2D3F" w:rsidRPr="00DA2D3F" w:rsidRDefault="00DA2D3F" w:rsidP="00DA2D3F">
            <w:pPr>
              <w:pStyle w:val="ColorfulList-Accent11"/>
              <w:ind w:left="30"/>
              <w:rPr>
                <w:rFonts w:asciiTheme="minorHAnsi" w:hAnsiTheme="minorHAnsi"/>
                <w:sz w:val="18"/>
                <w:szCs w:val="18"/>
              </w:rPr>
            </w:pPr>
            <w:r w:rsidRPr="00DA2D3F">
              <w:rPr>
                <w:rFonts w:asciiTheme="minorHAnsi" w:hAnsiTheme="minorHAnsi"/>
                <w:sz w:val="18"/>
                <w:szCs w:val="18"/>
              </w:rPr>
              <w:t>ICANN’s WHOIS Data Reminder Policy is sent to administrative contacts annually to ensure that the domain name registrant’s contact data is up to date and accurate.</w:t>
            </w:r>
          </w:p>
          <w:p w:rsidR="0030288E" w:rsidRPr="002860E2" w:rsidRDefault="00DA2D3F" w:rsidP="00DA2D3F">
            <w:pPr>
              <w:pStyle w:val="ColorfulList-Accent11"/>
              <w:ind w:left="0"/>
              <w:rPr>
                <w:rFonts w:asciiTheme="minorHAnsi" w:hAnsiTheme="minorHAnsi"/>
                <w:sz w:val="20"/>
                <w:szCs w:val="20"/>
              </w:rPr>
            </w:pPr>
            <w:r w:rsidRPr="00DA2D3F">
              <w:rPr>
                <w:rFonts w:asciiTheme="minorHAnsi" w:hAnsiTheme="minorHAnsi"/>
                <w:sz w:val="18"/>
                <w:szCs w:val="18"/>
              </w:rPr>
              <w:t>ICANN’s Uniform Domain Name Dispute Resolution Policy (UDRP) and Uniform Rapid Suspension (URS) system are domain name dispute resolution mechanisms to resolve cyber-squatting, and which require that service of process of the complaint be made on the administrative contact and the technical contact in WHOIS, in addition to the registrant. By requiring service on all of the contacts in the WHOIS, registrants are better protected in terms of due process and notice of service, and are less likely to fail to receive a complaint or ignore the complaint, which could result in a default judgment that could cause them to lose their domain name.</w:t>
            </w:r>
          </w:p>
        </w:tc>
        <w:tc>
          <w:tcPr>
            <w:tcW w:w="2700" w:type="dxa"/>
          </w:tcPr>
          <w:p w:rsidR="0030288E" w:rsidRPr="002860E2" w:rsidRDefault="00E93DB0" w:rsidP="00FD7E70">
            <w:pPr>
              <w:contextualSpacing/>
              <w:rPr>
                <w:rFonts w:asciiTheme="minorHAnsi" w:hAnsiTheme="minorHAnsi"/>
                <w:sz w:val="20"/>
                <w:szCs w:val="20"/>
              </w:rPr>
            </w:pPr>
            <w:r w:rsidRPr="00E93DB0">
              <w:rPr>
                <w:rFonts w:asciiTheme="minorHAnsi" w:hAnsiTheme="minorHAnsi"/>
                <w:sz w:val="20"/>
                <w:szCs w:val="20"/>
              </w:rPr>
              <w:t>Brian King; IPC</w:t>
            </w:r>
          </w:p>
        </w:tc>
        <w:tc>
          <w:tcPr>
            <w:tcW w:w="3960" w:type="dxa"/>
          </w:tcPr>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93DB0" w:rsidRPr="002860E2" w:rsidRDefault="00E93DB0" w:rsidP="00E93DB0">
            <w:pPr>
              <w:contextualSpacing/>
              <w:rPr>
                <w:rFonts w:asciiTheme="minorHAnsi" w:hAnsiTheme="minorHAnsi"/>
                <w:sz w:val="20"/>
                <w:szCs w:val="20"/>
              </w:rPr>
            </w:pPr>
          </w:p>
          <w:p w:rsidR="0030288E" w:rsidRPr="002860E2" w:rsidRDefault="00E93DB0" w:rsidP="00E93DB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DA2D3F" w:rsidP="00FD7E70">
            <w:pPr>
              <w:pStyle w:val="ColorfulList-Accent11"/>
              <w:ind w:left="0"/>
              <w:rPr>
                <w:rFonts w:asciiTheme="minorHAnsi" w:hAnsiTheme="minorHAnsi"/>
                <w:sz w:val="20"/>
                <w:szCs w:val="20"/>
              </w:rPr>
            </w:pPr>
            <w:r w:rsidRPr="00DA2D3F">
              <w:rPr>
                <w:rFonts w:asciiTheme="minorHAnsi" w:hAnsiTheme="minorHAnsi"/>
                <w:sz w:val="20"/>
                <w:szCs w:val="20"/>
              </w:rPr>
              <w:t>While COA agrees that administrative contact information should not be required to be collected, we think requiring registrars to give registrants the OPTION to supply this additional data should be the appropriate path forward This gives registrants the flexibility of supplying suitable points of contact if they so choose. Moreover, the SSAC has noted that maintaining administrative and technical contracts plays a role in reducing single points of failure or attack. See: SAC044: A Registrant's Guide to Protecting Domain name Registration Accounts.</w:t>
            </w:r>
          </w:p>
        </w:tc>
        <w:tc>
          <w:tcPr>
            <w:tcW w:w="2700" w:type="dxa"/>
          </w:tcPr>
          <w:p w:rsidR="0030288E" w:rsidRPr="002860E2" w:rsidRDefault="00E93DB0" w:rsidP="00FD7E70">
            <w:pPr>
              <w:contextualSpacing/>
              <w:rPr>
                <w:rFonts w:asciiTheme="minorHAnsi" w:hAnsiTheme="minorHAnsi"/>
                <w:sz w:val="20"/>
                <w:szCs w:val="20"/>
              </w:rPr>
            </w:pPr>
            <w:r w:rsidRPr="00E93DB0">
              <w:rPr>
                <w:rFonts w:asciiTheme="minorHAnsi" w:hAnsiTheme="minorHAnsi"/>
                <w:sz w:val="20"/>
                <w:szCs w:val="20"/>
              </w:rPr>
              <w:t>Dean S. Marks; Coalition for Online Accountability</w:t>
            </w:r>
          </w:p>
        </w:tc>
        <w:tc>
          <w:tcPr>
            <w:tcW w:w="3960" w:type="dxa"/>
          </w:tcPr>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93DB0" w:rsidRPr="002860E2" w:rsidRDefault="00E93DB0" w:rsidP="00E93DB0">
            <w:pPr>
              <w:contextualSpacing/>
              <w:rPr>
                <w:rFonts w:asciiTheme="minorHAnsi" w:hAnsiTheme="minorHAnsi"/>
                <w:sz w:val="20"/>
                <w:szCs w:val="20"/>
              </w:rPr>
            </w:pPr>
          </w:p>
          <w:p w:rsidR="0030288E" w:rsidRPr="002860E2" w:rsidRDefault="00E93DB0" w:rsidP="00E93DB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DA2D3F" w:rsidP="00FD7E70">
            <w:pPr>
              <w:pStyle w:val="ColorfulList-Accent11"/>
              <w:ind w:left="0"/>
              <w:rPr>
                <w:rFonts w:asciiTheme="minorHAnsi" w:hAnsiTheme="minorHAnsi"/>
                <w:sz w:val="20"/>
                <w:szCs w:val="20"/>
              </w:rPr>
            </w:pPr>
            <w:r w:rsidRPr="00DA2D3F">
              <w:rPr>
                <w:rFonts w:asciiTheme="minorHAnsi" w:hAnsiTheme="minorHAnsi"/>
                <w:sz w:val="20"/>
                <w:szCs w:val="20"/>
              </w:rPr>
              <w:t xml:space="preserve">INTA does not believe that collection of Billing and Administrative Contact information should </w:t>
            </w:r>
            <w:proofErr w:type="gramStart"/>
            <w:r w:rsidRPr="00DA2D3F">
              <w:rPr>
                <w:rFonts w:asciiTheme="minorHAnsi" w:hAnsiTheme="minorHAnsi"/>
                <w:sz w:val="20"/>
                <w:szCs w:val="20"/>
              </w:rPr>
              <w:t>be  mandatory</w:t>
            </w:r>
            <w:proofErr w:type="gramEnd"/>
            <w:r w:rsidRPr="00DA2D3F">
              <w:rPr>
                <w:rFonts w:asciiTheme="minorHAnsi" w:hAnsiTheme="minorHAnsi"/>
                <w:sz w:val="20"/>
                <w:szCs w:val="20"/>
              </w:rPr>
              <w:t xml:space="preserve">.  However, the option to provide this information should be required as some Registrants may wish to provide this information in order to route the appropriate communications within their organization. Therefore, INTA believes that Registrars should be required to provide registrants with the “OPTION” to provide Billing and Administrative Contact information, although provision of this information should not be mandatory.  </w:t>
            </w:r>
          </w:p>
        </w:tc>
        <w:tc>
          <w:tcPr>
            <w:tcW w:w="2700" w:type="dxa"/>
          </w:tcPr>
          <w:p w:rsidR="0030288E" w:rsidRPr="002860E2" w:rsidRDefault="00E93DB0" w:rsidP="00FD7E70">
            <w:pPr>
              <w:contextualSpacing/>
              <w:rPr>
                <w:rFonts w:asciiTheme="minorHAnsi" w:hAnsiTheme="minorHAnsi"/>
                <w:sz w:val="20"/>
                <w:szCs w:val="20"/>
              </w:rPr>
            </w:pPr>
            <w:r w:rsidRPr="00E93DB0">
              <w:rPr>
                <w:rFonts w:asciiTheme="minorHAnsi" w:hAnsiTheme="minorHAnsi"/>
                <w:sz w:val="20"/>
                <w:szCs w:val="20"/>
              </w:rPr>
              <w:t>Lori Schulman Senior Director, Internet Policy; International Trademark Association (INTA)</w:t>
            </w:r>
          </w:p>
        </w:tc>
        <w:tc>
          <w:tcPr>
            <w:tcW w:w="3960" w:type="dxa"/>
          </w:tcPr>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93DB0" w:rsidRPr="002860E2" w:rsidRDefault="00E93DB0" w:rsidP="00E93DB0">
            <w:pPr>
              <w:contextualSpacing/>
              <w:rPr>
                <w:rFonts w:asciiTheme="minorHAnsi" w:hAnsiTheme="minorHAnsi"/>
                <w:sz w:val="20"/>
                <w:szCs w:val="20"/>
              </w:rPr>
            </w:pPr>
          </w:p>
          <w:p w:rsidR="0030288E" w:rsidRPr="002860E2" w:rsidRDefault="00E93DB0" w:rsidP="00E93DB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DA2D3F" w:rsidP="00FD7E70">
            <w:pPr>
              <w:pStyle w:val="ColorfulList-Accent11"/>
              <w:ind w:left="0"/>
              <w:rPr>
                <w:rFonts w:asciiTheme="minorHAnsi" w:hAnsiTheme="minorHAnsi"/>
                <w:sz w:val="20"/>
                <w:szCs w:val="20"/>
              </w:rPr>
            </w:pPr>
            <w:r w:rsidRPr="00DA2D3F">
              <w:rPr>
                <w:rFonts w:asciiTheme="minorHAnsi" w:hAnsiTheme="minorHAnsi"/>
                <w:sz w:val="20"/>
                <w:szCs w:val="20"/>
              </w:rPr>
              <w:t>Registrants have always been afforded the ability to enter different points of contact for different needs regarding the performance of their contract with the Registrar.  This should continue.  Further, ICANN’s stated goal was, and is, to preserve Whois to the greatest extent possible -- presuming that to be the case, these fields should continue to be collected.  Such a measure, as is the case elsewhere, is preservation of further registrant rights.</w:t>
            </w:r>
          </w:p>
        </w:tc>
        <w:tc>
          <w:tcPr>
            <w:tcW w:w="2700" w:type="dxa"/>
          </w:tcPr>
          <w:p w:rsidR="0030288E" w:rsidRPr="002860E2" w:rsidRDefault="00E93DB0" w:rsidP="00FD7E70">
            <w:pPr>
              <w:contextualSpacing/>
              <w:rPr>
                <w:rFonts w:asciiTheme="minorHAnsi" w:hAnsiTheme="minorHAnsi"/>
                <w:sz w:val="20"/>
                <w:szCs w:val="20"/>
              </w:rPr>
            </w:pPr>
            <w:r w:rsidRPr="00E93DB0">
              <w:rPr>
                <w:rFonts w:asciiTheme="minorHAnsi" w:hAnsiTheme="minorHAnsi"/>
                <w:sz w:val="20"/>
                <w:szCs w:val="20"/>
              </w:rPr>
              <w:t>Steve DelBianco; BC</w:t>
            </w:r>
          </w:p>
        </w:tc>
        <w:tc>
          <w:tcPr>
            <w:tcW w:w="3960" w:type="dxa"/>
          </w:tcPr>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93DB0" w:rsidRPr="002860E2" w:rsidRDefault="00E93DB0" w:rsidP="00E93DB0">
            <w:pPr>
              <w:contextualSpacing/>
              <w:rPr>
                <w:rFonts w:asciiTheme="minorHAnsi" w:hAnsiTheme="minorHAnsi"/>
                <w:sz w:val="20"/>
                <w:szCs w:val="20"/>
              </w:rPr>
            </w:pPr>
          </w:p>
          <w:p w:rsidR="0030288E"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DA2D3F" w:rsidP="00FD7E70">
            <w:pPr>
              <w:pStyle w:val="ColorfulList-Accent11"/>
              <w:ind w:left="0"/>
              <w:rPr>
                <w:rFonts w:asciiTheme="minorHAnsi" w:hAnsiTheme="minorHAnsi"/>
                <w:sz w:val="20"/>
                <w:szCs w:val="20"/>
              </w:rPr>
            </w:pPr>
            <w:r w:rsidRPr="00DA2D3F">
              <w:rPr>
                <w:rFonts w:asciiTheme="minorHAnsi" w:hAnsiTheme="minorHAnsi"/>
                <w:sz w:val="20"/>
                <w:szCs w:val="20"/>
              </w:rPr>
              <w:t>As a good practice, registrants should provide Administrative Contact information (at least a phone number or email address). This contact information is not as important in actual practice as the Technical contact information, but we see no reason to stop collecting it if the registrant wants to submit it.</w:t>
            </w:r>
          </w:p>
        </w:tc>
        <w:tc>
          <w:tcPr>
            <w:tcW w:w="2700" w:type="dxa"/>
          </w:tcPr>
          <w:p w:rsidR="0030288E" w:rsidRPr="002860E2" w:rsidRDefault="00E93DB0" w:rsidP="00FD7E70">
            <w:pPr>
              <w:contextualSpacing/>
              <w:rPr>
                <w:rFonts w:asciiTheme="minorHAnsi" w:hAnsiTheme="minorHAnsi"/>
                <w:sz w:val="20"/>
                <w:szCs w:val="20"/>
              </w:rPr>
            </w:pPr>
            <w:r w:rsidRPr="00E93DB0">
              <w:rPr>
                <w:rFonts w:asciiTheme="minorHAnsi" w:hAnsiTheme="minorHAnsi"/>
                <w:sz w:val="20"/>
                <w:szCs w:val="20"/>
              </w:rPr>
              <w:t xml:space="preserve">Jeremy </w:t>
            </w:r>
            <w:proofErr w:type="spellStart"/>
            <w:r w:rsidRPr="00E93DB0">
              <w:rPr>
                <w:rFonts w:asciiTheme="minorHAnsi" w:hAnsiTheme="minorHAnsi"/>
                <w:sz w:val="20"/>
                <w:szCs w:val="20"/>
              </w:rPr>
              <w:t>Dallman</w:t>
            </w:r>
            <w:proofErr w:type="spellEnd"/>
            <w:r w:rsidRPr="00E93DB0">
              <w:rPr>
                <w:rFonts w:asciiTheme="minorHAnsi" w:hAnsiTheme="minorHAnsi"/>
                <w:sz w:val="20"/>
                <w:szCs w:val="20"/>
              </w:rPr>
              <w:t xml:space="preserve">, David Ladd – Microsoft Threat Intelligence Center; Amy Hogan-Burney, Richard Boscovich – Digital Crimes Unit; </w:t>
            </w:r>
            <w:proofErr w:type="spellStart"/>
            <w:r w:rsidRPr="00E93DB0">
              <w:rPr>
                <w:rFonts w:asciiTheme="minorHAnsi" w:hAnsiTheme="minorHAnsi"/>
                <w:sz w:val="20"/>
                <w:szCs w:val="20"/>
              </w:rPr>
              <w:t>Makalika</w:t>
            </w:r>
            <w:proofErr w:type="spellEnd"/>
            <w:r w:rsidRPr="00E93DB0">
              <w:rPr>
                <w:rFonts w:asciiTheme="minorHAnsi" w:hAnsiTheme="minorHAnsi"/>
                <w:sz w:val="20"/>
                <w:szCs w:val="20"/>
              </w:rPr>
              <w:t xml:space="preserve"> </w:t>
            </w:r>
            <w:proofErr w:type="spellStart"/>
            <w:r w:rsidRPr="00E93DB0">
              <w:rPr>
                <w:rFonts w:asciiTheme="minorHAnsi" w:hAnsiTheme="minorHAnsi"/>
                <w:sz w:val="20"/>
                <w:szCs w:val="20"/>
              </w:rPr>
              <w:t>Naholowaa</w:t>
            </w:r>
            <w:proofErr w:type="spellEnd"/>
            <w:r w:rsidRPr="00E93DB0">
              <w:rPr>
                <w:rFonts w:asciiTheme="minorHAnsi" w:hAnsiTheme="minorHAnsi"/>
                <w:sz w:val="20"/>
                <w:szCs w:val="20"/>
              </w:rPr>
              <w:t xml:space="preserve">, Teresa </w:t>
            </w:r>
            <w:proofErr w:type="spellStart"/>
            <w:r w:rsidRPr="00E93DB0">
              <w:rPr>
                <w:rFonts w:asciiTheme="minorHAnsi" w:hAnsiTheme="minorHAnsi"/>
                <w:sz w:val="20"/>
                <w:szCs w:val="20"/>
              </w:rPr>
              <w:t>Rodewald</w:t>
            </w:r>
            <w:proofErr w:type="spellEnd"/>
            <w:r w:rsidRPr="00E93DB0">
              <w:rPr>
                <w:rFonts w:asciiTheme="minorHAnsi" w:hAnsiTheme="minorHAnsi"/>
                <w:sz w:val="20"/>
                <w:szCs w:val="20"/>
              </w:rPr>
              <w:t xml:space="preserve">, Cam </w:t>
            </w:r>
            <w:proofErr w:type="spellStart"/>
            <w:r w:rsidRPr="00E93DB0">
              <w:rPr>
                <w:rFonts w:asciiTheme="minorHAnsi" w:hAnsiTheme="minorHAnsi"/>
                <w:sz w:val="20"/>
                <w:szCs w:val="20"/>
              </w:rPr>
              <w:t>Gatta</w:t>
            </w:r>
            <w:proofErr w:type="spellEnd"/>
            <w:r w:rsidRPr="00E93DB0">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93DB0" w:rsidRPr="002860E2" w:rsidRDefault="00E93DB0" w:rsidP="00E93DB0">
            <w:pPr>
              <w:contextualSpacing/>
              <w:rPr>
                <w:rFonts w:asciiTheme="minorHAnsi" w:hAnsiTheme="minorHAnsi"/>
                <w:sz w:val="20"/>
                <w:szCs w:val="20"/>
              </w:rPr>
            </w:pPr>
          </w:p>
          <w:p w:rsidR="0030288E"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DA2D3F" w:rsidP="00FD7E70">
            <w:pPr>
              <w:pStyle w:val="ColorfulList-Accent11"/>
              <w:ind w:left="27"/>
              <w:rPr>
                <w:rFonts w:asciiTheme="minorHAnsi" w:hAnsiTheme="minorHAnsi"/>
                <w:sz w:val="20"/>
                <w:szCs w:val="20"/>
              </w:rPr>
            </w:pPr>
            <w:r w:rsidRPr="00DA2D3F">
              <w:rPr>
                <w:rFonts w:asciiTheme="minorHAnsi" w:hAnsiTheme="minorHAnsi"/>
                <w:sz w:val="20"/>
                <w:szCs w:val="20"/>
              </w:rPr>
              <w:t>Disagree. These provide important redundancy benefits, and should continue to be collected (optionally for registrant). If they are not collected, then, as per above, optional secondary and tertiary contacts should be permitted.</w:t>
            </w:r>
          </w:p>
        </w:tc>
        <w:tc>
          <w:tcPr>
            <w:tcW w:w="2700" w:type="dxa"/>
          </w:tcPr>
          <w:p w:rsidR="0030288E" w:rsidRPr="002860E2" w:rsidRDefault="00E93DB0" w:rsidP="00FD7E70">
            <w:pPr>
              <w:contextualSpacing/>
              <w:rPr>
                <w:rFonts w:asciiTheme="minorHAnsi" w:hAnsiTheme="minorHAnsi"/>
                <w:sz w:val="20"/>
                <w:szCs w:val="20"/>
              </w:rPr>
            </w:pPr>
            <w:r w:rsidRPr="00E93DB0">
              <w:rPr>
                <w:rFonts w:asciiTheme="minorHAnsi" w:hAnsiTheme="minorHAnsi"/>
                <w:sz w:val="20"/>
                <w:szCs w:val="20"/>
              </w:rPr>
              <w:t xml:space="preserve">George </w:t>
            </w:r>
            <w:proofErr w:type="spellStart"/>
            <w:r w:rsidRPr="00E93DB0">
              <w:rPr>
                <w:rFonts w:asciiTheme="minorHAnsi" w:hAnsiTheme="minorHAnsi"/>
                <w:sz w:val="20"/>
                <w:szCs w:val="20"/>
              </w:rPr>
              <w:t>Kirikos</w:t>
            </w:r>
            <w:proofErr w:type="spellEnd"/>
            <w:r w:rsidRPr="00E93DB0">
              <w:rPr>
                <w:rFonts w:asciiTheme="minorHAnsi" w:hAnsiTheme="minorHAnsi"/>
                <w:sz w:val="20"/>
                <w:szCs w:val="20"/>
              </w:rPr>
              <w:t>; Leap of Faith Financial Services Inc.</w:t>
            </w:r>
          </w:p>
        </w:tc>
        <w:tc>
          <w:tcPr>
            <w:tcW w:w="3960" w:type="dxa"/>
          </w:tcPr>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93DB0" w:rsidRPr="002860E2" w:rsidRDefault="00E93DB0" w:rsidP="00E93DB0">
            <w:pPr>
              <w:contextualSpacing/>
              <w:rPr>
                <w:rFonts w:asciiTheme="minorHAnsi" w:hAnsiTheme="minorHAnsi"/>
                <w:sz w:val="20"/>
                <w:szCs w:val="20"/>
              </w:rPr>
            </w:pPr>
          </w:p>
          <w:p w:rsidR="0030288E"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DA2D3F" w:rsidP="00FD7E70">
            <w:pPr>
              <w:pStyle w:val="ColorfulList-Accent11"/>
              <w:ind w:left="0"/>
              <w:rPr>
                <w:rFonts w:asciiTheme="minorHAnsi" w:hAnsiTheme="minorHAnsi"/>
                <w:sz w:val="20"/>
                <w:szCs w:val="20"/>
              </w:rPr>
            </w:pPr>
            <w:r w:rsidRPr="00DA2D3F">
              <w:rPr>
                <w:rFonts w:asciiTheme="minorHAnsi" w:hAnsiTheme="minorHAnsi"/>
                <w:sz w:val="20"/>
                <w:szCs w:val="20"/>
              </w:rPr>
              <w:t>Much like the case for the option to enter Technical Contact data, the same argument holds here.  It does not have to be mandatory, but registrants deserve the right to direct people to role-based contacts.</w:t>
            </w:r>
          </w:p>
        </w:tc>
        <w:tc>
          <w:tcPr>
            <w:tcW w:w="2700" w:type="dxa"/>
          </w:tcPr>
          <w:p w:rsidR="0030288E" w:rsidRPr="002860E2" w:rsidRDefault="00E93DB0" w:rsidP="00FD7E70">
            <w:pPr>
              <w:contextualSpacing/>
              <w:rPr>
                <w:rFonts w:asciiTheme="minorHAnsi" w:hAnsiTheme="minorHAnsi"/>
                <w:sz w:val="20"/>
                <w:szCs w:val="20"/>
              </w:rPr>
            </w:pPr>
            <w:r w:rsidRPr="00E93DB0">
              <w:rPr>
                <w:rFonts w:asciiTheme="minorHAnsi" w:hAnsiTheme="minorHAnsi"/>
                <w:sz w:val="20"/>
                <w:szCs w:val="20"/>
              </w:rPr>
              <w:t xml:space="preserve">Tim Chen; </w:t>
            </w:r>
            <w:proofErr w:type="spellStart"/>
            <w:r w:rsidRPr="00E93DB0">
              <w:rPr>
                <w:rFonts w:asciiTheme="minorHAnsi" w:hAnsiTheme="minorHAnsi"/>
                <w:sz w:val="20"/>
                <w:szCs w:val="20"/>
              </w:rPr>
              <w:t>DomainTools</w:t>
            </w:r>
            <w:proofErr w:type="spellEnd"/>
          </w:p>
        </w:tc>
        <w:tc>
          <w:tcPr>
            <w:tcW w:w="3960" w:type="dxa"/>
          </w:tcPr>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93DB0" w:rsidRPr="002860E2" w:rsidRDefault="00E93DB0" w:rsidP="00E93DB0">
            <w:pPr>
              <w:contextualSpacing/>
              <w:rPr>
                <w:rFonts w:asciiTheme="minorHAnsi" w:hAnsiTheme="minorHAnsi"/>
                <w:sz w:val="20"/>
                <w:szCs w:val="20"/>
              </w:rPr>
            </w:pPr>
          </w:p>
          <w:p w:rsidR="0030288E"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30288E" w:rsidRPr="002860E2" w:rsidTr="00FD7E70">
        <w:trPr>
          <w:cantSplit/>
        </w:trPr>
        <w:tc>
          <w:tcPr>
            <w:tcW w:w="15390" w:type="dxa"/>
            <w:gridSpan w:val="4"/>
            <w:shd w:val="clear" w:color="auto" w:fill="D9D9D9" w:themeFill="background1" w:themeFillShade="D9"/>
          </w:tcPr>
          <w:p w:rsidR="0030288E" w:rsidRPr="00951126" w:rsidRDefault="00363D66" w:rsidP="00FD7E70">
            <w:pPr>
              <w:pStyle w:val="ColorfulList-Accent11"/>
              <w:ind w:left="0"/>
              <w:rPr>
                <w:rFonts w:asciiTheme="minorHAnsi" w:eastAsia="Times New Roman" w:hAnsiTheme="minorHAnsi"/>
                <w:b/>
                <w:color w:val="000000"/>
                <w:sz w:val="20"/>
                <w:szCs w:val="20"/>
                <w:shd w:val="clear" w:color="auto" w:fill="FF9900"/>
              </w:rPr>
            </w:pPr>
            <w:r>
              <w:rPr>
                <w:rFonts w:asciiTheme="minorHAnsi" w:hAnsiTheme="minorHAnsi"/>
                <w:b/>
                <w:sz w:val="20"/>
                <w:szCs w:val="20"/>
              </w:rPr>
              <w:t>No designation, but rationale provided</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30288E" w:rsidRPr="002860E2" w:rsidRDefault="002B71EE" w:rsidP="00FD7E70">
            <w:pPr>
              <w:pStyle w:val="ColorfulList-Accent11"/>
              <w:ind w:left="0"/>
              <w:rPr>
                <w:rFonts w:asciiTheme="minorHAnsi" w:hAnsiTheme="minorHAnsi"/>
                <w:sz w:val="20"/>
                <w:szCs w:val="20"/>
              </w:rPr>
            </w:pPr>
            <w:r w:rsidRPr="002B71EE">
              <w:rPr>
                <w:rFonts w:asciiTheme="minorHAnsi" w:hAnsiTheme="minorHAnsi"/>
                <w:sz w:val="20"/>
                <w:szCs w:val="20"/>
              </w:rPr>
              <w:t>To the extent any of the currently-collected data elements (i.e., admin and tech contacts) would no longer be collected, and pending any relevant rule change, ICANN should advise UDRP providers that due process obligations will be deemed to be met for purposes of UDRP case administration as long as a provider uses all available information to notify cases.</w:t>
            </w:r>
          </w:p>
        </w:tc>
        <w:tc>
          <w:tcPr>
            <w:tcW w:w="2700" w:type="dxa"/>
          </w:tcPr>
          <w:p w:rsidR="0030288E" w:rsidRPr="00163E62" w:rsidRDefault="002B71EE" w:rsidP="00FD7E70">
            <w:pPr>
              <w:contextualSpacing/>
              <w:rPr>
                <w:rFonts w:asciiTheme="minorHAnsi" w:hAnsiTheme="minorHAnsi"/>
                <w:sz w:val="20"/>
                <w:szCs w:val="20"/>
              </w:rPr>
            </w:pPr>
            <w:r w:rsidRPr="002B71EE">
              <w:rPr>
                <w:rFonts w:asciiTheme="minorHAnsi" w:hAnsiTheme="minorHAnsi"/>
                <w:sz w:val="20"/>
                <w:szCs w:val="20"/>
              </w:rPr>
              <w:t>Brian Beckham; Head, Internet Dispute Resolution Section at WIPO</w:t>
            </w:r>
          </w:p>
        </w:tc>
        <w:tc>
          <w:tcPr>
            <w:tcW w:w="3960" w:type="dxa"/>
          </w:tcPr>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93DB0" w:rsidRPr="002860E2" w:rsidRDefault="00E93DB0" w:rsidP="00E93DB0">
            <w:pPr>
              <w:contextualSpacing/>
              <w:rPr>
                <w:rFonts w:asciiTheme="minorHAnsi" w:hAnsiTheme="minorHAnsi"/>
                <w:sz w:val="20"/>
                <w:szCs w:val="20"/>
              </w:rPr>
            </w:pPr>
          </w:p>
          <w:p w:rsidR="00E93DB0" w:rsidRPr="002860E2" w:rsidRDefault="00E93DB0" w:rsidP="00E93DB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0288E" w:rsidRPr="002860E2" w:rsidRDefault="0030288E" w:rsidP="00FD7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0288E" w:rsidRPr="002860E2" w:rsidTr="00FD7E70">
        <w:trPr>
          <w:cantSplit/>
        </w:trPr>
        <w:tc>
          <w:tcPr>
            <w:tcW w:w="15390" w:type="dxa"/>
            <w:gridSpan w:val="4"/>
            <w:shd w:val="clear" w:color="auto" w:fill="DAEEF3" w:themeFill="accent5" w:themeFillTint="33"/>
          </w:tcPr>
          <w:p w:rsidR="0030288E" w:rsidRPr="002860E2" w:rsidRDefault="0030288E" w:rsidP="00FD7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30288E" w:rsidRPr="002860E2" w:rsidTr="00FD7E70">
        <w:trPr>
          <w:cantSplit/>
        </w:trPr>
        <w:tc>
          <w:tcPr>
            <w:tcW w:w="675" w:type="dxa"/>
          </w:tcPr>
          <w:p w:rsidR="0030288E" w:rsidRPr="002860E2" w:rsidRDefault="0030288E" w:rsidP="003D1561">
            <w:pPr>
              <w:numPr>
                <w:ilvl w:val="0"/>
                <w:numId w:val="1"/>
              </w:numPr>
              <w:contextualSpacing/>
              <w:rPr>
                <w:rFonts w:asciiTheme="minorHAnsi" w:hAnsiTheme="minorHAnsi"/>
                <w:b/>
                <w:sz w:val="20"/>
                <w:szCs w:val="20"/>
              </w:rPr>
            </w:pPr>
          </w:p>
        </w:tc>
        <w:tc>
          <w:tcPr>
            <w:tcW w:w="8055" w:type="dxa"/>
          </w:tcPr>
          <w:p w:rsidR="002B71EE" w:rsidRPr="002860E2" w:rsidRDefault="002B71EE" w:rsidP="002B71EE">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30288E" w:rsidRPr="002860E2" w:rsidRDefault="0030288E" w:rsidP="00FD7E70">
            <w:pPr>
              <w:pStyle w:val="ColorfulList-Accent11"/>
              <w:ind w:left="0"/>
              <w:rPr>
                <w:rFonts w:asciiTheme="minorHAnsi" w:hAnsiTheme="minorHAnsi"/>
                <w:sz w:val="20"/>
                <w:szCs w:val="20"/>
              </w:rPr>
            </w:pPr>
          </w:p>
        </w:tc>
        <w:tc>
          <w:tcPr>
            <w:tcW w:w="2700" w:type="dxa"/>
          </w:tcPr>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 xml:space="preserve">Greg Aaron; </w:t>
            </w:r>
            <w:proofErr w:type="spellStart"/>
            <w:r w:rsidRPr="002B71EE">
              <w:rPr>
                <w:rFonts w:asciiTheme="minorHAnsi" w:hAnsiTheme="minorHAnsi"/>
                <w:sz w:val="20"/>
                <w:szCs w:val="20"/>
              </w:rPr>
              <w:t>iThreat</w:t>
            </w:r>
            <w:proofErr w:type="spellEnd"/>
            <w:r w:rsidRPr="002B71EE">
              <w:rPr>
                <w:rFonts w:asciiTheme="minorHAnsi" w:hAnsiTheme="minorHAnsi"/>
                <w:sz w:val="20"/>
                <w:szCs w:val="20"/>
              </w:rPr>
              <w:t xml:space="preserve"> Cyber Group</w:t>
            </w:r>
          </w:p>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Ben Butler; SSAC</w:t>
            </w:r>
          </w:p>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Ashley Heineman; NTIA</w:t>
            </w:r>
          </w:p>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Neil Fried; The Motion Picture Association of America</w:t>
            </w:r>
          </w:p>
          <w:p w:rsidR="002B71EE" w:rsidRPr="002B71EE" w:rsidRDefault="002B71EE" w:rsidP="003D1561">
            <w:pPr>
              <w:pStyle w:val="ListParagraph"/>
              <w:numPr>
                <w:ilvl w:val="0"/>
                <w:numId w:val="4"/>
              </w:numPr>
              <w:contextualSpacing/>
              <w:rPr>
                <w:rFonts w:asciiTheme="minorHAnsi" w:hAnsiTheme="minorHAnsi"/>
                <w:sz w:val="20"/>
                <w:szCs w:val="20"/>
              </w:rPr>
            </w:pPr>
            <w:proofErr w:type="spellStart"/>
            <w:r w:rsidRPr="002B71EE">
              <w:rPr>
                <w:rFonts w:asciiTheme="minorHAnsi" w:hAnsiTheme="minorHAnsi"/>
                <w:sz w:val="20"/>
                <w:szCs w:val="20"/>
              </w:rPr>
              <w:t>Sajda</w:t>
            </w:r>
            <w:proofErr w:type="spellEnd"/>
            <w:r w:rsidRPr="002B71EE">
              <w:rPr>
                <w:rFonts w:asciiTheme="minorHAnsi" w:hAnsiTheme="minorHAnsi"/>
                <w:sz w:val="20"/>
                <w:szCs w:val="20"/>
              </w:rPr>
              <w:t xml:space="preserve"> </w:t>
            </w:r>
            <w:proofErr w:type="spellStart"/>
            <w:r w:rsidRPr="002B71EE">
              <w:rPr>
                <w:rFonts w:asciiTheme="minorHAnsi" w:hAnsiTheme="minorHAnsi"/>
                <w:sz w:val="20"/>
                <w:szCs w:val="20"/>
              </w:rPr>
              <w:t>Ouachtouki</w:t>
            </w:r>
            <w:proofErr w:type="spellEnd"/>
            <w:r w:rsidRPr="002B71EE">
              <w:rPr>
                <w:rFonts w:asciiTheme="minorHAnsi" w:hAnsiTheme="minorHAnsi"/>
                <w:sz w:val="20"/>
                <w:szCs w:val="20"/>
              </w:rPr>
              <w:t>; The Walt Disney Company</w:t>
            </w:r>
          </w:p>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 xml:space="preserve">Greg </w:t>
            </w:r>
            <w:proofErr w:type="spellStart"/>
            <w:r w:rsidRPr="002B71EE">
              <w:rPr>
                <w:rFonts w:asciiTheme="minorHAnsi" w:hAnsiTheme="minorHAnsi"/>
                <w:sz w:val="20"/>
                <w:szCs w:val="20"/>
              </w:rPr>
              <w:t>Mounier</w:t>
            </w:r>
            <w:proofErr w:type="spellEnd"/>
            <w:r w:rsidRPr="002B71EE">
              <w:rPr>
                <w:rFonts w:asciiTheme="minorHAnsi" w:hAnsiTheme="minorHAnsi"/>
                <w:sz w:val="20"/>
                <w:szCs w:val="20"/>
              </w:rPr>
              <w:t xml:space="preserve"> on behalf of Europol AGIS; Europol Advisory Group on Internet Security</w:t>
            </w:r>
          </w:p>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 xml:space="preserve">Monique A. </w:t>
            </w:r>
            <w:proofErr w:type="spellStart"/>
            <w:r w:rsidRPr="002B71EE">
              <w:rPr>
                <w:rFonts w:asciiTheme="minorHAnsi" w:hAnsiTheme="minorHAnsi"/>
                <w:sz w:val="20"/>
                <w:szCs w:val="20"/>
              </w:rPr>
              <w:t>Goeschl</w:t>
            </w:r>
            <w:proofErr w:type="spellEnd"/>
            <w:r w:rsidRPr="002B71EE">
              <w:rPr>
                <w:rFonts w:asciiTheme="minorHAnsi" w:hAnsiTheme="minorHAnsi"/>
                <w:sz w:val="20"/>
                <w:szCs w:val="20"/>
              </w:rPr>
              <w:t xml:space="preserve">; Verein </w:t>
            </w:r>
            <w:proofErr w:type="spellStart"/>
            <w:r w:rsidRPr="002B71EE">
              <w:rPr>
                <w:rFonts w:asciiTheme="minorHAnsi" w:hAnsiTheme="minorHAnsi"/>
                <w:sz w:val="20"/>
                <w:szCs w:val="20"/>
              </w:rPr>
              <w:t>für</w:t>
            </w:r>
            <w:proofErr w:type="spellEnd"/>
            <w:r w:rsidRPr="002B71EE">
              <w:rPr>
                <w:rFonts w:asciiTheme="minorHAnsi" w:hAnsiTheme="minorHAnsi"/>
                <w:sz w:val="20"/>
                <w:szCs w:val="20"/>
              </w:rPr>
              <w:t xml:space="preserve"> Anti-</w:t>
            </w:r>
            <w:proofErr w:type="spellStart"/>
            <w:r w:rsidRPr="002B71EE">
              <w:rPr>
                <w:rFonts w:asciiTheme="minorHAnsi" w:hAnsiTheme="minorHAnsi"/>
                <w:sz w:val="20"/>
                <w:szCs w:val="20"/>
              </w:rPr>
              <w:t>Piraterie</w:t>
            </w:r>
            <w:proofErr w:type="spellEnd"/>
            <w:r w:rsidRPr="002B71EE">
              <w:rPr>
                <w:rFonts w:asciiTheme="minorHAnsi" w:hAnsiTheme="minorHAnsi"/>
                <w:sz w:val="20"/>
                <w:szCs w:val="20"/>
              </w:rPr>
              <w:t xml:space="preserve"> der Film- und </w:t>
            </w:r>
            <w:proofErr w:type="spellStart"/>
            <w:r w:rsidRPr="002B71EE">
              <w:rPr>
                <w:rFonts w:asciiTheme="minorHAnsi" w:hAnsiTheme="minorHAnsi"/>
                <w:sz w:val="20"/>
                <w:szCs w:val="20"/>
              </w:rPr>
              <w:t>Videobranche</w:t>
            </w:r>
            <w:proofErr w:type="spellEnd"/>
            <w:r w:rsidRPr="002B71EE">
              <w:rPr>
                <w:rFonts w:asciiTheme="minorHAnsi" w:hAnsiTheme="minorHAnsi"/>
                <w:sz w:val="20"/>
                <w:szCs w:val="20"/>
              </w:rPr>
              <w:t xml:space="preserve"> (VAP)</w:t>
            </w:r>
          </w:p>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 xml:space="preserve">Fabien </w:t>
            </w:r>
            <w:proofErr w:type="spellStart"/>
            <w:r w:rsidRPr="002B71EE">
              <w:rPr>
                <w:rFonts w:asciiTheme="minorHAnsi" w:hAnsiTheme="minorHAnsi"/>
                <w:sz w:val="20"/>
                <w:szCs w:val="20"/>
              </w:rPr>
              <w:t>Betremieux</w:t>
            </w:r>
            <w:proofErr w:type="spellEnd"/>
            <w:r w:rsidRPr="002B71EE">
              <w:rPr>
                <w:rFonts w:asciiTheme="minorHAnsi" w:hAnsiTheme="minorHAnsi"/>
                <w:sz w:val="20"/>
                <w:szCs w:val="20"/>
              </w:rPr>
              <w:t>; GAC</w:t>
            </w:r>
          </w:p>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 xml:space="preserve">Theo </w:t>
            </w:r>
            <w:proofErr w:type="spellStart"/>
            <w:r w:rsidRPr="002B71EE">
              <w:rPr>
                <w:rFonts w:asciiTheme="minorHAnsi" w:hAnsiTheme="minorHAnsi"/>
                <w:sz w:val="20"/>
                <w:szCs w:val="20"/>
              </w:rPr>
              <w:t>Geurts</w:t>
            </w:r>
            <w:proofErr w:type="spellEnd"/>
          </w:p>
          <w:p w:rsidR="002B71EE" w:rsidRPr="002B71EE" w:rsidRDefault="002B71EE" w:rsidP="003D1561">
            <w:pPr>
              <w:pStyle w:val="ListParagraph"/>
              <w:numPr>
                <w:ilvl w:val="0"/>
                <w:numId w:val="4"/>
              </w:numPr>
              <w:contextualSpacing/>
              <w:rPr>
                <w:rFonts w:asciiTheme="minorHAnsi" w:hAnsiTheme="minorHAnsi"/>
                <w:sz w:val="20"/>
                <w:szCs w:val="20"/>
              </w:rPr>
            </w:pPr>
            <w:proofErr w:type="spellStart"/>
            <w:r w:rsidRPr="002B71EE">
              <w:rPr>
                <w:rFonts w:asciiTheme="minorHAnsi" w:hAnsiTheme="minorHAnsi"/>
                <w:sz w:val="20"/>
                <w:szCs w:val="20"/>
              </w:rPr>
              <w:t>Ivett</w:t>
            </w:r>
            <w:proofErr w:type="spellEnd"/>
            <w:r w:rsidRPr="002B71EE">
              <w:rPr>
                <w:rFonts w:asciiTheme="minorHAnsi" w:hAnsiTheme="minorHAnsi"/>
                <w:sz w:val="20"/>
                <w:szCs w:val="20"/>
              </w:rPr>
              <w:t xml:space="preserve"> </w:t>
            </w:r>
            <w:proofErr w:type="spellStart"/>
            <w:r w:rsidRPr="002B71EE">
              <w:rPr>
                <w:rFonts w:asciiTheme="minorHAnsi" w:hAnsiTheme="minorHAnsi"/>
                <w:sz w:val="20"/>
                <w:szCs w:val="20"/>
              </w:rPr>
              <w:t>Paulovics</w:t>
            </w:r>
            <w:proofErr w:type="spellEnd"/>
            <w:r w:rsidRPr="002B71EE">
              <w:rPr>
                <w:rFonts w:asciiTheme="minorHAnsi" w:hAnsiTheme="minorHAnsi"/>
                <w:sz w:val="20"/>
                <w:szCs w:val="20"/>
              </w:rPr>
              <w:t xml:space="preserve">; MFSD </w:t>
            </w:r>
            <w:proofErr w:type="spellStart"/>
            <w:r w:rsidRPr="002B71EE">
              <w:rPr>
                <w:rFonts w:asciiTheme="minorHAnsi" w:hAnsiTheme="minorHAnsi"/>
                <w:sz w:val="20"/>
                <w:szCs w:val="20"/>
              </w:rPr>
              <w:t>Srl</w:t>
            </w:r>
            <w:proofErr w:type="spellEnd"/>
            <w:r w:rsidRPr="002B71EE">
              <w:rPr>
                <w:rFonts w:asciiTheme="minorHAnsi" w:hAnsiTheme="minorHAnsi"/>
                <w:sz w:val="20"/>
                <w:szCs w:val="20"/>
              </w:rPr>
              <w:t xml:space="preserve"> URS Provider</w:t>
            </w:r>
          </w:p>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 xml:space="preserve">Ashley Roberts; </w:t>
            </w:r>
            <w:proofErr w:type="spellStart"/>
            <w:r w:rsidRPr="002B71EE">
              <w:rPr>
                <w:rFonts w:asciiTheme="minorHAnsi" w:hAnsiTheme="minorHAnsi"/>
                <w:sz w:val="20"/>
                <w:szCs w:val="20"/>
              </w:rPr>
              <w:t>Valideus</w:t>
            </w:r>
            <w:proofErr w:type="spellEnd"/>
          </w:p>
          <w:p w:rsidR="002B71EE" w:rsidRPr="002B71EE"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Renee Fossen; Forum - URS and UDRP Provider</w:t>
            </w:r>
          </w:p>
          <w:p w:rsidR="0030288E" w:rsidRPr="00E754E3" w:rsidRDefault="002B71EE" w:rsidP="003D1561">
            <w:pPr>
              <w:pStyle w:val="ListParagraph"/>
              <w:numPr>
                <w:ilvl w:val="0"/>
                <w:numId w:val="4"/>
              </w:numPr>
              <w:contextualSpacing/>
              <w:rPr>
                <w:rFonts w:asciiTheme="minorHAnsi" w:hAnsiTheme="minorHAnsi"/>
                <w:sz w:val="20"/>
                <w:szCs w:val="20"/>
              </w:rPr>
            </w:pPr>
            <w:r w:rsidRPr="002B71EE">
              <w:rPr>
                <w:rFonts w:asciiTheme="minorHAnsi" w:hAnsiTheme="minorHAnsi"/>
                <w:sz w:val="20"/>
                <w:szCs w:val="20"/>
              </w:rPr>
              <w:t>Stephanie Perrin</w:t>
            </w:r>
          </w:p>
        </w:tc>
        <w:tc>
          <w:tcPr>
            <w:tcW w:w="3960" w:type="dxa"/>
          </w:tcPr>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E93DB0" w:rsidRPr="002860E2"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93DB0" w:rsidRPr="002B3C04" w:rsidRDefault="00E93DB0" w:rsidP="00E9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E93DB0" w:rsidRPr="002860E2" w:rsidRDefault="00E93DB0" w:rsidP="00E93DB0">
            <w:pPr>
              <w:contextualSpacing/>
              <w:rPr>
                <w:rFonts w:asciiTheme="minorHAnsi" w:hAnsiTheme="minorHAnsi"/>
                <w:sz w:val="20"/>
                <w:szCs w:val="20"/>
              </w:rPr>
            </w:pPr>
          </w:p>
          <w:p w:rsidR="00E93DB0" w:rsidRPr="002860E2" w:rsidRDefault="00E93DB0" w:rsidP="00E93DB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30288E" w:rsidRPr="002860E2" w:rsidRDefault="0030288E" w:rsidP="00FD7E70">
            <w:pPr>
              <w:contextualSpacing/>
              <w:rPr>
                <w:rFonts w:asciiTheme="minorHAnsi" w:hAnsiTheme="minorHAnsi"/>
                <w:sz w:val="20"/>
                <w:szCs w:val="20"/>
              </w:rPr>
            </w:pPr>
          </w:p>
        </w:tc>
      </w:tr>
    </w:tbl>
    <w:p w:rsidR="0030288E" w:rsidRDefault="0030288E" w:rsidP="0030288E">
      <w:pPr>
        <w:rPr>
          <w:rFonts w:asciiTheme="minorHAnsi" w:hAnsiTheme="minorHAnsi"/>
        </w:rPr>
      </w:pPr>
    </w:p>
    <w:p w:rsidR="0030288E" w:rsidRPr="002860E2" w:rsidRDefault="0030288E" w:rsidP="0030288E">
      <w:pPr>
        <w:rPr>
          <w:rFonts w:asciiTheme="minorHAnsi" w:hAnsiTheme="minorHAnsi"/>
        </w:rPr>
      </w:pPr>
    </w:p>
    <w:p w:rsidR="00EC4CEE" w:rsidRDefault="00EC4CEE">
      <w:pPr>
        <w:rPr>
          <w:rFonts w:asciiTheme="minorHAnsi" w:eastAsia="Times New Roman" w:hAnsiTheme="minorHAnsi"/>
          <w:b/>
          <w:bCs/>
          <w:color w:val="FFFFFF" w:themeColor="background1"/>
          <w:kern w:val="32"/>
          <w:sz w:val="32"/>
          <w:szCs w:val="32"/>
        </w:rPr>
      </w:pPr>
    </w:p>
    <w:p w:rsidR="00EC4CEE" w:rsidRPr="002860E2" w:rsidRDefault="00EC4CEE" w:rsidP="00EC4CEE">
      <w:pPr>
        <w:pStyle w:val="Heading1"/>
        <w:shd w:val="clear" w:color="auto" w:fill="0A3251"/>
        <w:rPr>
          <w:rFonts w:asciiTheme="minorHAnsi" w:hAnsiTheme="minorHAnsi"/>
          <w:color w:val="FFFFFF" w:themeColor="background1"/>
        </w:rPr>
      </w:pPr>
      <w:r>
        <w:rPr>
          <w:rFonts w:asciiTheme="minorHAnsi" w:hAnsiTheme="minorHAnsi"/>
          <w:color w:val="FFFFFF" w:themeColor="background1"/>
        </w:rPr>
        <w:lastRenderedPageBreak/>
        <w:t>RECOMMENDATION</w:t>
      </w:r>
      <w:r w:rsidRPr="002860E2">
        <w:rPr>
          <w:rFonts w:asciiTheme="minorHAnsi" w:hAnsiTheme="minorHAnsi"/>
          <w:color w:val="FFFFFF" w:themeColor="background1"/>
        </w:rPr>
        <w:t xml:space="preserve"> </w:t>
      </w:r>
      <w:r>
        <w:rPr>
          <w:rFonts w:asciiTheme="minorHAnsi" w:hAnsiTheme="minorHAnsi"/>
          <w:color w:val="FFFFFF" w:themeColor="background1"/>
        </w:rPr>
        <w:t>4 – Additional Comments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EC4CEE" w:rsidRPr="002860E2" w:rsidTr="00FD7E70">
        <w:trPr>
          <w:tblHeader/>
        </w:trPr>
        <w:tc>
          <w:tcPr>
            <w:tcW w:w="675" w:type="dxa"/>
            <w:tcBorders>
              <w:bottom w:val="single" w:sz="4" w:space="0" w:color="000000"/>
            </w:tcBorders>
            <w:shd w:val="clear" w:color="auto" w:fill="1768B1"/>
          </w:tcPr>
          <w:p w:rsidR="00EC4CEE" w:rsidRPr="002860E2" w:rsidRDefault="00EC4CEE" w:rsidP="00FD7E70">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EC4CEE" w:rsidRPr="002860E2" w:rsidRDefault="00EC4CEE" w:rsidP="00FD7E70">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EC4CEE" w:rsidRPr="002860E2" w:rsidRDefault="00EC4CEE" w:rsidP="00FD7E70">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EC4CEE" w:rsidRPr="002860E2" w:rsidRDefault="00EC4CEE" w:rsidP="00FD7E70">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EC4CEE" w:rsidRPr="002860E2" w:rsidTr="00FD7E70">
        <w:trPr>
          <w:cantSplit/>
        </w:trPr>
        <w:tc>
          <w:tcPr>
            <w:tcW w:w="675" w:type="dxa"/>
          </w:tcPr>
          <w:p w:rsidR="00EC4CEE" w:rsidRPr="002860E2" w:rsidRDefault="00EC4CEE" w:rsidP="003D1561">
            <w:pPr>
              <w:numPr>
                <w:ilvl w:val="0"/>
                <w:numId w:val="1"/>
              </w:numPr>
              <w:contextualSpacing/>
              <w:rPr>
                <w:rFonts w:asciiTheme="minorHAnsi" w:hAnsiTheme="minorHAnsi"/>
                <w:b/>
                <w:sz w:val="20"/>
                <w:szCs w:val="20"/>
              </w:rPr>
            </w:pPr>
          </w:p>
        </w:tc>
        <w:tc>
          <w:tcPr>
            <w:tcW w:w="8055" w:type="dxa"/>
          </w:tcPr>
          <w:p w:rsidR="00EC4CEE" w:rsidRPr="002860E2" w:rsidRDefault="00EC4CEE" w:rsidP="00FD7E70">
            <w:pPr>
              <w:pStyle w:val="ColorfulList-Accent11"/>
              <w:ind w:left="0"/>
              <w:rPr>
                <w:rFonts w:asciiTheme="minorHAnsi" w:hAnsiTheme="minorHAnsi"/>
                <w:sz w:val="20"/>
                <w:szCs w:val="20"/>
              </w:rPr>
            </w:pPr>
            <w:r w:rsidRPr="00EC4CEE">
              <w:rPr>
                <w:rFonts w:asciiTheme="minorHAnsi" w:hAnsiTheme="minorHAnsi"/>
                <w:sz w:val="20"/>
                <w:szCs w:val="20"/>
              </w:rPr>
              <w:t>For the "updated date" field, it's unclear whether that's a registry or a registrar provided date. It should be made explicit (e.g. for a thin registry like .com, a change at the registrar of some fields would *not* change the registry WHOIS). So, it should be labelled appropriately in the WHOIS output (or maintain 2 different updated dates, i.e. last updated at registry, last updated at registrar).</w:t>
            </w:r>
          </w:p>
        </w:tc>
        <w:tc>
          <w:tcPr>
            <w:tcW w:w="2700" w:type="dxa"/>
          </w:tcPr>
          <w:p w:rsidR="00EC4CEE" w:rsidRPr="00163E62" w:rsidRDefault="00EC4CEE" w:rsidP="00FD7E70">
            <w:pPr>
              <w:contextualSpacing/>
              <w:rPr>
                <w:rFonts w:asciiTheme="minorHAnsi" w:hAnsiTheme="minorHAnsi"/>
                <w:sz w:val="20"/>
                <w:szCs w:val="20"/>
              </w:rPr>
            </w:pPr>
            <w:r w:rsidRPr="00EC4CEE">
              <w:rPr>
                <w:rFonts w:asciiTheme="minorHAnsi" w:hAnsiTheme="minorHAnsi"/>
                <w:sz w:val="20"/>
                <w:szCs w:val="20"/>
              </w:rPr>
              <w:t xml:space="preserve">George </w:t>
            </w:r>
            <w:proofErr w:type="spellStart"/>
            <w:r w:rsidRPr="00EC4CEE">
              <w:rPr>
                <w:rFonts w:asciiTheme="minorHAnsi" w:hAnsiTheme="minorHAnsi"/>
                <w:sz w:val="20"/>
                <w:szCs w:val="20"/>
              </w:rPr>
              <w:t>Kirikos</w:t>
            </w:r>
            <w:proofErr w:type="spellEnd"/>
            <w:r w:rsidRPr="00EC4CEE">
              <w:rPr>
                <w:rFonts w:asciiTheme="minorHAnsi" w:hAnsiTheme="minorHAnsi"/>
                <w:sz w:val="20"/>
                <w:szCs w:val="20"/>
              </w:rPr>
              <w:t>; Leap of Faith Financial Services Inc.</w:t>
            </w:r>
          </w:p>
        </w:tc>
        <w:tc>
          <w:tcPr>
            <w:tcW w:w="3960" w:type="dxa"/>
          </w:tcPr>
          <w:p w:rsidR="00EC4CEE" w:rsidRPr="002860E2" w:rsidRDefault="00EC4CEE" w:rsidP="00EC4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rsidR="00EC4CEE" w:rsidRPr="002B3C04" w:rsidRDefault="00EC4CEE" w:rsidP="00EC4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EC4CEE" w:rsidRPr="002860E2" w:rsidRDefault="00EC4CEE" w:rsidP="00EC4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EC4CEE" w:rsidRPr="002B3C04" w:rsidRDefault="00EC4CEE" w:rsidP="00EC4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EC4CEE" w:rsidRPr="002860E2" w:rsidRDefault="00EC4CEE" w:rsidP="00EC4CEE">
            <w:pPr>
              <w:contextualSpacing/>
              <w:rPr>
                <w:rFonts w:asciiTheme="minorHAnsi" w:hAnsiTheme="minorHAnsi"/>
                <w:sz w:val="20"/>
                <w:szCs w:val="20"/>
              </w:rPr>
            </w:pPr>
          </w:p>
          <w:p w:rsidR="00EC4CEE" w:rsidRPr="002860E2" w:rsidRDefault="00EC4CEE" w:rsidP="00EC4CE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C4CEE" w:rsidRPr="002860E2" w:rsidRDefault="00EC4CEE" w:rsidP="00FD7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bl>
    <w:p w:rsidR="0030288E" w:rsidRDefault="0030288E" w:rsidP="00A4650C">
      <w:pPr>
        <w:rPr>
          <w:rFonts w:asciiTheme="minorHAnsi" w:hAnsiTheme="minorHAnsi"/>
        </w:rPr>
      </w:pPr>
    </w:p>
    <w:p w:rsidR="00A4650C" w:rsidRPr="002860E2" w:rsidRDefault="00A4650C" w:rsidP="00676084">
      <w:pPr>
        <w:rPr>
          <w:rFonts w:asciiTheme="minorHAnsi" w:hAnsiTheme="minorHAnsi"/>
        </w:rPr>
      </w:pPr>
    </w:p>
    <w:sectPr w:rsidR="00A4650C" w:rsidRPr="002860E2" w:rsidSect="00AA0B8D">
      <w:footerReference w:type="default" r:id="rId13"/>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4351" w:rsidRDefault="00054351" w:rsidP="00E3563F">
      <w:r>
        <w:separator/>
      </w:r>
    </w:p>
  </w:endnote>
  <w:endnote w:type="continuationSeparator" w:id="0">
    <w:p w:rsidR="00054351" w:rsidRDefault="00054351"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762E" w:rsidRDefault="0079762E">
    <w:pPr>
      <w:pStyle w:val="Footer"/>
      <w:jc w:val="center"/>
    </w:pPr>
    <w:r>
      <w:fldChar w:fldCharType="begin"/>
    </w:r>
    <w:r>
      <w:instrText xml:space="preserve"> PAGE   \* MERGEFORMAT </w:instrText>
    </w:r>
    <w:r>
      <w:fldChar w:fldCharType="separate"/>
    </w:r>
    <w:r>
      <w:rPr>
        <w:noProof/>
      </w:rPr>
      <w:t>22</w:t>
    </w:r>
    <w:r>
      <w:rPr>
        <w:noProof/>
      </w:rPr>
      <w:fldChar w:fldCharType="end"/>
    </w:r>
  </w:p>
  <w:p w:rsidR="0079762E" w:rsidRDefault="0079762E">
    <w:pPr>
      <w:pStyle w:val="Footer"/>
    </w:pPr>
  </w:p>
  <w:p w:rsidR="0079762E" w:rsidRDefault="0079762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4351" w:rsidRDefault="00054351" w:rsidP="00E3563F">
      <w:r>
        <w:separator/>
      </w:r>
    </w:p>
  </w:footnote>
  <w:footnote w:type="continuationSeparator" w:id="0">
    <w:p w:rsidR="00054351" w:rsidRDefault="00054351"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C32B3"/>
    <w:multiLevelType w:val="hybridMultilevel"/>
    <w:tmpl w:val="77DEE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C260C"/>
    <w:multiLevelType w:val="hybridMultilevel"/>
    <w:tmpl w:val="1DE07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BF3108"/>
    <w:multiLevelType w:val="hybridMultilevel"/>
    <w:tmpl w:val="81320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820102"/>
    <w:multiLevelType w:val="hybridMultilevel"/>
    <w:tmpl w:val="ABBE2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60685"/>
    <w:multiLevelType w:val="hybridMultilevel"/>
    <w:tmpl w:val="7826A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F938B5"/>
    <w:multiLevelType w:val="hybridMultilevel"/>
    <w:tmpl w:val="865E5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8F7BA8"/>
    <w:multiLevelType w:val="hybridMultilevel"/>
    <w:tmpl w:val="726AB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19477D"/>
    <w:multiLevelType w:val="hybridMultilevel"/>
    <w:tmpl w:val="8938C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8800E2"/>
    <w:multiLevelType w:val="hybridMultilevel"/>
    <w:tmpl w:val="37DEA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8859BD"/>
    <w:multiLevelType w:val="hybridMultilevel"/>
    <w:tmpl w:val="EECA6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DA1A6B"/>
    <w:multiLevelType w:val="hybridMultilevel"/>
    <w:tmpl w:val="3E50C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832C70"/>
    <w:multiLevelType w:val="hybridMultilevel"/>
    <w:tmpl w:val="1B84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BA5258"/>
    <w:multiLevelType w:val="hybridMultilevel"/>
    <w:tmpl w:val="8E34D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A652F9"/>
    <w:multiLevelType w:val="hybridMultilevel"/>
    <w:tmpl w:val="E788E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0E46B5"/>
    <w:multiLevelType w:val="hybridMultilevel"/>
    <w:tmpl w:val="BC408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B006FC"/>
    <w:multiLevelType w:val="hybridMultilevel"/>
    <w:tmpl w:val="4606A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3"/>
  </w:num>
  <w:num w:numId="4">
    <w:abstractNumId w:val="5"/>
  </w:num>
  <w:num w:numId="5">
    <w:abstractNumId w:val="2"/>
  </w:num>
  <w:num w:numId="6">
    <w:abstractNumId w:val="15"/>
  </w:num>
  <w:num w:numId="7">
    <w:abstractNumId w:val="1"/>
  </w:num>
  <w:num w:numId="8">
    <w:abstractNumId w:val="9"/>
  </w:num>
  <w:num w:numId="9">
    <w:abstractNumId w:val="13"/>
  </w:num>
  <w:num w:numId="10">
    <w:abstractNumId w:val="8"/>
  </w:num>
  <w:num w:numId="11">
    <w:abstractNumId w:val="12"/>
  </w:num>
  <w:num w:numId="12">
    <w:abstractNumId w:val="11"/>
  </w:num>
  <w:num w:numId="13">
    <w:abstractNumId w:val="16"/>
  </w:num>
  <w:num w:numId="14">
    <w:abstractNumId w:val="6"/>
  </w:num>
  <w:num w:numId="15">
    <w:abstractNumId w:val="0"/>
  </w:num>
  <w:num w:numId="16">
    <w:abstractNumId w:val="7"/>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BF4"/>
    <w:rsid w:val="00000382"/>
    <w:rsid w:val="00002273"/>
    <w:rsid w:val="00003669"/>
    <w:rsid w:val="00016B3A"/>
    <w:rsid w:val="00032527"/>
    <w:rsid w:val="00046448"/>
    <w:rsid w:val="00052313"/>
    <w:rsid w:val="00054351"/>
    <w:rsid w:val="0005511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5695"/>
    <w:rsid w:val="000B687E"/>
    <w:rsid w:val="000C213E"/>
    <w:rsid w:val="000C41AC"/>
    <w:rsid w:val="000C4B86"/>
    <w:rsid w:val="000D4882"/>
    <w:rsid w:val="000E0B7B"/>
    <w:rsid w:val="000E3475"/>
    <w:rsid w:val="000E390E"/>
    <w:rsid w:val="000E62C3"/>
    <w:rsid w:val="000E7DA1"/>
    <w:rsid w:val="000F0BCC"/>
    <w:rsid w:val="000F2AAF"/>
    <w:rsid w:val="000F6219"/>
    <w:rsid w:val="00110E6D"/>
    <w:rsid w:val="00132872"/>
    <w:rsid w:val="00142DA9"/>
    <w:rsid w:val="00144DA9"/>
    <w:rsid w:val="00145919"/>
    <w:rsid w:val="00151872"/>
    <w:rsid w:val="001556A8"/>
    <w:rsid w:val="00156DE5"/>
    <w:rsid w:val="00160157"/>
    <w:rsid w:val="00161E5B"/>
    <w:rsid w:val="00163E62"/>
    <w:rsid w:val="00163F0A"/>
    <w:rsid w:val="0016792B"/>
    <w:rsid w:val="0017295E"/>
    <w:rsid w:val="00172D14"/>
    <w:rsid w:val="001735E3"/>
    <w:rsid w:val="00174146"/>
    <w:rsid w:val="00175AB9"/>
    <w:rsid w:val="00196DBB"/>
    <w:rsid w:val="00197AE1"/>
    <w:rsid w:val="00197D6B"/>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5639A"/>
    <w:rsid w:val="002657F2"/>
    <w:rsid w:val="00274F8B"/>
    <w:rsid w:val="002837B8"/>
    <w:rsid w:val="002860E2"/>
    <w:rsid w:val="002A242E"/>
    <w:rsid w:val="002A3985"/>
    <w:rsid w:val="002A6B5C"/>
    <w:rsid w:val="002A7DE1"/>
    <w:rsid w:val="002B0C71"/>
    <w:rsid w:val="002B3C04"/>
    <w:rsid w:val="002B51A5"/>
    <w:rsid w:val="002B71EE"/>
    <w:rsid w:val="002C643C"/>
    <w:rsid w:val="002D126A"/>
    <w:rsid w:val="002D5CF1"/>
    <w:rsid w:val="002E20D5"/>
    <w:rsid w:val="002E740C"/>
    <w:rsid w:val="002F0728"/>
    <w:rsid w:val="002F583D"/>
    <w:rsid w:val="0030288E"/>
    <w:rsid w:val="00303472"/>
    <w:rsid w:val="00312150"/>
    <w:rsid w:val="00317EE9"/>
    <w:rsid w:val="00321637"/>
    <w:rsid w:val="003236F8"/>
    <w:rsid w:val="003239C4"/>
    <w:rsid w:val="00323E92"/>
    <w:rsid w:val="00324893"/>
    <w:rsid w:val="00325C14"/>
    <w:rsid w:val="00327850"/>
    <w:rsid w:val="00331298"/>
    <w:rsid w:val="00337C68"/>
    <w:rsid w:val="00341F99"/>
    <w:rsid w:val="00342D0A"/>
    <w:rsid w:val="003620B8"/>
    <w:rsid w:val="00363D66"/>
    <w:rsid w:val="003664BF"/>
    <w:rsid w:val="00366703"/>
    <w:rsid w:val="00377A18"/>
    <w:rsid w:val="00377D54"/>
    <w:rsid w:val="00384A45"/>
    <w:rsid w:val="00397CCB"/>
    <w:rsid w:val="003A6E63"/>
    <w:rsid w:val="003C3C9E"/>
    <w:rsid w:val="003C4B9A"/>
    <w:rsid w:val="003C7707"/>
    <w:rsid w:val="003D1561"/>
    <w:rsid w:val="003D238F"/>
    <w:rsid w:val="003D77F3"/>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76390"/>
    <w:rsid w:val="00487888"/>
    <w:rsid w:val="00492A85"/>
    <w:rsid w:val="004A37C0"/>
    <w:rsid w:val="004B4C8A"/>
    <w:rsid w:val="004B7FF0"/>
    <w:rsid w:val="004D0107"/>
    <w:rsid w:val="004D02DD"/>
    <w:rsid w:val="004D1348"/>
    <w:rsid w:val="004D4F71"/>
    <w:rsid w:val="004D549B"/>
    <w:rsid w:val="004E5687"/>
    <w:rsid w:val="004F47AB"/>
    <w:rsid w:val="00501BDF"/>
    <w:rsid w:val="00504173"/>
    <w:rsid w:val="00521AD0"/>
    <w:rsid w:val="0052462D"/>
    <w:rsid w:val="00526F52"/>
    <w:rsid w:val="0053052E"/>
    <w:rsid w:val="00534C71"/>
    <w:rsid w:val="00540E66"/>
    <w:rsid w:val="00544355"/>
    <w:rsid w:val="0054485F"/>
    <w:rsid w:val="005453C6"/>
    <w:rsid w:val="005550E9"/>
    <w:rsid w:val="0055620F"/>
    <w:rsid w:val="00562DD7"/>
    <w:rsid w:val="00562DE0"/>
    <w:rsid w:val="00570197"/>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7529"/>
    <w:rsid w:val="00612D40"/>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526AE"/>
    <w:rsid w:val="007604EC"/>
    <w:rsid w:val="00761956"/>
    <w:rsid w:val="00761C50"/>
    <w:rsid w:val="007663C1"/>
    <w:rsid w:val="00775F35"/>
    <w:rsid w:val="007861C8"/>
    <w:rsid w:val="00790C44"/>
    <w:rsid w:val="0079762E"/>
    <w:rsid w:val="007A3055"/>
    <w:rsid w:val="007A63F1"/>
    <w:rsid w:val="007A7405"/>
    <w:rsid w:val="007C5344"/>
    <w:rsid w:val="007C58A9"/>
    <w:rsid w:val="007C65DC"/>
    <w:rsid w:val="007C7810"/>
    <w:rsid w:val="007F3A26"/>
    <w:rsid w:val="0080405F"/>
    <w:rsid w:val="00810CE7"/>
    <w:rsid w:val="00824FEA"/>
    <w:rsid w:val="00830049"/>
    <w:rsid w:val="0083774F"/>
    <w:rsid w:val="008422A0"/>
    <w:rsid w:val="00851F3A"/>
    <w:rsid w:val="008622EB"/>
    <w:rsid w:val="00864622"/>
    <w:rsid w:val="00871292"/>
    <w:rsid w:val="0088506D"/>
    <w:rsid w:val="008922F0"/>
    <w:rsid w:val="0089474A"/>
    <w:rsid w:val="008A039F"/>
    <w:rsid w:val="008B7535"/>
    <w:rsid w:val="008B7DA9"/>
    <w:rsid w:val="008C34A2"/>
    <w:rsid w:val="008D71E5"/>
    <w:rsid w:val="008D7EE5"/>
    <w:rsid w:val="008F48C8"/>
    <w:rsid w:val="008F4FC6"/>
    <w:rsid w:val="008F74B7"/>
    <w:rsid w:val="00901A1D"/>
    <w:rsid w:val="00901F25"/>
    <w:rsid w:val="0090638C"/>
    <w:rsid w:val="009216A5"/>
    <w:rsid w:val="009370D8"/>
    <w:rsid w:val="00943672"/>
    <w:rsid w:val="00951126"/>
    <w:rsid w:val="009556B8"/>
    <w:rsid w:val="00956CDB"/>
    <w:rsid w:val="00962367"/>
    <w:rsid w:val="00971083"/>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2F8A"/>
    <w:rsid w:val="00A075ED"/>
    <w:rsid w:val="00A1507F"/>
    <w:rsid w:val="00A3656B"/>
    <w:rsid w:val="00A36B8F"/>
    <w:rsid w:val="00A40E02"/>
    <w:rsid w:val="00A443A1"/>
    <w:rsid w:val="00A4650C"/>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0A59"/>
    <w:rsid w:val="00B05323"/>
    <w:rsid w:val="00B128B5"/>
    <w:rsid w:val="00B14612"/>
    <w:rsid w:val="00B20BA4"/>
    <w:rsid w:val="00B25836"/>
    <w:rsid w:val="00B274E4"/>
    <w:rsid w:val="00B306AD"/>
    <w:rsid w:val="00B33F28"/>
    <w:rsid w:val="00B416E0"/>
    <w:rsid w:val="00B5401F"/>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21D8"/>
    <w:rsid w:val="00CE5D4C"/>
    <w:rsid w:val="00CF764A"/>
    <w:rsid w:val="00D0061C"/>
    <w:rsid w:val="00D0168C"/>
    <w:rsid w:val="00D045AC"/>
    <w:rsid w:val="00D10CEF"/>
    <w:rsid w:val="00D22D39"/>
    <w:rsid w:val="00D26553"/>
    <w:rsid w:val="00D3005F"/>
    <w:rsid w:val="00D32791"/>
    <w:rsid w:val="00D4024E"/>
    <w:rsid w:val="00D45F9B"/>
    <w:rsid w:val="00D5734F"/>
    <w:rsid w:val="00D80DC7"/>
    <w:rsid w:val="00D829C9"/>
    <w:rsid w:val="00D8703B"/>
    <w:rsid w:val="00D95C06"/>
    <w:rsid w:val="00DA2D3F"/>
    <w:rsid w:val="00DB0E8C"/>
    <w:rsid w:val="00DB45C9"/>
    <w:rsid w:val="00DB4F1E"/>
    <w:rsid w:val="00DB59EA"/>
    <w:rsid w:val="00DC26AA"/>
    <w:rsid w:val="00DC6811"/>
    <w:rsid w:val="00DC6A17"/>
    <w:rsid w:val="00DD27C4"/>
    <w:rsid w:val="00DE42B5"/>
    <w:rsid w:val="00E0015B"/>
    <w:rsid w:val="00E0308C"/>
    <w:rsid w:val="00E0436F"/>
    <w:rsid w:val="00E0743F"/>
    <w:rsid w:val="00E0778D"/>
    <w:rsid w:val="00E15F01"/>
    <w:rsid w:val="00E2012C"/>
    <w:rsid w:val="00E202D3"/>
    <w:rsid w:val="00E212B7"/>
    <w:rsid w:val="00E22C7A"/>
    <w:rsid w:val="00E237D5"/>
    <w:rsid w:val="00E24D1D"/>
    <w:rsid w:val="00E3563F"/>
    <w:rsid w:val="00E45785"/>
    <w:rsid w:val="00E517C0"/>
    <w:rsid w:val="00E527FF"/>
    <w:rsid w:val="00E529E0"/>
    <w:rsid w:val="00E71ABE"/>
    <w:rsid w:val="00E724A6"/>
    <w:rsid w:val="00E754E3"/>
    <w:rsid w:val="00E773EA"/>
    <w:rsid w:val="00E776CB"/>
    <w:rsid w:val="00E802B1"/>
    <w:rsid w:val="00E829A7"/>
    <w:rsid w:val="00E87E02"/>
    <w:rsid w:val="00E9365C"/>
    <w:rsid w:val="00E93DB0"/>
    <w:rsid w:val="00EA0008"/>
    <w:rsid w:val="00EA3E0C"/>
    <w:rsid w:val="00EA6408"/>
    <w:rsid w:val="00EB2E50"/>
    <w:rsid w:val="00EB4D7A"/>
    <w:rsid w:val="00EC13CD"/>
    <w:rsid w:val="00EC2C46"/>
    <w:rsid w:val="00EC4CEE"/>
    <w:rsid w:val="00ED17FC"/>
    <w:rsid w:val="00ED7630"/>
    <w:rsid w:val="00EE6E18"/>
    <w:rsid w:val="00EE7E1D"/>
    <w:rsid w:val="00EF1D00"/>
    <w:rsid w:val="00EF2BF4"/>
    <w:rsid w:val="00EF4503"/>
    <w:rsid w:val="00EF5087"/>
    <w:rsid w:val="00F028EC"/>
    <w:rsid w:val="00F03C2D"/>
    <w:rsid w:val="00F10EBE"/>
    <w:rsid w:val="00F122A1"/>
    <w:rsid w:val="00F15020"/>
    <w:rsid w:val="00F31E74"/>
    <w:rsid w:val="00F330AF"/>
    <w:rsid w:val="00F37E8A"/>
    <w:rsid w:val="00F45D75"/>
    <w:rsid w:val="00F50303"/>
    <w:rsid w:val="00F546E9"/>
    <w:rsid w:val="00F6678E"/>
    <w:rsid w:val="00F66963"/>
    <w:rsid w:val="00F66C03"/>
    <w:rsid w:val="00F73556"/>
    <w:rsid w:val="00F73991"/>
    <w:rsid w:val="00F74F78"/>
    <w:rsid w:val="00F830FF"/>
    <w:rsid w:val="00F879B2"/>
    <w:rsid w:val="00F96759"/>
    <w:rsid w:val="00FC0189"/>
    <w:rsid w:val="00FD110C"/>
    <w:rsid w:val="00FD20CF"/>
    <w:rsid w:val="00FD7E70"/>
    <w:rsid w:val="00FE7FF9"/>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4D20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s>
</file>

<file path=word/charts/_rels/chart5.xml.rels><?xml version="1.0" encoding="UTF-8" standalone="yes"?>
<Relationships xmlns="http://schemas.openxmlformats.org/package/2006/relationships"><Relationship Id="rId2" Type="http://schemas.openxmlformats.org/officeDocument/2006/relationships/oleObject" Target="file:///C:\Users\Berry\Documents\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04B3-4ACA-81FE-21989B1C44CC}"/>
              </c:ext>
            </c:extLst>
          </c:dPt>
          <c:dPt>
            <c:idx val="1"/>
            <c:bubble3D val="0"/>
            <c:spPr>
              <a:solidFill>
                <a:srgbClr val="FF0000"/>
              </a:solidFill>
            </c:spPr>
            <c:extLst>
              <c:ext xmlns:c16="http://schemas.microsoft.com/office/drawing/2014/chart" uri="{C3380CC4-5D6E-409C-BE32-E72D297353CC}">
                <c16:uniqueId val="{00000003-04B3-4ACA-81FE-21989B1C44CC}"/>
              </c:ext>
            </c:extLst>
          </c:dPt>
          <c:dPt>
            <c:idx val="2"/>
            <c:bubble3D val="0"/>
            <c:spPr>
              <a:solidFill>
                <a:srgbClr val="4BACC6">
                  <a:lumMod val="20000"/>
                  <a:lumOff val="80000"/>
                </a:srgbClr>
              </a:solidFill>
            </c:spPr>
            <c:extLst>
              <c:ext xmlns:c16="http://schemas.microsoft.com/office/drawing/2014/chart" uri="{C3380CC4-5D6E-409C-BE32-E72D297353CC}">
                <c16:uniqueId val="{00000005-04B3-4ACA-81FE-21989B1C44CC}"/>
              </c:ext>
            </c:extLst>
          </c:dPt>
          <c:dPt>
            <c:idx val="3"/>
            <c:bubble3D val="0"/>
            <c:spPr>
              <a:solidFill>
                <a:srgbClr val="FF0000"/>
              </a:solidFill>
            </c:spPr>
            <c:extLst>
              <c:ext xmlns:c16="http://schemas.microsoft.com/office/drawing/2014/chart" uri="{C3380CC4-5D6E-409C-BE32-E72D297353CC}">
                <c16:uniqueId val="{00000007-04B3-4ACA-81FE-21989B1C44CC}"/>
              </c:ext>
            </c:extLst>
          </c:dPt>
          <c:dPt>
            <c:idx val="4"/>
            <c:bubble3D val="0"/>
            <c:spPr>
              <a:solidFill>
                <a:schemeClr val="accent5">
                  <a:lumMod val="20000"/>
                  <a:lumOff val="80000"/>
                </a:schemeClr>
              </a:solidFill>
            </c:spPr>
            <c:extLst>
              <c:ext xmlns:c16="http://schemas.microsoft.com/office/drawing/2014/chart" uri="{C3380CC4-5D6E-409C-BE32-E72D297353CC}">
                <c16:uniqueId val="{00000009-04B3-4ACA-81FE-21989B1C44CC}"/>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Responses'!$AH$47:$AH$49</c:f>
              <c:strCache>
                <c:ptCount val="3"/>
                <c:pt idx="0">
                  <c:v>Yes</c:v>
                </c:pt>
                <c:pt idx="1">
                  <c:v>No</c:v>
                </c:pt>
                <c:pt idx="2">
                  <c:v>Not designated</c:v>
                </c:pt>
              </c:strCache>
            </c:strRef>
          </c:cat>
          <c:val>
            <c:numRef>
              <c:f>'Form Responses'!$AI$47:$AI$49</c:f>
              <c:numCache>
                <c:formatCode>General</c:formatCode>
                <c:ptCount val="3"/>
                <c:pt idx="0">
                  <c:v>22</c:v>
                </c:pt>
                <c:pt idx="1">
                  <c:v>11</c:v>
                </c:pt>
                <c:pt idx="2">
                  <c:v>9</c:v>
                </c:pt>
              </c:numCache>
            </c:numRef>
          </c:val>
          <c:extLst>
            <c:ext xmlns:c16="http://schemas.microsoft.com/office/drawing/2014/chart" uri="{C3380CC4-5D6E-409C-BE32-E72D297353CC}">
              <c16:uniqueId val="{0000000A-04B3-4ACA-81FE-21989B1C44CC}"/>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7DA5-49F2-891E-8107BCB35FB9}"/>
              </c:ext>
            </c:extLst>
          </c:dPt>
          <c:dPt>
            <c:idx val="1"/>
            <c:bubble3D val="0"/>
            <c:spPr>
              <a:solidFill>
                <a:srgbClr val="FF0000"/>
              </a:solidFill>
            </c:spPr>
            <c:extLst>
              <c:ext xmlns:c16="http://schemas.microsoft.com/office/drawing/2014/chart" uri="{C3380CC4-5D6E-409C-BE32-E72D297353CC}">
                <c16:uniqueId val="{00000003-7DA5-49F2-891E-8107BCB35FB9}"/>
              </c:ext>
            </c:extLst>
          </c:dPt>
          <c:dPt>
            <c:idx val="2"/>
            <c:bubble3D val="0"/>
            <c:spPr>
              <a:solidFill>
                <a:srgbClr val="4BACC6">
                  <a:lumMod val="20000"/>
                  <a:lumOff val="80000"/>
                </a:srgbClr>
              </a:solidFill>
            </c:spPr>
            <c:extLst>
              <c:ext xmlns:c16="http://schemas.microsoft.com/office/drawing/2014/chart" uri="{C3380CC4-5D6E-409C-BE32-E72D297353CC}">
                <c16:uniqueId val="{00000005-7DA5-49F2-891E-8107BCB35FB9}"/>
              </c:ext>
            </c:extLst>
          </c:dPt>
          <c:dPt>
            <c:idx val="3"/>
            <c:bubble3D val="0"/>
            <c:spPr>
              <a:solidFill>
                <a:srgbClr val="FF0000"/>
              </a:solidFill>
            </c:spPr>
            <c:extLst>
              <c:ext xmlns:c16="http://schemas.microsoft.com/office/drawing/2014/chart" uri="{C3380CC4-5D6E-409C-BE32-E72D297353CC}">
                <c16:uniqueId val="{00000007-7DA5-49F2-891E-8107BCB35FB9}"/>
              </c:ext>
            </c:extLst>
          </c:dPt>
          <c:dPt>
            <c:idx val="4"/>
            <c:bubble3D val="0"/>
            <c:spPr>
              <a:solidFill>
                <a:schemeClr val="accent5">
                  <a:lumMod val="20000"/>
                  <a:lumOff val="80000"/>
                </a:schemeClr>
              </a:solidFill>
            </c:spPr>
            <c:extLst>
              <c:ext xmlns:c16="http://schemas.microsoft.com/office/drawing/2014/chart" uri="{C3380CC4-5D6E-409C-BE32-E72D297353CC}">
                <c16:uniqueId val="{00000009-7DA5-49F2-891E-8107BCB35FB9}"/>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Responses'!$AM$47:$AM$49</c:f>
              <c:strCache>
                <c:ptCount val="3"/>
                <c:pt idx="0">
                  <c:v>Optional</c:v>
                </c:pt>
                <c:pt idx="1">
                  <c:v>Mandatory</c:v>
                </c:pt>
                <c:pt idx="2">
                  <c:v>Not designated</c:v>
                </c:pt>
              </c:strCache>
            </c:strRef>
          </c:cat>
          <c:val>
            <c:numRef>
              <c:f>'Form Responses'!$AN$47:$AN$49</c:f>
              <c:numCache>
                <c:formatCode>General</c:formatCode>
                <c:ptCount val="3"/>
                <c:pt idx="0">
                  <c:v>28</c:v>
                </c:pt>
                <c:pt idx="1">
                  <c:v>3</c:v>
                </c:pt>
                <c:pt idx="2">
                  <c:v>11</c:v>
                </c:pt>
              </c:numCache>
            </c:numRef>
          </c:val>
          <c:extLst>
            <c:ext xmlns:c16="http://schemas.microsoft.com/office/drawing/2014/chart" uri="{C3380CC4-5D6E-409C-BE32-E72D297353CC}">
              <c16:uniqueId val="{0000000A-7DA5-49F2-891E-8107BCB35FB9}"/>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A842-4D02-82A7-701B6FAF1C76}"/>
              </c:ext>
            </c:extLst>
          </c:dPt>
          <c:dPt>
            <c:idx val="1"/>
            <c:bubble3D val="0"/>
            <c:spPr>
              <a:solidFill>
                <a:srgbClr val="FF0000"/>
              </a:solidFill>
            </c:spPr>
            <c:extLst>
              <c:ext xmlns:c16="http://schemas.microsoft.com/office/drawing/2014/chart" uri="{C3380CC4-5D6E-409C-BE32-E72D297353CC}">
                <c16:uniqueId val="{00000003-A842-4D02-82A7-701B6FAF1C76}"/>
              </c:ext>
            </c:extLst>
          </c:dPt>
          <c:dPt>
            <c:idx val="2"/>
            <c:bubble3D val="0"/>
            <c:spPr>
              <a:solidFill>
                <a:srgbClr val="4BACC6">
                  <a:lumMod val="20000"/>
                  <a:lumOff val="80000"/>
                </a:srgbClr>
              </a:solidFill>
            </c:spPr>
            <c:extLst>
              <c:ext xmlns:c16="http://schemas.microsoft.com/office/drawing/2014/chart" uri="{C3380CC4-5D6E-409C-BE32-E72D297353CC}">
                <c16:uniqueId val="{00000005-A842-4D02-82A7-701B6FAF1C76}"/>
              </c:ext>
            </c:extLst>
          </c:dPt>
          <c:dPt>
            <c:idx val="3"/>
            <c:bubble3D val="0"/>
            <c:spPr>
              <a:solidFill>
                <a:srgbClr val="FF0000"/>
              </a:solidFill>
            </c:spPr>
            <c:extLst>
              <c:ext xmlns:c16="http://schemas.microsoft.com/office/drawing/2014/chart" uri="{C3380CC4-5D6E-409C-BE32-E72D297353CC}">
                <c16:uniqueId val="{00000007-A842-4D02-82A7-701B6FAF1C76}"/>
              </c:ext>
            </c:extLst>
          </c:dPt>
          <c:dPt>
            <c:idx val="4"/>
            <c:bubble3D val="0"/>
            <c:spPr>
              <a:solidFill>
                <a:schemeClr val="accent5">
                  <a:lumMod val="20000"/>
                  <a:lumOff val="80000"/>
                </a:schemeClr>
              </a:solidFill>
            </c:spPr>
            <c:extLst>
              <c:ext xmlns:c16="http://schemas.microsoft.com/office/drawing/2014/chart" uri="{C3380CC4-5D6E-409C-BE32-E72D297353CC}">
                <c16:uniqueId val="{00000009-A842-4D02-82A7-701B6FAF1C76}"/>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Responses'!$AO$47:$AO$49</c:f>
              <c:strCache>
                <c:ptCount val="3"/>
                <c:pt idx="0">
                  <c:v>Yes</c:v>
                </c:pt>
                <c:pt idx="1">
                  <c:v>No</c:v>
                </c:pt>
                <c:pt idx="2">
                  <c:v>Not designated</c:v>
                </c:pt>
              </c:strCache>
            </c:strRef>
          </c:cat>
          <c:val>
            <c:numRef>
              <c:f>'Form Responses'!$AP$47:$AP$49</c:f>
              <c:numCache>
                <c:formatCode>General</c:formatCode>
                <c:ptCount val="3"/>
                <c:pt idx="0">
                  <c:v>15</c:v>
                </c:pt>
                <c:pt idx="1">
                  <c:v>14</c:v>
                </c:pt>
                <c:pt idx="2">
                  <c:v>13</c:v>
                </c:pt>
              </c:numCache>
            </c:numRef>
          </c:val>
          <c:extLst>
            <c:ext xmlns:c16="http://schemas.microsoft.com/office/drawing/2014/chart" uri="{C3380CC4-5D6E-409C-BE32-E72D297353CC}">
              <c16:uniqueId val="{0000000A-A842-4D02-82A7-701B6FAF1C76}"/>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[EPDP On the Temporary Specification for gTLD Registration Data - Public Comment Proceeding Input Form (Responses).xlsx]data elements!PivotTable1</c:name>
    <c:fmtId val="-1"/>
  </c:pivotSource>
  <c:chart>
    <c:autoTitleDeleted val="1"/>
    <c:pivotFmts>
      <c:pivotFmt>
        <c:idx val="0"/>
        <c:marker>
          <c:symbol val="none"/>
        </c:marker>
      </c:pivotFmt>
      <c:pivotFmt>
        <c:idx val="1"/>
        <c:marker>
          <c:symbol val="none"/>
        </c:marker>
      </c:pivotFmt>
      <c:pivotFmt>
        <c:idx val="2"/>
        <c:marker>
          <c:symbol val="none"/>
        </c:marker>
      </c:pivotFmt>
    </c:pivotFmts>
    <c:plotArea>
      <c:layout/>
      <c:barChart>
        <c:barDir val="col"/>
        <c:grouping val="clustered"/>
        <c:varyColors val="0"/>
        <c:ser>
          <c:idx val="0"/>
          <c:order val="0"/>
          <c:tx>
            <c:strRef>
              <c:f>'data elements'!$J$4</c:f>
              <c:strCache>
                <c:ptCount val="1"/>
                <c:pt idx="0">
                  <c:v>Total</c:v>
                </c:pt>
              </c:strCache>
            </c:strRef>
          </c:tx>
          <c:invertIfNegative val="0"/>
          <c:cat>
            <c:multiLvlStrRef>
              <c:f>'data elements'!$I$5:$I$13</c:f>
              <c:multiLvlStrCache>
                <c:ptCount val="5"/>
                <c:lvl>
                  <c:pt idx="0">
                    <c:v>Yes</c:v>
                  </c:pt>
                  <c:pt idx="1">
                    <c:v>(blank)</c:v>
                  </c:pt>
                  <c:pt idx="2">
                    <c:v>No</c:v>
                  </c:pt>
                  <c:pt idx="3">
                    <c:v>Yes</c:v>
                  </c:pt>
                  <c:pt idx="4">
                    <c:v>(blank)</c:v>
                  </c:pt>
                </c:lvl>
                <c:lvl>
                  <c:pt idx="0">
                    <c:v>Mandatory</c:v>
                  </c:pt>
                  <c:pt idx="2">
                    <c:v>Optional</c:v>
                  </c:pt>
                  <c:pt idx="4">
                    <c:v>(blank)</c:v>
                  </c:pt>
                </c:lvl>
              </c:multiLvlStrCache>
            </c:multiLvlStrRef>
          </c:cat>
          <c:val>
            <c:numRef>
              <c:f>'data elements'!$J$5:$J$13</c:f>
              <c:numCache>
                <c:formatCode>General</c:formatCode>
                <c:ptCount val="5"/>
                <c:pt idx="0">
                  <c:v>1</c:v>
                </c:pt>
                <c:pt idx="1">
                  <c:v>2</c:v>
                </c:pt>
                <c:pt idx="2">
                  <c:v>14</c:v>
                </c:pt>
                <c:pt idx="3">
                  <c:v>14</c:v>
                </c:pt>
                <c:pt idx="4">
                  <c:v>11</c:v>
                </c:pt>
              </c:numCache>
            </c:numRef>
          </c:val>
          <c:extLst>
            <c:ext xmlns:c16="http://schemas.microsoft.com/office/drawing/2014/chart" uri="{C3380CC4-5D6E-409C-BE32-E72D297353CC}">
              <c16:uniqueId val="{00000000-6C31-45C8-9184-4EDE00BD6C96}"/>
            </c:ext>
          </c:extLst>
        </c:ser>
        <c:dLbls>
          <c:showLegendKey val="0"/>
          <c:showVal val="0"/>
          <c:showCatName val="0"/>
          <c:showSerName val="0"/>
          <c:showPercent val="0"/>
          <c:showBubbleSize val="0"/>
        </c:dLbls>
        <c:gapWidth val="150"/>
        <c:axId val="133129344"/>
        <c:axId val="133130880"/>
      </c:barChart>
      <c:catAx>
        <c:axId val="133129344"/>
        <c:scaling>
          <c:orientation val="minMax"/>
        </c:scaling>
        <c:delete val="0"/>
        <c:axPos val="b"/>
        <c:numFmt formatCode="General" sourceLinked="0"/>
        <c:majorTickMark val="out"/>
        <c:minorTickMark val="none"/>
        <c:tickLblPos val="nextTo"/>
        <c:crossAx val="133130880"/>
        <c:crosses val="autoZero"/>
        <c:auto val="1"/>
        <c:lblAlgn val="ctr"/>
        <c:lblOffset val="100"/>
        <c:noMultiLvlLbl val="0"/>
      </c:catAx>
      <c:valAx>
        <c:axId val="133130880"/>
        <c:scaling>
          <c:orientation val="minMax"/>
        </c:scaling>
        <c:delete val="0"/>
        <c:axPos val="l"/>
        <c:majorGridlines/>
        <c:numFmt formatCode="General" sourceLinked="1"/>
        <c:majorTickMark val="out"/>
        <c:minorTickMark val="none"/>
        <c:tickLblPos val="nextTo"/>
        <c:crossAx val="133129344"/>
        <c:crosses val="autoZero"/>
        <c:crossBetween val="between"/>
      </c:valAx>
      <c:spPr>
        <a:solidFill>
          <a:schemeClr val="bg1">
            <a:lumMod val="85000"/>
          </a:schemeClr>
        </a:solidFill>
      </c:spPr>
    </c:plotArea>
    <c:plotVisOnly val="1"/>
    <c:dispBlanksAs val="gap"/>
    <c:showDLblsOverMax val="0"/>
  </c:chart>
  <c:spPr>
    <a:solidFill>
      <a:schemeClr val="bg1">
        <a:lumMod val="85000"/>
      </a:schemeClr>
    </a:solidFill>
    <a:ln>
      <a:noFill/>
    </a:ln>
  </c:spPr>
  <c:externalData r:id="rId1">
    <c:autoUpdate val="0"/>
  </c:externalData>
  <c:extLst>
    <c:ext xmlns:c14="http://schemas.microsoft.com/office/drawing/2007/8/2/chart" uri="{781A3756-C4B2-4CAC-9D66-4F8BD8637D16}">
      <c14:pivotOptions>
        <c14:dropZoneFilter val="1"/>
        <c14:dropZoneCategories val="1"/>
        <c14:dropZoneData val="1"/>
        <c14:dropZonesVisible val="1"/>
      </c14:pivotOptions>
    </c:ext>
  </c:extLst>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F77A-4772-A73C-4432BD59D2BB}"/>
              </c:ext>
            </c:extLst>
          </c:dPt>
          <c:dPt>
            <c:idx val="1"/>
            <c:bubble3D val="0"/>
            <c:spPr>
              <a:solidFill>
                <a:srgbClr val="FF0000"/>
              </a:solidFill>
            </c:spPr>
            <c:extLst>
              <c:ext xmlns:c16="http://schemas.microsoft.com/office/drawing/2014/chart" uri="{C3380CC4-5D6E-409C-BE32-E72D297353CC}">
                <c16:uniqueId val="{00000003-F77A-4772-A73C-4432BD59D2BB}"/>
              </c:ext>
            </c:extLst>
          </c:dPt>
          <c:dPt>
            <c:idx val="2"/>
            <c:bubble3D val="0"/>
            <c:spPr>
              <a:solidFill>
                <a:srgbClr val="4BACC6">
                  <a:lumMod val="20000"/>
                  <a:lumOff val="80000"/>
                </a:srgbClr>
              </a:solidFill>
            </c:spPr>
            <c:extLst>
              <c:ext xmlns:c16="http://schemas.microsoft.com/office/drawing/2014/chart" uri="{C3380CC4-5D6E-409C-BE32-E72D297353CC}">
                <c16:uniqueId val="{00000005-F77A-4772-A73C-4432BD59D2BB}"/>
              </c:ext>
            </c:extLst>
          </c:dPt>
          <c:dPt>
            <c:idx val="3"/>
            <c:bubble3D val="0"/>
            <c:spPr>
              <a:solidFill>
                <a:srgbClr val="FF0000"/>
              </a:solidFill>
            </c:spPr>
            <c:extLst>
              <c:ext xmlns:c16="http://schemas.microsoft.com/office/drawing/2014/chart" uri="{C3380CC4-5D6E-409C-BE32-E72D297353CC}">
                <c16:uniqueId val="{00000007-F77A-4772-A73C-4432BD59D2BB}"/>
              </c:ext>
            </c:extLst>
          </c:dPt>
          <c:dPt>
            <c:idx val="4"/>
            <c:bubble3D val="0"/>
            <c:spPr>
              <a:solidFill>
                <a:schemeClr val="accent5">
                  <a:lumMod val="20000"/>
                  <a:lumOff val="80000"/>
                </a:schemeClr>
              </a:solidFill>
            </c:spPr>
            <c:extLst>
              <c:ext xmlns:c16="http://schemas.microsoft.com/office/drawing/2014/chart" uri="{C3380CC4-5D6E-409C-BE32-E72D297353CC}">
                <c16:uniqueId val="{00000009-F77A-4772-A73C-4432BD59D2BB}"/>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Responses'!$AQ$49:$AQ$51</c:f>
              <c:strCache>
                <c:ptCount val="3"/>
                <c:pt idx="0">
                  <c:v>Yes</c:v>
                </c:pt>
                <c:pt idx="1">
                  <c:v>No</c:v>
                </c:pt>
                <c:pt idx="2">
                  <c:v>Not designated</c:v>
                </c:pt>
              </c:strCache>
            </c:strRef>
          </c:cat>
          <c:val>
            <c:numRef>
              <c:f>'Form Responses'!$AR$49:$AR$51</c:f>
              <c:numCache>
                <c:formatCode>General</c:formatCode>
                <c:ptCount val="3"/>
                <c:pt idx="0">
                  <c:v>21</c:v>
                </c:pt>
                <c:pt idx="1">
                  <c:v>8</c:v>
                </c:pt>
                <c:pt idx="2">
                  <c:v>15</c:v>
                </c:pt>
              </c:numCache>
            </c:numRef>
          </c:val>
          <c:extLst>
            <c:ext xmlns:c16="http://schemas.microsoft.com/office/drawing/2014/chart" uri="{C3380CC4-5D6E-409C-BE32-E72D297353CC}">
              <c16:uniqueId val="{0000000A-F77A-4772-A73C-4432BD59D2BB}"/>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17A73-AEA0-42BE-A535-87CE28AF2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42</Pages>
  <Words>11658</Words>
  <Characters>66457</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2019-01-04T05:15:00Z</dcterms:created>
  <dcterms:modified xsi:type="dcterms:W3CDTF">2019-01-04T05:16:00Z</dcterms:modified>
</cp:coreProperties>
</file>