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EF95D3" w14:textId="77777777" w:rsidR="00F7266B" w:rsidRPr="002860E2" w:rsidRDefault="00F7266B" w:rsidP="00F7266B">
      <w:pPr>
        <w:contextualSpacing/>
        <w:rPr>
          <w:rFonts w:asciiTheme="minorHAnsi" w:hAnsiTheme="minorHAnsi"/>
          <w:b/>
          <w:sz w:val="22"/>
        </w:rPr>
      </w:pPr>
      <w:r w:rsidRPr="002860E2">
        <w:rPr>
          <w:rFonts w:asciiTheme="minorHAnsi" w:hAnsiTheme="minorHAnsi"/>
          <w:b/>
          <w:sz w:val="22"/>
        </w:rPr>
        <w:t xml:space="preserve">Public Comment Review Tool – </w:t>
      </w:r>
      <w:r>
        <w:rPr>
          <w:rFonts w:asciiTheme="minorHAnsi" w:hAnsiTheme="minorHAnsi"/>
          <w:b/>
          <w:sz w:val="22"/>
        </w:rPr>
        <w:t>EPDP</w:t>
      </w:r>
      <w:r w:rsidRPr="002860E2">
        <w:rPr>
          <w:rFonts w:asciiTheme="minorHAnsi" w:hAnsiTheme="minorHAnsi"/>
          <w:b/>
          <w:sz w:val="22"/>
        </w:rPr>
        <w:t xml:space="preserve"> – </w:t>
      </w:r>
      <w:r>
        <w:rPr>
          <w:rFonts w:asciiTheme="minorHAnsi" w:hAnsiTheme="minorHAnsi"/>
          <w:b/>
          <w:sz w:val="22"/>
        </w:rPr>
        <w:t>Initial Report</w:t>
      </w:r>
    </w:p>
    <w:p w14:paraId="3C537B5F" w14:textId="00C4D92B" w:rsidR="00F7266B" w:rsidRPr="002860E2" w:rsidRDefault="00F7266B" w:rsidP="00F7266B">
      <w:pPr>
        <w:pBdr>
          <w:bottom w:val="single" w:sz="4" w:space="1" w:color="auto"/>
        </w:pBdr>
        <w:contextualSpacing/>
        <w:rPr>
          <w:rFonts w:asciiTheme="minorHAnsi" w:hAnsiTheme="minorHAnsi"/>
          <w:sz w:val="22"/>
        </w:rPr>
      </w:pPr>
      <w:r w:rsidRPr="002860E2">
        <w:rPr>
          <w:rFonts w:asciiTheme="minorHAnsi" w:hAnsiTheme="minorHAnsi"/>
          <w:sz w:val="22"/>
        </w:rPr>
        <w:t xml:space="preserve">Updated </w:t>
      </w:r>
      <w:r>
        <w:rPr>
          <w:rFonts w:asciiTheme="minorHAnsi" w:hAnsiTheme="minorHAnsi"/>
          <w:sz w:val="22"/>
          <w:highlight w:val="yellow"/>
        </w:rPr>
        <w:t>2</w:t>
      </w:r>
      <w:r w:rsidR="00631EA4">
        <w:rPr>
          <w:rFonts w:asciiTheme="minorHAnsi" w:hAnsiTheme="minorHAnsi"/>
          <w:sz w:val="22"/>
          <w:highlight w:val="yellow"/>
        </w:rPr>
        <w:t>8</w:t>
      </w:r>
      <w:bookmarkStart w:id="0" w:name="_GoBack"/>
      <w:bookmarkEnd w:id="0"/>
      <w:r w:rsidRPr="00072C03">
        <w:rPr>
          <w:rFonts w:asciiTheme="minorHAnsi" w:hAnsiTheme="minorHAnsi"/>
          <w:sz w:val="22"/>
          <w:highlight w:val="yellow"/>
        </w:rPr>
        <w:t xml:space="preserve"> December 2018</w:t>
      </w:r>
    </w:p>
    <w:p w14:paraId="69B0BC6F" w14:textId="77777777" w:rsidR="00F7266B" w:rsidRPr="002860E2" w:rsidRDefault="00F7266B" w:rsidP="00F7266B">
      <w:pPr>
        <w:pStyle w:val="Heading1"/>
        <w:shd w:val="clear" w:color="auto" w:fill="0A3251"/>
        <w:rPr>
          <w:rFonts w:asciiTheme="minorHAnsi" w:hAnsiTheme="minorHAnsi"/>
          <w:color w:val="FFFFFF" w:themeColor="background1"/>
        </w:rPr>
      </w:pPr>
      <w:bookmarkStart w:id="1" w:name="_Toc435366253"/>
      <w:r>
        <w:rPr>
          <w:rFonts w:asciiTheme="minorHAnsi" w:hAnsiTheme="minorHAnsi"/>
          <w:color w:val="FFFFFF" w:themeColor="background1"/>
        </w:rPr>
        <w:t>RECOMMENDATION</w:t>
      </w:r>
      <w:r w:rsidRPr="002860E2">
        <w:rPr>
          <w:rFonts w:asciiTheme="minorHAnsi" w:hAnsiTheme="minorHAnsi"/>
          <w:color w:val="FFFFFF" w:themeColor="background1"/>
        </w:rPr>
        <w:t xml:space="preserve"> </w:t>
      </w:r>
      <w:bookmarkEnd w:id="1"/>
      <w:r w:rsidR="00BE2C60">
        <w:rPr>
          <w:rFonts w:asciiTheme="minorHAnsi" w:hAnsiTheme="minorHAnsi"/>
          <w:color w:val="FFFFFF" w:themeColor="background1"/>
        </w:rPr>
        <w:t>19</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6"/>
        <w:gridCol w:w="6082"/>
        <w:gridCol w:w="5696"/>
        <w:gridCol w:w="3178"/>
      </w:tblGrid>
      <w:tr w:rsidR="00F7266B" w:rsidRPr="002860E2" w14:paraId="4F75EDBD" w14:textId="77777777" w:rsidTr="0022424B">
        <w:trPr>
          <w:tblHeader/>
        </w:trPr>
        <w:tc>
          <w:tcPr>
            <w:tcW w:w="0" w:type="auto"/>
            <w:tcBorders>
              <w:bottom w:val="single" w:sz="4" w:space="0" w:color="000000"/>
            </w:tcBorders>
            <w:shd w:val="clear" w:color="auto" w:fill="1768B1"/>
          </w:tcPr>
          <w:p w14:paraId="3C39E5C3" w14:textId="77777777" w:rsidR="00F7266B" w:rsidRPr="002860E2" w:rsidRDefault="00F7266B" w:rsidP="0022424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w:t>
            </w:r>
          </w:p>
        </w:tc>
        <w:tc>
          <w:tcPr>
            <w:tcW w:w="0" w:type="auto"/>
            <w:tcBorders>
              <w:bottom w:val="single" w:sz="4" w:space="0" w:color="000000"/>
            </w:tcBorders>
            <w:shd w:val="clear" w:color="auto" w:fill="1768B1"/>
          </w:tcPr>
          <w:p w14:paraId="143031D9" w14:textId="77777777" w:rsidR="00F7266B" w:rsidRPr="002860E2" w:rsidRDefault="00F7266B" w:rsidP="0022424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5696" w:type="dxa"/>
            <w:tcBorders>
              <w:bottom w:val="single" w:sz="4" w:space="0" w:color="000000"/>
            </w:tcBorders>
            <w:shd w:val="clear" w:color="auto" w:fill="1768B1"/>
          </w:tcPr>
          <w:p w14:paraId="17F51AAA" w14:textId="77777777" w:rsidR="00F7266B" w:rsidRPr="002860E2" w:rsidRDefault="00F7266B" w:rsidP="0022424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178" w:type="dxa"/>
            <w:tcBorders>
              <w:bottom w:val="single" w:sz="4" w:space="0" w:color="000000"/>
            </w:tcBorders>
            <w:shd w:val="clear" w:color="auto" w:fill="1768B1"/>
          </w:tcPr>
          <w:p w14:paraId="310CB484" w14:textId="77777777" w:rsidR="00F7266B" w:rsidRPr="002860E2" w:rsidRDefault="00F7266B" w:rsidP="0022424B">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Pr="002860E2">
              <w:rPr>
                <w:rFonts w:asciiTheme="minorHAnsi" w:hAnsiTheme="minorHAnsi"/>
                <w:b/>
                <w:color w:val="FFFFFF" w:themeColor="background1"/>
                <w:sz w:val="22"/>
                <w:szCs w:val="22"/>
              </w:rPr>
              <w:t xml:space="preserve"> Response / Action Taken</w:t>
            </w:r>
          </w:p>
        </w:tc>
      </w:tr>
      <w:tr w:rsidR="00F7266B" w:rsidRPr="002860E2" w14:paraId="144077BF" w14:textId="77777777" w:rsidTr="00440337">
        <w:tc>
          <w:tcPr>
            <w:tcW w:w="15282" w:type="dxa"/>
            <w:gridSpan w:val="4"/>
            <w:tcBorders>
              <w:bottom w:val="single" w:sz="4" w:space="0" w:color="000000"/>
            </w:tcBorders>
            <w:shd w:val="clear" w:color="auto" w:fill="D9D9D9" w:themeFill="background1" w:themeFillShade="D9"/>
          </w:tcPr>
          <w:p w14:paraId="7A2E57EE" w14:textId="77777777" w:rsidR="00BE2C60" w:rsidRPr="00BE2C60" w:rsidRDefault="00BE2C60" w:rsidP="00BE2C60">
            <w:pPr>
              <w:contextualSpacing/>
              <w:rPr>
                <w:rFonts w:asciiTheme="minorHAnsi" w:hAnsiTheme="minorHAnsi"/>
                <w:noProof/>
                <w:sz w:val="20"/>
                <w:szCs w:val="20"/>
              </w:rPr>
            </w:pPr>
            <w:r w:rsidRPr="00BE2C60">
              <w:rPr>
                <w:rFonts w:asciiTheme="minorHAnsi" w:hAnsiTheme="minorHAnsi"/>
                <w:noProof/>
                <w:sz w:val="20"/>
                <w:szCs w:val="20"/>
              </w:rPr>
              <w:t>The EPDP Team recommends that for the new policy on gTLD registration data, the</w:t>
            </w:r>
          </w:p>
          <w:p w14:paraId="5EF0315B" w14:textId="77777777" w:rsidR="00BE2C60" w:rsidRPr="00BE2C60" w:rsidRDefault="00BE2C60" w:rsidP="00BE2C60">
            <w:pPr>
              <w:contextualSpacing/>
              <w:rPr>
                <w:rFonts w:asciiTheme="minorHAnsi" w:hAnsiTheme="minorHAnsi"/>
                <w:noProof/>
                <w:sz w:val="20"/>
                <w:szCs w:val="20"/>
              </w:rPr>
            </w:pPr>
            <w:r w:rsidRPr="00BE2C60">
              <w:rPr>
                <w:rFonts w:asciiTheme="minorHAnsi" w:hAnsiTheme="minorHAnsi"/>
                <w:noProof/>
                <w:sz w:val="20"/>
                <w:szCs w:val="20"/>
              </w:rPr>
              <w:t>requirements of the Temporary Specification are maintained in relation to the Transfer</w:t>
            </w:r>
          </w:p>
          <w:p w14:paraId="3FA25F7A" w14:textId="77777777" w:rsidR="00BE2C60" w:rsidRPr="00BE2C60" w:rsidRDefault="00BE2C60" w:rsidP="00BE2C60">
            <w:pPr>
              <w:contextualSpacing/>
              <w:rPr>
                <w:rFonts w:asciiTheme="minorHAnsi" w:hAnsiTheme="minorHAnsi"/>
                <w:noProof/>
                <w:sz w:val="20"/>
                <w:szCs w:val="20"/>
              </w:rPr>
            </w:pPr>
            <w:r w:rsidRPr="00BE2C60">
              <w:rPr>
                <w:rFonts w:asciiTheme="minorHAnsi" w:hAnsiTheme="minorHAnsi"/>
                <w:noProof/>
                <w:sz w:val="20"/>
                <w:szCs w:val="20"/>
              </w:rPr>
              <w:t>Policy until such time these are superseded by recommendations that may come out of</w:t>
            </w:r>
          </w:p>
          <w:p w14:paraId="5335A8FB" w14:textId="77777777" w:rsidR="00F7266B" w:rsidRDefault="00BE2C60" w:rsidP="00BE2C60">
            <w:pPr>
              <w:contextualSpacing/>
              <w:rPr>
                <w:rFonts w:asciiTheme="minorHAnsi" w:hAnsiTheme="minorHAnsi"/>
                <w:noProof/>
                <w:sz w:val="20"/>
                <w:szCs w:val="20"/>
              </w:rPr>
            </w:pPr>
            <w:r w:rsidRPr="00BE2C60">
              <w:rPr>
                <w:rFonts w:asciiTheme="minorHAnsi" w:hAnsiTheme="minorHAnsi"/>
                <w:noProof/>
                <w:sz w:val="20"/>
                <w:szCs w:val="20"/>
              </w:rPr>
              <w:t xml:space="preserve">the Transfer Policy review that is being undertaken by the GNSO Council. </w:t>
            </w:r>
          </w:p>
          <w:p w14:paraId="4CA080F8" w14:textId="77777777" w:rsidR="00BE2C60" w:rsidRDefault="00BE2C60" w:rsidP="00BE2C60">
            <w:pPr>
              <w:contextualSpacing/>
              <w:rPr>
                <w:rFonts w:asciiTheme="minorHAnsi" w:hAnsiTheme="minorHAnsi"/>
                <w:noProof/>
                <w:sz w:val="20"/>
                <w:szCs w:val="20"/>
              </w:rPr>
            </w:pPr>
          </w:p>
          <w:p w14:paraId="4480977D" w14:textId="150845A6" w:rsidR="00BE2C60" w:rsidRPr="002860E2" w:rsidRDefault="00440337" w:rsidP="00BE2C60">
            <w:pPr>
              <w:contextualSpacing/>
              <w:rPr>
                <w:rFonts w:asciiTheme="minorHAnsi" w:hAnsiTheme="minorHAnsi"/>
                <w:b/>
                <w:sz w:val="22"/>
              </w:rPr>
            </w:pPr>
            <w:r>
              <w:rPr>
                <w:noProof/>
              </w:rPr>
              <w:drawing>
                <wp:inline distT="0" distB="0" distL="0" distR="0" wp14:anchorId="7964B017" wp14:editId="26C46ACD">
                  <wp:extent cx="4695958" cy="2785533"/>
                  <wp:effectExtent l="0" t="0" r="3175" b="0"/>
                  <wp:docPr id="1" name="Chart 1">
                    <a:extLst xmlns:a="http://schemas.openxmlformats.org/drawingml/2006/main">
                      <a:ext uri="{FF2B5EF4-FFF2-40B4-BE49-F238E27FC236}">
                        <a16:creationId xmlns:a16="http://schemas.microsoft.com/office/drawing/2014/main" id="{00000000-0008-0000-0000-000021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tc>
      </w:tr>
      <w:tr w:rsidR="00F7266B" w:rsidRPr="002860E2" w14:paraId="628D4C30" w14:textId="77777777" w:rsidTr="0022424B">
        <w:tc>
          <w:tcPr>
            <w:tcW w:w="0" w:type="auto"/>
            <w:gridSpan w:val="4"/>
            <w:tcBorders>
              <w:bottom w:val="single" w:sz="4" w:space="0" w:color="000000"/>
            </w:tcBorders>
            <w:shd w:val="clear" w:color="auto" w:fill="00B050"/>
          </w:tcPr>
          <w:p w14:paraId="083E8BFE" w14:textId="77777777" w:rsidR="00F7266B" w:rsidRPr="002E20D5" w:rsidRDefault="00F7266B" w:rsidP="0022424B">
            <w:pPr>
              <w:contextualSpacing/>
              <w:rPr>
                <w:rFonts w:asciiTheme="minorHAnsi" w:hAnsiTheme="minorHAnsi"/>
                <w:b/>
                <w:sz w:val="22"/>
              </w:rPr>
            </w:pPr>
            <w:r w:rsidRPr="002B3C04">
              <w:rPr>
                <w:rFonts w:asciiTheme="minorHAnsi" w:hAnsiTheme="minorHAnsi"/>
                <w:b/>
                <w:color w:val="FFFFFF" w:themeColor="background1"/>
                <w:sz w:val="22"/>
              </w:rPr>
              <w:t>Support recommendation as written</w:t>
            </w:r>
          </w:p>
        </w:tc>
      </w:tr>
      <w:tr w:rsidR="00F7266B" w:rsidRPr="002860E2" w14:paraId="74623BF6" w14:textId="77777777" w:rsidTr="0022424B">
        <w:trPr>
          <w:cantSplit/>
        </w:trPr>
        <w:tc>
          <w:tcPr>
            <w:tcW w:w="0" w:type="auto"/>
          </w:tcPr>
          <w:p w14:paraId="61B0C120" w14:textId="77777777" w:rsidR="00F7266B" w:rsidRPr="002860E2" w:rsidRDefault="00F7266B" w:rsidP="0022424B">
            <w:pPr>
              <w:numPr>
                <w:ilvl w:val="0"/>
                <w:numId w:val="1"/>
              </w:numPr>
              <w:contextualSpacing/>
              <w:rPr>
                <w:rFonts w:asciiTheme="minorHAnsi" w:hAnsiTheme="minorHAnsi"/>
                <w:b/>
                <w:sz w:val="20"/>
                <w:szCs w:val="20"/>
              </w:rPr>
            </w:pPr>
          </w:p>
        </w:tc>
        <w:tc>
          <w:tcPr>
            <w:tcW w:w="0" w:type="auto"/>
          </w:tcPr>
          <w:p w14:paraId="54EDD3D9" w14:textId="77777777" w:rsidR="00F7266B" w:rsidRPr="002860E2" w:rsidRDefault="00F7266B" w:rsidP="0022424B">
            <w:pPr>
              <w:pStyle w:val="ColorfulList-Accent11"/>
              <w:ind w:left="0"/>
              <w:rPr>
                <w:rFonts w:asciiTheme="minorHAnsi" w:hAnsiTheme="minorHAnsi"/>
                <w:sz w:val="20"/>
                <w:szCs w:val="20"/>
              </w:rPr>
            </w:pPr>
            <w:r>
              <w:rPr>
                <w:rFonts w:asciiTheme="minorHAnsi" w:hAnsiTheme="minorHAnsi"/>
                <w:sz w:val="20"/>
                <w:szCs w:val="20"/>
              </w:rPr>
              <w:t>No comments provided in support of this recommendation</w:t>
            </w:r>
          </w:p>
          <w:p w14:paraId="42E502E6" w14:textId="77777777" w:rsidR="00F7266B" w:rsidRPr="002860E2" w:rsidRDefault="00F7266B" w:rsidP="0022424B">
            <w:pPr>
              <w:pStyle w:val="ColorfulList-Accent11"/>
              <w:ind w:left="0"/>
              <w:rPr>
                <w:rFonts w:asciiTheme="minorHAnsi" w:hAnsiTheme="minorHAnsi"/>
                <w:sz w:val="20"/>
                <w:szCs w:val="20"/>
              </w:rPr>
            </w:pPr>
          </w:p>
          <w:p w14:paraId="66AD0DF0" w14:textId="77777777" w:rsidR="00F7266B" w:rsidRPr="002860E2" w:rsidRDefault="00F7266B" w:rsidP="0022424B">
            <w:pPr>
              <w:pStyle w:val="ColorfulList-Accent11"/>
              <w:ind w:left="0"/>
              <w:rPr>
                <w:rFonts w:asciiTheme="minorHAnsi" w:hAnsiTheme="minorHAnsi"/>
                <w:sz w:val="20"/>
                <w:szCs w:val="20"/>
              </w:rPr>
            </w:pPr>
          </w:p>
          <w:p w14:paraId="17FCAEF8" w14:textId="77777777" w:rsidR="00F7266B" w:rsidRPr="002860E2" w:rsidRDefault="00F7266B" w:rsidP="0022424B">
            <w:pPr>
              <w:pStyle w:val="ColorfulList-Accent11"/>
              <w:ind w:left="0"/>
              <w:rPr>
                <w:rFonts w:asciiTheme="minorHAnsi" w:hAnsiTheme="minorHAnsi"/>
                <w:sz w:val="20"/>
                <w:szCs w:val="20"/>
              </w:rPr>
            </w:pPr>
          </w:p>
        </w:tc>
        <w:tc>
          <w:tcPr>
            <w:tcW w:w="5696" w:type="dxa"/>
          </w:tcPr>
          <w:p w14:paraId="53D12075" w14:textId="77777777" w:rsidR="00BE2C60" w:rsidRPr="00BE2C60" w:rsidRDefault="00BE2C60" w:rsidP="00BE2C60">
            <w:pPr>
              <w:pStyle w:val="ListParagraph"/>
              <w:numPr>
                <w:ilvl w:val="0"/>
                <w:numId w:val="2"/>
              </w:numPr>
              <w:contextualSpacing/>
              <w:rPr>
                <w:rFonts w:asciiTheme="minorHAnsi" w:hAnsiTheme="minorHAnsi"/>
                <w:sz w:val="20"/>
                <w:szCs w:val="20"/>
              </w:rPr>
            </w:pPr>
            <w:r w:rsidRPr="00BE2C60">
              <w:rPr>
                <w:rFonts w:asciiTheme="minorHAnsi" w:hAnsiTheme="minorHAnsi"/>
                <w:sz w:val="20"/>
                <w:szCs w:val="20"/>
              </w:rPr>
              <w:t>John Poole; Domain Name Registrant</w:t>
            </w:r>
          </w:p>
          <w:p w14:paraId="18D70378" w14:textId="77777777" w:rsidR="00BE2C60" w:rsidRPr="00BE2C60" w:rsidRDefault="00BE2C60" w:rsidP="00BE2C60">
            <w:pPr>
              <w:pStyle w:val="ListParagraph"/>
              <w:numPr>
                <w:ilvl w:val="0"/>
                <w:numId w:val="2"/>
              </w:numPr>
              <w:contextualSpacing/>
              <w:rPr>
                <w:rFonts w:asciiTheme="minorHAnsi" w:hAnsiTheme="minorHAnsi"/>
                <w:sz w:val="20"/>
                <w:szCs w:val="20"/>
              </w:rPr>
            </w:pPr>
            <w:r w:rsidRPr="00BE2C60">
              <w:rPr>
                <w:rFonts w:asciiTheme="minorHAnsi" w:hAnsiTheme="minorHAnsi"/>
                <w:sz w:val="20"/>
                <w:szCs w:val="20"/>
              </w:rPr>
              <w:t xml:space="preserve">Michele Neylon; </w:t>
            </w:r>
            <w:proofErr w:type="spellStart"/>
            <w:r w:rsidRPr="00BE2C60">
              <w:rPr>
                <w:rFonts w:asciiTheme="minorHAnsi" w:hAnsiTheme="minorHAnsi"/>
                <w:sz w:val="20"/>
                <w:szCs w:val="20"/>
              </w:rPr>
              <w:t>Blacknight</w:t>
            </w:r>
            <w:proofErr w:type="spellEnd"/>
            <w:r w:rsidRPr="00BE2C60">
              <w:rPr>
                <w:rFonts w:asciiTheme="minorHAnsi" w:hAnsiTheme="minorHAnsi"/>
                <w:sz w:val="20"/>
                <w:szCs w:val="20"/>
              </w:rPr>
              <w:t xml:space="preserve"> Internet Solutions Ltd</w:t>
            </w:r>
          </w:p>
          <w:p w14:paraId="0BACD9B4" w14:textId="77777777" w:rsidR="00BE2C60" w:rsidRPr="00BE2C60" w:rsidRDefault="00BE2C60" w:rsidP="00BE2C60">
            <w:pPr>
              <w:pStyle w:val="ListParagraph"/>
              <w:numPr>
                <w:ilvl w:val="0"/>
                <w:numId w:val="2"/>
              </w:numPr>
              <w:contextualSpacing/>
              <w:rPr>
                <w:rFonts w:asciiTheme="minorHAnsi" w:hAnsiTheme="minorHAnsi"/>
                <w:sz w:val="20"/>
                <w:szCs w:val="20"/>
              </w:rPr>
            </w:pPr>
            <w:r w:rsidRPr="00BE2C60">
              <w:rPr>
                <w:rFonts w:asciiTheme="minorHAnsi" w:hAnsiTheme="minorHAnsi"/>
                <w:sz w:val="20"/>
                <w:szCs w:val="20"/>
              </w:rPr>
              <w:t xml:space="preserve">Volker </w:t>
            </w:r>
            <w:proofErr w:type="spellStart"/>
            <w:r w:rsidRPr="00BE2C60">
              <w:rPr>
                <w:rFonts w:asciiTheme="minorHAnsi" w:hAnsiTheme="minorHAnsi"/>
                <w:sz w:val="20"/>
                <w:szCs w:val="20"/>
              </w:rPr>
              <w:t>Greimann</w:t>
            </w:r>
            <w:proofErr w:type="spellEnd"/>
            <w:r w:rsidRPr="00BE2C60">
              <w:rPr>
                <w:rFonts w:asciiTheme="minorHAnsi" w:hAnsiTheme="minorHAnsi"/>
                <w:sz w:val="20"/>
                <w:szCs w:val="20"/>
              </w:rPr>
              <w:t>; Key-Systems GmbH</w:t>
            </w:r>
          </w:p>
          <w:p w14:paraId="01289055" w14:textId="77777777" w:rsidR="00BE2C60" w:rsidRPr="00BE2C60" w:rsidRDefault="00BE2C60" w:rsidP="00BE2C60">
            <w:pPr>
              <w:pStyle w:val="ListParagraph"/>
              <w:numPr>
                <w:ilvl w:val="0"/>
                <w:numId w:val="2"/>
              </w:numPr>
              <w:contextualSpacing/>
              <w:rPr>
                <w:rFonts w:asciiTheme="minorHAnsi" w:hAnsiTheme="minorHAnsi"/>
                <w:sz w:val="20"/>
                <w:szCs w:val="20"/>
              </w:rPr>
            </w:pPr>
            <w:r w:rsidRPr="00BE2C60">
              <w:rPr>
                <w:rFonts w:asciiTheme="minorHAnsi" w:hAnsiTheme="minorHAnsi"/>
                <w:sz w:val="20"/>
                <w:szCs w:val="20"/>
              </w:rPr>
              <w:t>Lars Steffen; eco – Association of the Internet Industry</w:t>
            </w:r>
          </w:p>
          <w:p w14:paraId="0C35BA5D" w14:textId="77777777" w:rsidR="00BE2C60" w:rsidRPr="00BE2C60" w:rsidRDefault="00BE2C60" w:rsidP="00BE2C60">
            <w:pPr>
              <w:pStyle w:val="ListParagraph"/>
              <w:numPr>
                <w:ilvl w:val="0"/>
                <w:numId w:val="2"/>
              </w:numPr>
              <w:contextualSpacing/>
              <w:rPr>
                <w:rFonts w:asciiTheme="minorHAnsi" w:hAnsiTheme="minorHAnsi"/>
                <w:sz w:val="20"/>
                <w:szCs w:val="20"/>
              </w:rPr>
            </w:pPr>
            <w:r w:rsidRPr="00BE2C60">
              <w:rPr>
                <w:rFonts w:asciiTheme="minorHAnsi" w:hAnsiTheme="minorHAnsi"/>
                <w:sz w:val="20"/>
                <w:szCs w:val="20"/>
              </w:rPr>
              <w:t xml:space="preserve">Zoe Bonython; </w:t>
            </w:r>
            <w:proofErr w:type="spellStart"/>
            <w:r w:rsidRPr="00BE2C60">
              <w:rPr>
                <w:rFonts w:asciiTheme="minorHAnsi" w:hAnsiTheme="minorHAnsi"/>
                <w:sz w:val="20"/>
                <w:szCs w:val="20"/>
              </w:rPr>
              <w:t>RrSG</w:t>
            </w:r>
            <w:proofErr w:type="spellEnd"/>
          </w:p>
          <w:p w14:paraId="043B3F15" w14:textId="77777777" w:rsidR="00BE2C60" w:rsidRPr="00BE2C60" w:rsidRDefault="00BE2C60" w:rsidP="00BE2C60">
            <w:pPr>
              <w:pStyle w:val="ListParagraph"/>
              <w:numPr>
                <w:ilvl w:val="0"/>
                <w:numId w:val="2"/>
              </w:numPr>
              <w:contextualSpacing/>
              <w:rPr>
                <w:rFonts w:asciiTheme="minorHAnsi" w:hAnsiTheme="minorHAnsi"/>
                <w:sz w:val="20"/>
                <w:szCs w:val="20"/>
              </w:rPr>
            </w:pPr>
            <w:r w:rsidRPr="00BE2C60">
              <w:rPr>
                <w:rFonts w:asciiTheme="minorHAnsi" w:hAnsiTheme="minorHAnsi"/>
                <w:sz w:val="20"/>
                <w:szCs w:val="20"/>
              </w:rPr>
              <w:t>Domain.com, LLC &amp; affiliates</w:t>
            </w:r>
          </w:p>
          <w:p w14:paraId="6FEFB792" w14:textId="77777777" w:rsidR="00BE2C60" w:rsidRPr="00BE2C60" w:rsidRDefault="00BE2C60" w:rsidP="00BE2C60">
            <w:pPr>
              <w:pStyle w:val="ListParagraph"/>
              <w:numPr>
                <w:ilvl w:val="0"/>
                <w:numId w:val="2"/>
              </w:numPr>
              <w:contextualSpacing/>
              <w:rPr>
                <w:rFonts w:asciiTheme="minorHAnsi" w:hAnsiTheme="minorHAnsi"/>
                <w:sz w:val="20"/>
                <w:szCs w:val="20"/>
              </w:rPr>
            </w:pPr>
            <w:r w:rsidRPr="00BE2C60">
              <w:rPr>
                <w:rFonts w:asciiTheme="minorHAnsi" w:hAnsiTheme="minorHAnsi"/>
                <w:sz w:val="20"/>
                <w:szCs w:val="20"/>
              </w:rPr>
              <w:t xml:space="preserve">Wolf-Ulrich </w:t>
            </w:r>
            <w:proofErr w:type="spellStart"/>
            <w:r w:rsidRPr="00BE2C60">
              <w:rPr>
                <w:rFonts w:asciiTheme="minorHAnsi" w:hAnsiTheme="minorHAnsi"/>
                <w:sz w:val="20"/>
                <w:szCs w:val="20"/>
              </w:rPr>
              <w:t>Knoben</w:t>
            </w:r>
            <w:proofErr w:type="spellEnd"/>
            <w:r w:rsidRPr="00BE2C60">
              <w:rPr>
                <w:rFonts w:asciiTheme="minorHAnsi" w:hAnsiTheme="minorHAnsi"/>
                <w:sz w:val="20"/>
                <w:szCs w:val="20"/>
              </w:rPr>
              <w:t>; ISPCP Constituency</w:t>
            </w:r>
          </w:p>
          <w:p w14:paraId="5A62414E" w14:textId="77777777" w:rsidR="00BE2C60" w:rsidRPr="00BE2C60" w:rsidRDefault="00BE2C60" w:rsidP="00BE2C60">
            <w:pPr>
              <w:pStyle w:val="ListParagraph"/>
              <w:numPr>
                <w:ilvl w:val="0"/>
                <w:numId w:val="2"/>
              </w:numPr>
              <w:contextualSpacing/>
              <w:rPr>
                <w:rFonts w:asciiTheme="minorHAnsi" w:hAnsiTheme="minorHAnsi"/>
                <w:sz w:val="20"/>
                <w:szCs w:val="20"/>
              </w:rPr>
            </w:pPr>
            <w:r w:rsidRPr="00BE2C60">
              <w:rPr>
                <w:rFonts w:asciiTheme="minorHAnsi" w:hAnsiTheme="minorHAnsi"/>
                <w:sz w:val="20"/>
                <w:szCs w:val="20"/>
              </w:rPr>
              <w:t>Monica Sanders; i2Coalition</w:t>
            </w:r>
          </w:p>
          <w:p w14:paraId="067026BB" w14:textId="77777777" w:rsidR="00BE2C60" w:rsidRPr="00BE2C60" w:rsidRDefault="00BE2C60" w:rsidP="00BE2C60">
            <w:pPr>
              <w:pStyle w:val="ListParagraph"/>
              <w:numPr>
                <w:ilvl w:val="0"/>
                <w:numId w:val="2"/>
              </w:numPr>
              <w:contextualSpacing/>
              <w:rPr>
                <w:rFonts w:asciiTheme="minorHAnsi" w:hAnsiTheme="minorHAnsi"/>
                <w:sz w:val="20"/>
                <w:szCs w:val="20"/>
              </w:rPr>
            </w:pPr>
            <w:r w:rsidRPr="00BE2C60">
              <w:rPr>
                <w:rFonts w:asciiTheme="minorHAnsi" w:hAnsiTheme="minorHAnsi"/>
                <w:sz w:val="20"/>
                <w:szCs w:val="20"/>
              </w:rPr>
              <w:t xml:space="preserve">Wim </w:t>
            </w:r>
            <w:proofErr w:type="spellStart"/>
            <w:proofErr w:type="gramStart"/>
            <w:r w:rsidRPr="00BE2C60">
              <w:rPr>
                <w:rFonts w:asciiTheme="minorHAnsi" w:hAnsiTheme="minorHAnsi"/>
                <w:sz w:val="20"/>
                <w:szCs w:val="20"/>
              </w:rPr>
              <w:t>Degezelle</w:t>
            </w:r>
            <w:proofErr w:type="spellEnd"/>
            <w:r w:rsidRPr="00BE2C60">
              <w:rPr>
                <w:rFonts w:asciiTheme="minorHAnsi" w:hAnsiTheme="minorHAnsi"/>
                <w:sz w:val="20"/>
                <w:szCs w:val="20"/>
              </w:rPr>
              <w:t xml:space="preserve"> ;</w:t>
            </w:r>
            <w:proofErr w:type="gramEnd"/>
            <w:r w:rsidRPr="00BE2C60">
              <w:rPr>
                <w:rFonts w:asciiTheme="minorHAnsi" w:hAnsiTheme="minorHAnsi"/>
                <w:sz w:val="20"/>
                <w:szCs w:val="20"/>
              </w:rPr>
              <w:t xml:space="preserve"> RySG</w:t>
            </w:r>
          </w:p>
          <w:p w14:paraId="178A7BCC" w14:textId="77777777" w:rsidR="00BE2C60" w:rsidRPr="00BE2C60" w:rsidRDefault="00BE2C60" w:rsidP="00BE2C60">
            <w:pPr>
              <w:pStyle w:val="ListParagraph"/>
              <w:numPr>
                <w:ilvl w:val="0"/>
                <w:numId w:val="2"/>
              </w:numPr>
              <w:contextualSpacing/>
              <w:rPr>
                <w:rFonts w:asciiTheme="minorHAnsi" w:hAnsiTheme="minorHAnsi"/>
                <w:sz w:val="20"/>
                <w:szCs w:val="20"/>
              </w:rPr>
            </w:pPr>
            <w:r w:rsidRPr="00BE2C60">
              <w:rPr>
                <w:rFonts w:asciiTheme="minorHAnsi" w:hAnsiTheme="minorHAnsi"/>
                <w:sz w:val="20"/>
                <w:szCs w:val="20"/>
              </w:rPr>
              <w:t>Brian King; IPC</w:t>
            </w:r>
          </w:p>
          <w:p w14:paraId="36BC0CDD" w14:textId="77777777" w:rsidR="00BE2C60" w:rsidRPr="00BE2C60" w:rsidRDefault="00BE2C60" w:rsidP="00BE2C60">
            <w:pPr>
              <w:pStyle w:val="ListParagraph"/>
              <w:numPr>
                <w:ilvl w:val="0"/>
                <w:numId w:val="2"/>
              </w:numPr>
              <w:contextualSpacing/>
              <w:rPr>
                <w:rFonts w:asciiTheme="minorHAnsi" w:hAnsiTheme="minorHAnsi"/>
                <w:sz w:val="20"/>
                <w:szCs w:val="20"/>
              </w:rPr>
            </w:pPr>
            <w:r w:rsidRPr="00BE2C60">
              <w:rPr>
                <w:rFonts w:asciiTheme="minorHAnsi" w:hAnsiTheme="minorHAnsi"/>
                <w:sz w:val="20"/>
                <w:szCs w:val="20"/>
              </w:rPr>
              <w:t>Dean S. Marks; Coalition for Online Accountability</w:t>
            </w:r>
          </w:p>
          <w:p w14:paraId="67464643" w14:textId="77777777" w:rsidR="00BE2C60" w:rsidRPr="00BE2C60" w:rsidRDefault="00BE2C60" w:rsidP="00BE2C60">
            <w:pPr>
              <w:pStyle w:val="ListParagraph"/>
              <w:numPr>
                <w:ilvl w:val="0"/>
                <w:numId w:val="2"/>
              </w:numPr>
              <w:contextualSpacing/>
              <w:rPr>
                <w:rFonts w:asciiTheme="minorHAnsi" w:hAnsiTheme="minorHAnsi"/>
                <w:sz w:val="20"/>
                <w:szCs w:val="20"/>
              </w:rPr>
            </w:pPr>
            <w:r w:rsidRPr="00BE2C60">
              <w:rPr>
                <w:rFonts w:asciiTheme="minorHAnsi" w:hAnsiTheme="minorHAnsi"/>
                <w:sz w:val="20"/>
                <w:szCs w:val="20"/>
              </w:rPr>
              <w:t>DR. JAIDEEP KUMAR MISHRA ; DIRECTOR MINISTRY OF ELECTRONICS AND INFORMATION TECHNOLOGY, GOVERNMENT OF INDIA</w:t>
            </w:r>
          </w:p>
          <w:p w14:paraId="0E02593A" w14:textId="77777777" w:rsidR="00BE2C60" w:rsidRPr="00BE2C60" w:rsidRDefault="00BE2C60" w:rsidP="00BE2C60">
            <w:pPr>
              <w:pStyle w:val="ListParagraph"/>
              <w:numPr>
                <w:ilvl w:val="0"/>
                <w:numId w:val="2"/>
              </w:numPr>
              <w:contextualSpacing/>
              <w:rPr>
                <w:rFonts w:asciiTheme="minorHAnsi" w:hAnsiTheme="minorHAnsi"/>
                <w:sz w:val="20"/>
                <w:szCs w:val="20"/>
              </w:rPr>
            </w:pPr>
            <w:r w:rsidRPr="00BE2C60">
              <w:rPr>
                <w:rFonts w:asciiTheme="minorHAnsi" w:hAnsiTheme="minorHAnsi"/>
                <w:sz w:val="20"/>
                <w:szCs w:val="20"/>
              </w:rPr>
              <w:t>Tucows Domains Inc.</w:t>
            </w:r>
          </w:p>
          <w:p w14:paraId="0B25B43B" w14:textId="77777777" w:rsidR="00BE2C60" w:rsidRPr="00BE2C60" w:rsidRDefault="00BE2C60" w:rsidP="00BE2C60">
            <w:pPr>
              <w:pStyle w:val="ListParagraph"/>
              <w:numPr>
                <w:ilvl w:val="0"/>
                <w:numId w:val="2"/>
              </w:numPr>
              <w:contextualSpacing/>
              <w:rPr>
                <w:rFonts w:asciiTheme="minorHAnsi" w:hAnsiTheme="minorHAnsi"/>
                <w:sz w:val="20"/>
                <w:szCs w:val="20"/>
              </w:rPr>
            </w:pPr>
            <w:r w:rsidRPr="00BE2C60">
              <w:rPr>
                <w:rFonts w:asciiTheme="minorHAnsi" w:hAnsiTheme="minorHAnsi"/>
                <w:sz w:val="20"/>
                <w:szCs w:val="20"/>
              </w:rPr>
              <w:t>Steve DelBianco; BC</w:t>
            </w:r>
          </w:p>
          <w:p w14:paraId="407FEAB7" w14:textId="77777777" w:rsidR="00BE2C60" w:rsidRPr="00BE2C60" w:rsidRDefault="00BE2C60" w:rsidP="00BE2C60">
            <w:pPr>
              <w:pStyle w:val="ListParagraph"/>
              <w:numPr>
                <w:ilvl w:val="0"/>
                <w:numId w:val="2"/>
              </w:numPr>
              <w:contextualSpacing/>
              <w:rPr>
                <w:rFonts w:asciiTheme="minorHAnsi" w:hAnsiTheme="minorHAnsi"/>
                <w:sz w:val="20"/>
                <w:szCs w:val="20"/>
              </w:rPr>
            </w:pPr>
            <w:r w:rsidRPr="00BE2C60">
              <w:rPr>
                <w:rFonts w:asciiTheme="minorHAnsi" w:hAnsiTheme="minorHAnsi"/>
                <w:sz w:val="20"/>
                <w:szCs w:val="20"/>
              </w:rPr>
              <w:t xml:space="preserve">Brian King; </w:t>
            </w:r>
            <w:proofErr w:type="spellStart"/>
            <w:r w:rsidRPr="00BE2C60">
              <w:rPr>
                <w:rFonts w:asciiTheme="minorHAnsi" w:hAnsiTheme="minorHAnsi"/>
                <w:sz w:val="20"/>
                <w:szCs w:val="20"/>
              </w:rPr>
              <w:t>MarkMonitor</w:t>
            </w:r>
            <w:proofErr w:type="spellEnd"/>
            <w:r w:rsidRPr="00BE2C60">
              <w:rPr>
                <w:rFonts w:asciiTheme="minorHAnsi" w:hAnsiTheme="minorHAnsi"/>
                <w:sz w:val="20"/>
                <w:szCs w:val="20"/>
              </w:rPr>
              <w:t>, Inc., a Clarivate Analytics company</w:t>
            </w:r>
          </w:p>
          <w:p w14:paraId="065C3990" w14:textId="77777777" w:rsidR="00BE2C60" w:rsidRPr="00BE2C60" w:rsidRDefault="00BE2C60" w:rsidP="00BE2C60">
            <w:pPr>
              <w:pStyle w:val="ListParagraph"/>
              <w:numPr>
                <w:ilvl w:val="0"/>
                <w:numId w:val="2"/>
              </w:numPr>
              <w:contextualSpacing/>
              <w:rPr>
                <w:rFonts w:asciiTheme="minorHAnsi" w:hAnsiTheme="minorHAnsi"/>
                <w:sz w:val="20"/>
                <w:szCs w:val="20"/>
              </w:rPr>
            </w:pPr>
            <w:r w:rsidRPr="00BE2C60">
              <w:rPr>
                <w:rFonts w:asciiTheme="minorHAnsi" w:hAnsiTheme="minorHAnsi"/>
                <w:sz w:val="20"/>
                <w:szCs w:val="20"/>
              </w:rPr>
              <w:t xml:space="preserve">Jeremy </w:t>
            </w:r>
            <w:proofErr w:type="spellStart"/>
            <w:r w:rsidRPr="00BE2C60">
              <w:rPr>
                <w:rFonts w:asciiTheme="minorHAnsi" w:hAnsiTheme="minorHAnsi"/>
                <w:sz w:val="20"/>
                <w:szCs w:val="20"/>
              </w:rPr>
              <w:t>Dallman</w:t>
            </w:r>
            <w:proofErr w:type="spellEnd"/>
            <w:r w:rsidRPr="00BE2C60">
              <w:rPr>
                <w:rFonts w:asciiTheme="minorHAnsi" w:hAnsiTheme="minorHAnsi"/>
                <w:sz w:val="20"/>
                <w:szCs w:val="20"/>
              </w:rPr>
              <w:t xml:space="preserve">, David Ladd – Microsoft Threat Intelligence Center; Amy Hogan-Burney, Richard Boscovich – Digital Crimes Unit; </w:t>
            </w:r>
            <w:proofErr w:type="spellStart"/>
            <w:r w:rsidRPr="00BE2C60">
              <w:rPr>
                <w:rFonts w:asciiTheme="minorHAnsi" w:hAnsiTheme="minorHAnsi"/>
                <w:sz w:val="20"/>
                <w:szCs w:val="20"/>
              </w:rPr>
              <w:t>Makalika</w:t>
            </w:r>
            <w:proofErr w:type="spellEnd"/>
            <w:r w:rsidRPr="00BE2C60">
              <w:rPr>
                <w:rFonts w:asciiTheme="minorHAnsi" w:hAnsiTheme="minorHAnsi"/>
                <w:sz w:val="20"/>
                <w:szCs w:val="20"/>
              </w:rPr>
              <w:t xml:space="preserve"> </w:t>
            </w:r>
            <w:proofErr w:type="spellStart"/>
            <w:r w:rsidRPr="00BE2C60">
              <w:rPr>
                <w:rFonts w:asciiTheme="minorHAnsi" w:hAnsiTheme="minorHAnsi"/>
                <w:sz w:val="20"/>
                <w:szCs w:val="20"/>
              </w:rPr>
              <w:t>Naholowaa</w:t>
            </w:r>
            <w:proofErr w:type="spellEnd"/>
            <w:r w:rsidRPr="00BE2C60">
              <w:rPr>
                <w:rFonts w:asciiTheme="minorHAnsi" w:hAnsiTheme="minorHAnsi"/>
                <w:sz w:val="20"/>
                <w:szCs w:val="20"/>
              </w:rPr>
              <w:t xml:space="preserve">, Teresa </w:t>
            </w:r>
            <w:proofErr w:type="spellStart"/>
            <w:r w:rsidRPr="00BE2C60">
              <w:rPr>
                <w:rFonts w:asciiTheme="minorHAnsi" w:hAnsiTheme="minorHAnsi"/>
                <w:sz w:val="20"/>
                <w:szCs w:val="20"/>
              </w:rPr>
              <w:t>Rodewald</w:t>
            </w:r>
            <w:proofErr w:type="spellEnd"/>
            <w:r w:rsidRPr="00BE2C60">
              <w:rPr>
                <w:rFonts w:asciiTheme="minorHAnsi" w:hAnsiTheme="minorHAnsi"/>
                <w:sz w:val="20"/>
                <w:szCs w:val="20"/>
              </w:rPr>
              <w:t xml:space="preserve">, Cam </w:t>
            </w:r>
            <w:proofErr w:type="spellStart"/>
            <w:r w:rsidRPr="00BE2C60">
              <w:rPr>
                <w:rFonts w:asciiTheme="minorHAnsi" w:hAnsiTheme="minorHAnsi"/>
                <w:sz w:val="20"/>
                <w:szCs w:val="20"/>
              </w:rPr>
              <w:t>Gatta</w:t>
            </w:r>
            <w:proofErr w:type="spellEnd"/>
            <w:r w:rsidRPr="00BE2C60">
              <w:rPr>
                <w:rFonts w:asciiTheme="minorHAnsi" w:hAnsiTheme="minorHAnsi"/>
                <w:sz w:val="20"/>
                <w:szCs w:val="20"/>
              </w:rPr>
              <w:t xml:space="preserve"> – Trademark; Mark </w:t>
            </w:r>
            <w:proofErr w:type="spellStart"/>
            <w:r w:rsidRPr="00BE2C60">
              <w:rPr>
                <w:rFonts w:asciiTheme="minorHAnsi" w:hAnsiTheme="minorHAnsi"/>
                <w:sz w:val="20"/>
                <w:szCs w:val="20"/>
              </w:rPr>
              <w:t>Svancarek</w:t>
            </w:r>
            <w:proofErr w:type="spellEnd"/>
            <w:r w:rsidRPr="00BE2C60">
              <w:rPr>
                <w:rFonts w:asciiTheme="minorHAnsi" w:hAnsiTheme="minorHAnsi"/>
                <w:sz w:val="20"/>
                <w:szCs w:val="20"/>
              </w:rPr>
              <w:t>, Ben Wallace, Paul Mitchell – Internet Technology &amp; Governance Policy; Cole Quinn – Domains and Registry; Joanne Charles – Privacy &amp; Regulatory Affairs; Microsoft Corporation</w:t>
            </w:r>
          </w:p>
          <w:p w14:paraId="1B18FCF1" w14:textId="77777777" w:rsidR="00BE2C60" w:rsidRPr="00BE2C60" w:rsidRDefault="00BE2C60" w:rsidP="00BE2C60">
            <w:pPr>
              <w:pStyle w:val="ListParagraph"/>
              <w:numPr>
                <w:ilvl w:val="0"/>
                <w:numId w:val="2"/>
              </w:numPr>
              <w:contextualSpacing/>
              <w:rPr>
                <w:rFonts w:asciiTheme="minorHAnsi" w:hAnsiTheme="minorHAnsi"/>
                <w:sz w:val="20"/>
                <w:szCs w:val="20"/>
              </w:rPr>
            </w:pPr>
            <w:r w:rsidRPr="00BE2C60">
              <w:rPr>
                <w:rFonts w:asciiTheme="minorHAnsi" w:hAnsiTheme="minorHAnsi"/>
                <w:sz w:val="20"/>
                <w:szCs w:val="20"/>
              </w:rPr>
              <w:t>Etienne Laurin</w:t>
            </w:r>
          </w:p>
          <w:p w14:paraId="28AC62CC" w14:textId="77777777" w:rsidR="00F7266B" w:rsidRPr="008F5C84" w:rsidRDefault="00BE2C60" w:rsidP="00BE2C60">
            <w:pPr>
              <w:pStyle w:val="ListParagraph"/>
              <w:numPr>
                <w:ilvl w:val="0"/>
                <w:numId w:val="2"/>
              </w:numPr>
              <w:contextualSpacing/>
              <w:rPr>
                <w:rFonts w:asciiTheme="minorHAnsi" w:hAnsiTheme="minorHAnsi"/>
                <w:sz w:val="20"/>
                <w:szCs w:val="20"/>
              </w:rPr>
            </w:pPr>
            <w:proofErr w:type="spellStart"/>
            <w:r w:rsidRPr="00BE2C60">
              <w:rPr>
                <w:rFonts w:asciiTheme="minorHAnsi" w:hAnsiTheme="minorHAnsi"/>
                <w:sz w:val="20"/>
                <w:szCs w:val="20"/>
              </w:rPr>
              <w:t>Evin</w:t>
            </w:r>
            <w:proofErr w:type="spellEnd"/>
            <w:r w:rsidRPr="00BE2C60">
              <w:rPr>
                <w:rFonts w:asciiTheme="minorHAnsi" w:hAnsiTheme="minorHAnsi"/>
                <w:sz w:val="20"/>
                <w:szCs w:val="20"/>
              </w:rPr>
              <w:t xml:space="preserve"> </w:t>
            </w:r>
            <w:proofErr w:type="spellStart"/>
            <w:r w:rsidRPr="00BE2C60">
              <w:rPr>
                <w:rFonts w:asciiTheme="minorHAnsi" w:hAnsiTheme="minorHAnsi"/>
                <w:sz w:val="20"/>
                <w:szCs w:val="20"/>
              </w:rPr>
              <w:t>Erdoğdu</w:t>
            </w:r>
            <w:proofErr w:type="spellEnd"/>
            <w:r w:rsidRPr="00BE2C60">
              <w:rPr>
                <w:rFonts w:asciiTheme="minorHAnsi" w:hAnsiTheme="minorHAnsi"/>
                <w:sz w:val="20"/>
                <w:szCs w:val="20"/>
              </w:rPr>
              <w:t>; ALAC</w:t>
            </w:r>
          </w:p>
        </w:tc>
        <w:tc>
          <w:tcPr>
            <w:tcW w:w="3178" w:type="dxa"/>
          </w:tcPr>
          <w:p w14:paraId="7856FD41" w14:textId="77777777" w:rsidR="00F7266B" w:rsidRPr="002860E2" w:rsidRDefault="00F7266B"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rPr>
              <w:t> </w:t>
            </w:r>
          </w:p>
          <w:p w14:paraId="3C3E9BF4" w14:textId="77777777" w:rsidR="00F7266B" w:rsidRPr="002B3C04" w:rsidRDefault="00F7266B"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The EPDP appreciates the support</w:t>
            </w:r>
          </w:p>
          <w:p w14:paraId="48F1A480" w14:textId="77777777" w:rsidR="00F7266B" w:rsidRPr="002860E2" w:rsidRDefault="00F7266B"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79409990" w14:textId="77777777" w:rsidR="00F7266B" w:rsidRPr="002B3C04" w:rsidRDefault="00F7266B" w:rsidP="00224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none</w:t>
            </w:r>
          </w:p>
          <w:p w14:paraId="3E502C10" w14:textId="77777777" w:rsidR="00F7266B" w:rsidRPr="002860E2" w:rsidRDefault="00F7266B" w:rsidP="0022424B">
            <w:pPr>
              <w:contextualSpacing/>
              <w:rPr>
                <w:rFonts w:asciiTheme="minorHAnsi" w:hAnsiTheme="minorHAnsi"/>
                <w:sz w:val="20"/>
                <w:szCs w:val="20"/>
              </w:rPr>
            </w:pPr>
          </w:p>
          <w:p w14:paraId="24B73A4E" w14:textId="77777777" w:rsidR="00F7266B" w:rsidRPr="002860E2" w:rsidRDefault="00F7266B" w:rsidP="0022424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14:paraId="244489AB" w14:textId="77777777" w:rsidR="00F7266B" w:rsidRPr="002860E2" w:rsidRDefault="00F7266B" w:rsidP="0022424B">
            <w:pPr>
              <w:contextualSpacing/>
              <w:rPr>
                <w:rFonts w:asciiTheme="minorHAnsi" w:hAnsiTheme="minorHAnsi"/>
                <w:sz w:val="20"/>
                <w:szCs w:val="20"/>
              </w:rPr>
            </w:pPr>
          </w:p>
        </w:tc>
      </w:tr>
      <w:tr w:rsidR="00A87111" w:rsidRPr="002860E2" w14:paraId="127F5310" w14:textId="77777777" w:rsidTr="0022424B">
        <w:trPr>
          <w:cantSplit/>
        </w:trPr>
        <w:tc>
          <w:tcPr>
            <w:tcW w:w="0" w:type="auto"/>
          </w:tcPr>
          <w:p w14:paraId="77A33A36" w14:textId="77777777" w:rsidR="00A87111" w:rsidRPr="002860E2" w:rsidRDefault="00A87111" w:rsidP="00A87111">
            <w:pPr>
              <w:numPr>
                <w:ilvl w:val="0"/>
                <w:numId w:val="1"/>
              </w:numPr>
              <w:contextualSpacing/>
              <w:rPr>
                <w:rFonts w:asciiTheme="minorHAnsi" w:hAnsiTheme="minorHAnsi"/>
                <w:b/>
                <w:sz w:val="20"/>
                <w:szCs w:val="20"/>
              </w:rPr>
            </w:pPr>
          </w:p>
        </w:tc>
        <w:tc>
          <w:tcPr>
            <w:tcW w:w="0" w:type="auto"/>
          </w:tcPr>
          <w:p w14:paraId="4BFD0E8C" w14:textId="77777777" w:rsidR="00A87111" w:rsidRPr="00F07E7C" w:rsidRDefault="00A87111" w:rsidP="00A87111">
            <w:pPr>
              <w:pStyle w:val="ColorfulList-Accent11"/>
              <w:ind w:left="0"/>
              <w:rPr>
                <w:rFonts w:asciiTheme="minorHAnsi" w:hAnsiTheme="minorHAnsi"/>
                <w:sz w:val="20"/>
                <w:szCs w:val="20"/>
              </w:rPr>
            </w:pPr>
            <w:r w:rsidRPr="00A87111">
              <w:rPr>
                <w:rFonts w:asciiTheme="minorHAnsi" w:hAnsiTheme="minorHAnsi"/>
                <w:sz w:val="20"/>
                <w:szCs w:val="20"/>
              </w:rPr>
              <w:t>This recommendation handles appropriately an interdependence between the Temporary Specification and the Transfer policy appropriately.</w:t>
            </w:r>
          </w:p>
        </w:tc>
        <w:tc>
          <w:tcPr>
            <w:tcW w:w="5696" w:type="dxa"/>
          </w:tcPr>
          <w:p w14:paraId="4623DE1C" w14:textId="77777777" w:rsidR="00A87111" w:rsidRPr="00A87111" w:rsidRDefault="00A87111" w:rsidP="00A87111">
            <w:pPr>
              <w:contextualSpacing/>
              <w:rPr>
                <w:rFonts w:asciiTheme="minorHAnsi" w:hAnsiTheme="minorHAnsi"/>
                <w:sz w:val="20"/>
                <w:szCs w:val="20"/>
              </w:rPr>
            </w:pPr>
            <w:r w:rsidRPr="00A87111">
              <w:rPr>
                <w:rFonts w:asciiTheme="minorHAnsi" w:hAnsiTheme="minorHAnsi"/>
                <w:sz w:val="20"/>
                <w:szCs w:val="20"/>
              </w:rPr>
              <w:t xml:space="preserve">Ayden </w:t>
            </w:r>
            <w:proofErr w:type="spellStart"/>
            <w:r w:rsidRPr="00A87111">
              <w:rPr>
                <w:rFonts w:asciiTheme="minorHAnsi" w:hAnsiTheme="minorHAnsi"/>
                <w:sz w:val="20"/>
                <w:szCs w:val="20"/>
              </w:rPr>
              <w:t>Férdeline</w:t>
            </w:r>
            <w:proofErr w:type="spellEnd"/>
            <w:r w:rsidRPr="00A87111">
              <w:rPr>
                <w:rFonts w:asciiTheme="minorHAnsi" w:hAnsiTheme="minorHAnsi"/>
                <w:sz w:val="20"/>
                <w:szCs w:val="20"/>
              </w:rPr>
              <w:t>; NCSG</w:t>
            </w:r>
          </w:p>
        </w:tc>
        <w:tc>
          <w:tcPr>
            <w:tcW w:w="3178" w:type="dxa"/>
          </w:tcPr>
          <w:p w14:paraId="690CBC6C" w14:textId="77777777" w:rsidR="00A87111" w:rsidRPr="002860E2" w:rsidRDefault="00A87111" w:rsidP="00A87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p>
          <w:p w14:paraId="28A57CCA" w14:textId="77777777" w:rsidR="00A87111" w:rsidRPr="002B3C04" w:rsidRDefault="00A87111" w:rsidP="00A87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6FB10707" w14:textId="77777777" w:rsidR="00A87111" w:rsidRPr="002860E2" w:rsidRDefault="00A87111" w:rsidP="00A87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756799D7" w14:textId="77777777" w:rsidR="00A87111" w:rsidRPr="002B3C04" w:rsidRDefault="00A87111" w:rsidP="00A87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2285C884" w14:textId="77777777" w:rsidR="00A87111" w:rsidRPr="002860E2" w:rsidRDefault="00A87111" w:rsidP="00A87111">
            <w:pPr>
              <w:contextualSpacing/>
              <w:rPr>
                <w:rFonts w:asciiTheme="minorHAnsi" w:hAnsiTheme="minorHAnsi"/>
                <w:sz w:val="20"/>
                <w:szCs w:val="20"/>
              </w:rPr>
            </w:pPr>
          </w:p>
          <w:p w14:paraId="016A29BA" w14:textId="77777777" w:rsidR="00A87111" w:rsidRPr="002860E2" w:rsidRDefault="00A87111" w:rsidP="00A8711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60CF79C5" w14:textId="77777777" w:rsidR="00A87111" w:rsidRPr="002860E2" w:rsidRDefault="00A87111" w:rsidP="00A87111">
            <w:pPr>
              <w:contextualSpacing/>
              <w:rPr>
                <w:rFonts w:asciiTheme="minorHAnsi" w:hAnsiTheme="minorHAnsi"/>
                <w:sz w:val="20"/>
                <w:szCs w:val="20"/>
              </w:rPr>
            </w:pPr>
          </w:p>
        </w:tc>
      </w:tr>
      <w:tr w:rsidR="00A87111" w:rsidRPr="002860E2" w14:paraId="321F2334" w14:textId="77777777" w:rsidTr="0022424B">
        <w:trPr>
          <w:cantSplit/>
        </w:trPr>
        <w:tc>
          <w:tcPr>
            <w:tcW w:w="0" w:type="auto"/>
          </w:tcPr>
          <w:p w14:paraId="39A2393F" w14:textId="77777777" w:rsidR="00A87111" w:rsidRPr="002860E2" w:rsidRDefault="00A87111" w:rsidP="00A87111">
            <w:pPr>
              <w:numPr>
                <w:ilvl w:val="0"/>
                <w:numId w:val="1"/>
              </w:numPr>
              <w:contextualSpacing/>
              <w:rPr>
                <w:rFonts w:asciiTheme="minorHAnsi" w:hAnsiTheme="minorHAnsi"/>
                <w:b/>
                <w:sz w:val="20"/>
                <w:szCs w:val="20"/>
              </w:rPr>
            </w:pPr>
          </w:p>
        </w:tc>
        <w:tc>
          <w:tcPr>
            <w:tcW w:w="0" w:type="auto"/>
          </w:tcPr>
          <w:p w14:paraId="1F7AF4B7" w14:textId="77777777" w:rsidR="00A87111" w:rsidRDefault="00A87111" w:rsidP="00A87111">
            <w:pPr>
              <w:pStyle w:val="ColorfulList-Accent11"/>
              <w:ind w:left="0"/>
              <w:rPr>
                <w:rFonts w:asciiTheme="minorHAnsi" w:hAnsiTheme="minorHAnsi"/>
                <w:sz w:val="20"/>
                <w:szCs w:val="20"/>
              </w:rPr>
            </w:pPr>
            <w:r w:rsidRPr="00F07E7C">
              <w:rPr>
                <w:rFonts w:asciiTheme="minorHAnsi" w:hAnsiTheme="minorHAnsi"/>
                <w:sz w:val="20"/>
                <w:szCs w:val="20"/>
              </w:rPr>
              <w:t xml:space="preserve">This change is probably necessary in order to reconcile EPDP recommendations with arrangements with existing UDRP providers. </w:t>
            </w:r>
          </w:p>
          <w:p w14:paraId="4B0AC741" w14:textId="77777777" w:rsidR="00A87111" w:rsidRDefault="00A87111" w:rsidP="00A87111">
            <w:pPr>
              <w:pStyle w:val="ColorfulList-Accent11"/>
              <w:ind w:left="0"/>
              <w:rPr>
                <w:rFonts w:asciiTheme="minorHAnsi" w:hAnsiTheme="minorHAnsi"/>
                <w:sz w:val="20"/>
                <w:szCs w:val="20"/>
              </w:rPr>
            </w:pPr>
          </w:p>
          <w:p w14:paraId="778AD9FB" w14:textId="77777777" w:rsidR="00A87111" w:rsidRPr="002860E2" w:rsidRDefault="00A87111" w:rsidP="00A87111">
            <w:pPr>
              <w:pStyle w:val="ColorfulList-Accent11"/>
              <w:ind w:left="0"/>
              <w:rPr>
                <w:rFonts w:asciiTheme="minorHAnsi" w:hAnsiTheme="minorHAnsi"/>
                <w:sz w:val="20"/>
                <w:szCs w:val="20"/>
              </w:rPr>
            </w:pPr>
            <w:r w:rsidRPr="00F07E7C">
              <w:rPr>
                <w:rFonts w:asciiTheme="minorHAnsi" w:hAnsiTheme="minorHAnsi"/>
                <w:sz w:val="20"/>
                <w:szCs w:val="20"/>
              </w:rPr>
              <w:t>ICANN Org may also need to enter into data processing agreements with dispute resolution providers to limit the publication of personal and sensitive information about registrants in UDRP and URS decisions. Such data may include the names and contact information of registrants and their attorneys, and the names and contact data of complainant attorneys. Publication of identity, organization, and other data of the registrant and its attorneys -- including in dispute proceedings where the registrant won -- is a collection activity and publication of personal and sensitive data that may well be in violation of the GDPR. The UDRP and URS decision, and even the transfer of domain names, does not require such public disclosure as a necessary part of technical implementation. We further note that older UDRP and URS cases may need to be redacted for publication of personal and sensitive data of the registrant and his/her/its attorneys, email addresses, and other data.</w:t>
            </w:r>
          </w:p>
        </w:tc>
        <w:tc>
          <w:tcPr>
            <w:tcW w:w="5696" w:type="dxa"/>
          </w:tcPr>
          <w:p w14:paraId="24D97C6E" w14:textId="77777777" w:rsidR="00A87111" w:rsidRDefault="00A87111" w:rsidP="00A87111">
            <w:pPr>
              <w:contextualSpacing/>
              <w:rPr>
                <w:rFonts w:asciiTheme="minorHAnsi" w:hAnsiTheme="minorHAnsi"/>
                <w:sz w:val="20"/>
                <w:szCs w:val="20"/>
              </w:rPr>
            </w:pPr>
            <w:r w:rsidRPr="00A87111">
              <w:rPr>
                <w:rFonts w:asciiTheme="minorHAnsi" w:hAnsiTheme="minorHAnsi"/>
                <w:sz w:val="20"/>
                <w:szCs w:val="20"/>
              </w:rPr>
              <w:t xml:space="preserve">Farzaneh </w:t>
            </w:r>
            <w:proofErr w:type="spellStart"/>
            <w:r w:rsidRPr="00A87111">
              <w:rPr>
                <w:rFonts w:asciiTheme="minorHAnsi" w:hAnsiTheme="minorHAnsi"/>
                <w:sz w:val="20"/>
                <w:szCs w:val="20"/>
              </w:rPr>
              <w:t>Badii</w:t>
            </w:r>
            <w:proofErr w:type="spellEnd"/>
            <w:r w:rsidRPr="00A87111">
              <w:rPr>
                <w:rFonts w:asciiTheme="minorHAnsi" w:hAnsiTheme="minorHAnsi"/>
                <w:sz w:val="20"/>
                <w:szCs w:val="20"/>
              </w:rPr>
              <w:t>; Internet Governance Project</w:t>
            </w:r>
          </w:p>
          <w:p w14:paraId="46874062" w14:textId="77777777" w:rsidR="00A87111" w:rsidRDefault="00A87111" w:rsidP="00A87111">
            <w:pPr>
              <w:contextualSpacing/>
              <w:rPr>
                <w:rFonts w:asciiTheme="minorHAnsi" w:hAnsiTheme="minorHAnsi"/>
                <w:sz w:val="20"/>
                <w:szCs w:val="20"/>
              </w:rPr>
            </w:pPr>
          </w:p>
          <w:p w14:paraId="4DBDC0D3" w14:textId="77777777" w:rsidR="00A87111" w:rsidRPr="002860E2" w:rsidRDefault="00A87111" w:rsidP="00A87111">
            <w:pPr>
              <w:contextualSpacing/>
              <w:rPr>
                <w:rFonts w:asciiTheme="minorHAnsi" w:hAnsiTheme="minorHAnsi"/>
                <w:sz w:val="20"/>
                <w:szCs w:val="20"/>
              </w:rPr>
            </w:pPr>
            <w:r w:rsidRPr="00A87111">
              <w:rPr>
                <w:rFonts w:asciiTheme="minorHAnsi" w:hAnsiTheme="minorHAnsi"/>
                <w:sz w:val="20"/>
                <w:szCs w:val="20"/>
              </w:rPr>
              <w:t>This recommendation handles appropriately an interdependence between the Temporary Specification and the Transfer policy.</w:t>
            </w:r>
          </w:p>
        </w:tc>
        <w:tc>
          <w:tcPr>
            <w:tcW w:w="3178" w:type="dxa"/>
          </w:tcPr>
          <w:p w14:paraId="039B3499" w14:textId="77777777" w:rsidR="00A87111" w:rsidRPr="002860E2" w:rsidRDefault="00A87111" w:rsidP="00A87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p>
          <w:p w14:paraId="743D922B" w14:textId="77777777" w:rsidR="00A87111" w:rsidRPr="002B3C04" w:rsidRDefault="00A87111" w:rsidP="00A87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791D6B7C" w14:textId="77777777" w:rsidR="00A87111" w:rsidRPr="002860E2" w:rsidRDefault="00A87111" w:rsidP="00A87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78B17B97" w14:textId="77777777" w:rsidR="00A87111" w:rsidRPr="002B3C04" w:rsidRDefault="00A87111" w:rsidP="00A87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4BDF4053" w14:textId="77777777" w:rsidR="00A87111" w:rsidRPr="002860E2" w:rsidRDefault="00A87111" w:rsidP="00A87111">
            <w:pPr>
              <w:contextualSpacing/>
              <w:rPr>
                <w:rFonts w:asciiTheme="minorHAnsi" w:hAnsiTheme="minorHAnsi"/>
                <w:sz w:val="20"/>
                <w:szCs w:val="20"/>
              </w:rPr>
            </w:pPr>
          </w:p>
          <w:p w14:paraId="4EB37C5B" w14:textId="77777777" w:rsidR="00A87111" w:rsidRPr="002860E2" w:rsidRDefault="00A87111" w:rsidP="00A8711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56B67E7B" w14:textId="77777777" w:rsidR="00A87111" w:rsidRPr="002860E2" w:rsidRDefault="00A87111" w:rsidP="00A87111">
            <w:pPr>
              <w:contextualSpacing/>
              <w:rPr>
                <w:rFonts w:asciiTheme="minorHAnsi" w:hAnsiTheme="minorHAnsi"/>
                <w:sz w:val="20"/>
                <w:szCs w:val="20"/>
              </w:rPr>
            </w:pPr>
          </w:p>
        </w:tc>
      </w:tr>
      <w:tr w:rsidR="00A87111" w:rsidRPr="002860E2" w14:paraId="75D40BE8" w14:textId="77777777" w:rsidTr="0022424B">
        <w:trPr>
          <w:cantSplit/>
        </w:trPr>
        <w:tc>
          <w:tcPr>
            <w:tcW w:w="0" w:type="auto"/>
            <w:gridSpan w:val="4"/>
            <w:shd w:val="clear" w:color="auto" w:fill="92D050"/>
          </w:tcPr>
          <w:p w14:paraId="6F9658A8" w14:textId="77777777" w:rsidR="00A87111" w:rsidRPr="001556A8" w:rsidRDefault="00A87111" w:rsidP="00A87111">
            <w:pPr>
              <w:contextualSpacing/>
              <w:rPr>
                <w:rFonts w:asciiTheme="minorHAnsi" w:eastAsia="Times New Roman" w:hAnsiTheme="minorHAnsi"/>
                <w:b/>
                <w:color w:val="000000"/>
                <w:sz w:val="20"/>
                <w:szCs w:val="20"/>
                <w:shd w:val="clear" w:color="auto" w:fill="FF9900"/>
              </w:rPr>
            </w:pPr>
            <w:r w:rsidRPr="002B3C04">
              <w:rPr>
                <w:rFonts w:asciiTheme="minorHAnsi" w:hAnsiTheme="minorHAnsi"/>
                <w:b/>
                <w:color w:val="000000" w:themeColor="text1"/>
                <w:sz w:val="22"/>
              </w:rPr>
              <w:t>Support intent of recommendation with edits</w:t>
            </w:r>
          </w:p>
        </w:tc>
      </w:tr>
      <w:tr w:rsidR="00A87111" w:rsidRPr="002860E2" w14:paraId="48B0E8FF" w14:textId="77777777" w:rsidTr="0022424B">
        <w:trPr>
          <w:cantSplit/>
        </w:trPr>
        <w:tc>
          <w:tcPr>
            <w:tcW w:w="15282" w:type="dxa"/>
            <w:gridSpan w:val="4"/>
            <w:shd w:val="clear" w:color="auto" w:fill="FFFF00"/>
          </w:tcPr>
          <w:p w14:paraId="519127CE" w14:textId="77777777" w:rsidR="00A87111" w:rsidRPr="008D7EE5" w:rsidRDefault="00A87111" w:rsidP="00A87111">
            <w:pPr>
              <w:pStyle w:val="ColorfulList-Accent11"/>
              <w:ind w:left="0"/>
              <w:rPr>
                <w:rFonts w:asciiTheme="minorHAnsi" w:eastAsia="Times New Roman" w:hAnsiTheme="minorHAnsi"/>
                <w:b/>
                <w:color w:val="000000"/>
                <w:sz w:val="22"/>
                <w:szCs w:val="22"/>
                <w:shd w:val="clear" w:color="auto" w:fill="FF9900"/>
              </w:rPr>
            </w:pPr>
            <w:r w:rsidRPr="002B3C04">
              <w:rPr>
                <w:rFonts w:asciiTheme="minorHAnsi" w:hAnsiTheme="minorHAnsi"/>
                <w:b/>
                <w:sz w:val="22"/>
                <w:szCs w:val="22"/>
              </w:rPr>
              <w:t>Intent and wording of this recommendation requires amendment</w:t>
            </w:r>
          </w:p>
        </w:tc>
      </w:tr>
      <w:tr w:rsidR="00A87111" w:rsidRPr="002860E2" w14:paraId="59DA52C9" w14:textId="77777777" w:rsidTr="0022424B">
        <w:trPr>
          <w:cantSplit/>
        </w:trPr>
        <w:tc>
          <w:tcPr>
            <w:tcW w:w="0" w:type="auto"/>
          </w:tcPr>
          <w:p w14:paraId="45E74C56" w14:textId="77777777" w:rsidR="00A87111" w:rsidRPr="002860E2" w:rsidRDefault="00A87111" w:rsidP="00A87111">
            <w:pPr>
              <w:numPr>
                <w:ilvl w:val="0"/>
                <w:numId w:val="1"/>
              </w:numPr>
              <w:contextualSpacing/>
              <w:rPr>
                <w:rFonts w:asciiTheme="minorHAnsi" w:hAnsiTheme="minorHAnsi"/>
                <w:b/>
                <w:sz w:val="20"/>
                <w:szCs w:val="20"/>
              </w:rPr>
            </w:pPr>
          </w:p>
        </w:tc>
        <w:tc>
          <w:tcPr>
            <w:tcW w:w="0" w:type="auto"/>
          </w:tcPr>
          <w:p w14:paraId="556866F1" w14:textId="77777777" w:rsidR="00A87111" w:rsidRPr="002860E2" w:rsidRDefault="00A87111" w:rsidP="00A87111">
            <w:pPr>
              <w:pStyle w:val="ColorfulList-Accent11"/>
              <w:ind w:left="0"/>
              <w:rPr>
                <w:rFonts w:asciiTheme="minorHAnsi" w:hAnsiTheme="minorHAnsi"/>
                <w:sz w:val="20"/>
                <w:szCs w:val="20"/>
              </w:rPr>
            </w:pPr>
            <w:r w:rsidRPr="00BE2C60">
              <w:rPr>
                <w:rFonts w:asciiTheme="minorHAnsi" w:hAnsiTheme="minorHAnsi"/>
                <w:sz w:val="20"/>
                <w:szCs w:val="20"/>
              </w:rPr>
              <w:t xml:space="preserve">Under the Temp Spec, if the Gaining Registrar is unable to gain access to then-current Registration Data for a domain name subject of a transfer, the Gaining Registrar is no longer required to obtain a Form of Authorization from the Transfer Contact. This weakened protections against hijackings.  Instead: any registrar with an </w:t>
            </w:r>
            <w:proofErr w:type="spellStart"/>
            <w:r w:rsidRPr="00BE2C60">
              <w:rPr>
                <w:rFonts w:asciiTheme="minorHAnsi" w:hAnsiTheme="minorHAnsi"/>
                <w:sz w:val="20"/>
                <w:szCs w:val="20"/>
              </w:rPr>
              <w:t>auth_info</w:t>
            </w:r>
            <w:proofErr w:type="spellEnd"/>
            <w:r w:rsidRPr="00BE2C60">
              <w:rPr>
                <w:rFonts w:asciiTheme="minorHAnsi" w:hAnsiTheme="minorHAnsi"/>
                <w:sz w:val="20"/>
                <w:szCs w:val="20"/>
              </w:rPr>
              <w:t xml:space="preserve"> code MUST be able to obtain the registrant contact data via EPP from the registry.  That is GDPR-compliant, because the registrant has given the gaining registrar permission to access the data.  The GNSO Council needs to move this along, and the GDPR is a good spur.</w:t>
            </w:r>
          </w:p>
        </w:tc>
        <w:tc>
          <w:tcPr>
            <w:tcW w:w="5696" w:type="dxa"/>
          </w:tcPr>
          <w:p w14:paraId="21421461" w14:textId="77777777" w:rsidR="00A87111" w:rsidRPr="002860E2" w:rsidRDefault="00A87111" w:rsidP="00A87111">
            <w:pPr>
              <w:contextualSpacing/>
              <w:rPr>
                <w:rFonts w:asciiTheme="minorHAnsi" w:hAnsiTheme="minorHAnsi"/>
                <w:sz w:val="20"/>
                <w:szCs w:val="20"/>
              </w:rPr>
            </w:pPr>
            <w:r w:rsidRPr="00BE2C60">
              <w:rPr>
                <w:rFonts w:asciiTheme="minorHAnsi" w:hAnsiTheme="minorHAnsi"/>
                <w:sz w:val="20"/>
                <w:szCs w:val="20"/>
              </w:rPr>
              <w:t xml:space="preserve">Greg Aaron; </w:t>
            </w:r>
            <w:proofErr w:type="spellStart"/>
            <w:r w:rsidRPr="00BE2C60">
              <w:rPr>
                <w:rFonts w:asciiTheme="minorHAnsi" w:hAnsiTheme="minorHAnsi"/>
                <w:sz w:val="20"/>
                <w:szCs w:val="20"/>
              </w:rPr>
              <w:t>iThreat</w:t>
            </w:r>
            <w:proofErr w:type="spellEnd"/>
            <w:r w:rsidRPr="00BE2C60">
              <w:rPr>
                <w:rFonts w:asciiTheme="minorHAnsi" w:hAnsiTheme="minorHAnsi"/>
                <w:sz w:val="20"/>
                <w:szCs w:val="20"/>
              </w:rPr>
              <w:t xml:space="preserve"> Cyber Group</w:t>
            </w:r>
          </w:p>
        </w:tc>
        <w:tc>
          <w:tcPr>
            <w:tcW w:w="3178" w:type="dxa"/>
          </w:tcPr>
          <w:p w14:paraId="7F148522" w14:textId="77777777" w:rsidR="00A87111" w:rsidRPr="002860E2" w:rsidRDefault="00A87111" w:rsidP="00A87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14:paraId="51445685" w14:textId="77777777" w:rsidR="00A87111" w:rsidRPr="002B3C04" w:rsidRDefault="00A87111" w:rsidP="00A87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45B81F2E" w14:textId="77777777" w:rsidR="00A87111" w:rsidRPr="002860E2" w:rsidRDefault="00A87111" w:rsidP="00A87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43911302" w14:textId="77777777" w:rsidR="00A87111" w:rsidRPr="002B3C04" w:rsidRDefault="00A87111" w:rsidP="00A87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2F9311C3" w14:textId="77777777" w:rsidR="00A87111" w:rsidRPr="002860E2" w:rsidRDefault="00A87111" w:rsidP="00A87111">
            <w:pPr>
              <w:contextualSpacing/>
              <w:rPr>
                <w:rFonts w:asciiTheme="minorHAnsi" w:hAnsiTheme="minorHAnsi"/>
                <w:sz w:val="20"/>
                <w:szCs w:val="20"/>
              </w:rPr>
            </w:pPr>
          </w:p>
          <w:p w14:paraId="381D3E1B" w14:textId="77777777" w:rsidR="00A87111" w:rsidRPr="002860E2" w:rsidRDefault="00A87111" w:rsidP="00A8711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54E46A99" w14:textId="77777777" w:rsidR="00A87111" w:rsidRPr="002860E2" w:rsidRDefault="00A87111" w:rsidP="00A87111">
            <w:pPr>
              <w:contextualSpacing/>
              <w:rPr>
                <w:rFonts w:asciiTheme="minorHAnsi" w:hAnsiTheme="minorHAnsi"/>
                <w:sz w:val="20"/>
                <w:szCs w:val="20"/>
              </w:rPr>
            </w:pPr>
          </w:p>
        </w:tc>
      </w:tr>
      <w:tr w:rsidR="00A87111" w:rsidRPr="002860E2" w14:paraId="4662A301" w14:textId="77777777" w:rsidTr="0022424B">
        <w:trPr>
          <w:cantSplit/>
        </w:trPr>
        <w:tc>
          <w:tcPr>
            <w:tcW w:w="0" w:type="auto"/>
            <w:gridSpan w:val="4"/>
            <w:shd w:val="clear" w:color="auto" w:fill="FF0000"/>
          </w:tcPr>
          <w:p w14:paraId="27A6D5BE" w14:textId="77777777" w:rsidR="00A87111" w:rsidRPr="008D7EE5" w:rsidRDefault="00A87111" w:rsidP="00A87111">
            <w:pPr>
              <w:pStyle w:val="ColorfulList-Accent11"/>
              <w:ind w:left="0"/>
              <w:rPr>
                <w:rFonts w:asciiTheme="minorHAnsi" w:eastAsia="Times New Roman" w:hAnsiTheme="minorHAnsi"/>
                <w:b/>
                <w:color w:val="000000"/>
                <w:sz w:val="22"/>
                <w:szCs w:val="22"/>
                <w:shd w:val="clear" w:color="auto" w:fill="FF9900"/>
              </w:rPr>
            </w:pPr>
            <w:r w:rsidRPr="002B3C04">
              <w:rPr>
                <w:rFonts w:asciiTheme="minorHAnsi" w:hAnsiTheme="minorHAnsi"/>
                <w:b/>
                <w:color w:val="FFFFFF" w:themeColor="background1"/>
                <w:sz w:val="22"/>
                <w:szCs w:val="22"/>
              </w:rPr>
              <w:t>Delete recommendation</w:t>
            </w:r>
          </w:p>
        </w:tc>
      </w:tr>
      <w:tr w:rsidR="00A87111" w:rsidRPr="002860E2" w14:paraId="73970316" w14:textId="77777777" w:rsidTr="0022424B">
        <w:trPr>
          <w:cantSplit/>
        </w:trPr>
        <w:tc>
          <w:tcPr>
            <w:tcW w:w="0" w:type="auto"/>
            <w:gridSpan w:val="4"/>
            <w:shd w:val="clear" w:color="auto" w:fill="DEEAF6" w:themeFill="accent5" w:themeFillTint="33"/>
          </w:tcPr>
          <w:p w14:paraId="4C4E5170" w14:textId="77777777" w:rsidR="00A87111" w:rsidRPr="002860E2" w:rsidRDefault="00A87111" w:rsidP="00A87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0B5015">
              <w:rPr>
                <w:rFonts w:asciiTheme="minorHAnsi" w:hAnsiTheme="minorHAnsi"/>
                <w:b/>
                <w:color w:val="000000" w:themeColor="text1"/>
                <w:sz w:val="22"/>
                <w:szCs w:val="22"/>
              </w:rPr>
              <w:t>Not designated</w:t>
            </w:r>
          </w:p>
        </w:tc>
      </w:tr>
      <w:tr w:rsidR="00A87111" w:rsidRPr="002860E2" w14:paraId="13081EEC" w14:textId="77777777" w:rsidTr="0022424B">
        <w:trPr>
          <w:cantSplit/>
        </w:trPr>
        <w:tc>
          <w:tcPr>
            <w:tcW w:w="0" w:type="auto"/>
          </w:tcPr>
          <w:p w14:paraId="035E5530" w14:textId="77777777" w:rsidR="00A87111" w:rsidRPr="002860E2" w:rsidRDefault="00A87111" w:rsidP="00A87111">
            <w:pPr>
              <w:numPr>
                <w:ilvl w:val="0"/>
                <w:numId w:val="1"/>
              </w:numPr>
              <w:contextualSpacing/>
              <w:rPr>
                <w:rFonts w:asciiTheme="minorHAnsi" w:hAnsiTheme="minorHAnsi"/>
                <w:b/>
                <w:sz w:val="20"/>
                <w:szCs w:val="20"/>
              </w:rPr>
            </w:pPr>
          </w:p>
        </w:tc>
        <w:tc>
          <w:tcPr>
            <w:tcW w:w="0" w:type="auto"/>
          </w:tcPr>
          <w:p w14:paraId="54F6BF05" w14:textId="77777777" w:rsidR="00A87111" w:rsidRPr="002860E2" w:rsidRDefault="00A87111" w:rsidP="00A87111">
            <w:pPr>
              <w:pStyle w:val="ColorfulList-Accent11"/>
              <w:ind w:left="0"/>
              <w:rPr>
                <w:rFonts w:asciiTheme="minorHAnsi" w:hAnsiTheme="minorHAnsi"/>
                <w:sz w:val="20"/>
                <w:szCs w:val="20"/>
              </w:rPr>
            </w:pPr>
            <w:r>
              <w:rPr>
                <w:rFonts w:asciiTheme="minorHAnsi" w:hAnsiTheme="minorHAnsi"/>
                <w:sz w:val="20"/>
                <w:szCs w:val="20"/>
              </w:rPr>
              <w:t xml:space="preserve">No selection </w:t>
            </w:r>
            <w:proofErr w:type="gramStart"/>
            <w:r>
              <w:rPr>
                <w:rFonts w:asciiTheme="minorHAnsi" w:hAnsiTheme="minorHAnsi"/>
                <w:sz w:val="20"/>
                <w:szCs w:val="20"/>
              </w:rPr>
              <w:t>made</w:t>
            </w:r>
            <w:proofErr w:type="gramEnd"/>
            <w:r>
              <w:rPr>
                <w:rFonts w:asciiTheme="minorHAnsi" w:hAnsiTheme="minorHAnsi"/>
                <w:sz w:val="20"/>
                <w:szCs w:val="20"/>
              </w:rPr>
              <w:t xml:space="preserve"> and no additional comments submitted</w:t>
            </w:r>
          </w:p>
          <w:p w14:paraId="190AFF95" w14:textId="77777777" w:rsidR="00A87111" w:rsidRPr="002860E2" w:rsidRDefault="00A87111" w:rsidP="00A87111">
            <w:pPr>
              <w:pStyle w:val="ColorfulList-Accent11"/>
              <w:ind w:left="0"/>
              <w:rPr>
                <w:rFonts w:asciiTheme="minorHAnsi" w:hAnsiTheme="minorHAnsi"/>
                <w:sz w:val="20"/>
                <w:szCs w:val="20"/>
              </w:rPr>
            </w:pPr>
          </w:p>
          <w:p w14:paraId="55FBA5A9" w14:textId="77777777" w:rsidR="00A87111" w:rsidRPr="002860E2" w:rsidRDefault="00A87111" w:rsidP="00A87111">
            <w:pPr>
              <w:pStyle w:val="ColorfulList-Accent11"/>
              <w:ind w:left="0"/>
              <w:rPr>
                <w:rFonts w:asciiTheme="minorHAnsi" w:hAnsiTheme="minorHAnsi"/>
                <w:sz w:val="20"/>
                <w:szCs w:val="20"/>
              </w:rPr>
            </w:pPr>
          </w:p>
          <w:p w14:paraId="320F1684" w14:textId="77777777" w:rsidR="00A87111" w:rsidRPr="002860E2" w:rsidRDefault="00A87111" w:rsidP="00A87111">
            <w:pPr>
              <w:pStyle w:val="ColorfulList-Accent11"/>
              <w:ind w:left="0"/>
              <w:rPr>
                <w:rFonts w:asciiTheme="minorHAnsi" w:hAnsiTheme="minorHAnsi"/>
                <w:sz w:val="20"/>
                <w:szCs w:val="20"/>
              </w:rPr>
            </w:pPr>
          </w:p>
        </w:tc>
        <w:tc>
          <w:tcPr>
            <w:tcW w:w="5696" w:type="dxa"/>
          </w:tcPr>
          <w:p w14:paraId="07DFA2CB" w14:textId="77777777" w:rsidR="00A87111" w:rsidRDefault="00A87111" w:rsidP="00A87111">
            <w:pPr>
              <w:pStyle w:val="ListParagraph"/>
              <w:numPr>
                <w:ilvl w:val="0"/>
                <w:numId w:val="3"/>
              </w:numPr>
              <w:contextualSpacing/>
              <w:rPr>
                <w:rFonts w:asciiTheme="minorHAnsi" w:hAnsiTheme="minorHAnsi"/>
                <w:sz w:val="20"/>
                <w:szCs w:val="20"/>
              </w:rPr>
            </w:pPr>
            <w:r w:rsidRPr="00BE2C60">
              <w:rPr>
                <w:rFonts w:asciiTheme="minorHAnsi" w:hAnsiTheme="minorHAnsi"/>
                <w:sz w:val="20"/>
                <w:szCs w:val="20"/>
              </w:rPr>
              <w:t xml:space="preserve">George </w:t>
            </w:r>
            <w:proofErr w:type="spellStart"/>
            <w:r w:rsidRPr="00BE2C60">
              <w:rPr>
                <w:rFonts w:asciiTheme="minorHAnsi" w:hAnsiTheme="minorHAnsi"/>
                <w:sz w:val="20"/>
                <w:szCs w:val="20"/>
              </w:rPr>
              <w:t>Kirikos</w:t>
            </w:r>
            <w:proofErr w:type="spellEnd"/>
            <w:r w:rsidRPr="00BE2C60">
              <w:rPr>
                <w:rFonts w:asciiTheme="minorHAnsi" w:hAnsiTheme="minorHAnsi"/>
                <w:sz w:val="20"/>
                <w:szCs w:val="20"/>
              </w:rPr>
              <w:t>; Leap of Faith Financial Services Inc.</w:t>
            </w:r>
          </w:p>
          <w:p w14:paraId="2974FB3F" w14:textId="77777777" w:rsidR="00A87111" w:rsidRDefault="00A87111" w:rsidP="00A87111">
            <w:pPr>
              <w:pStyle w:val="ListParagraph"/>
              <w:numPr>
                <w:ilvl w:val="0"/>
                <w:numId w:val="3"/>
              </w:numPr>
              <w:contextualSpacing/>
              <w:rPr>
                <w:rFonts w:asciiTheme="minorHAnsi" w:hAnsiTheme="minorHAnsi"/>
                <w:sz w:val="20"/>
                <w:szCs w:val="20"/>
              </w:rPr>
            </w:pPr>
            <w:r w:rsidRPr="008F5C84">
              <w:rPr>
                <w:rFonts w:asciiTheme="minorHAnsi" w:hAnsiTheme="minorHAnsi"/>
                <w:sz w:val="20"/>
                <w:szCs w:val="20"/>
              </w:rPr>
              <w:t>A. Mark Massey; Domain Name Rights Coalition</w:t>
            </w:r>
          </w:p>
          <w:p w14:paraId="07D76DE4" w14:textId="77777777" w:rsidR="00A87111" w:rsidRDefault="00A87111" w:rsidP="00A87111">
            <w:pPr>
              <w:pStyle w:val="ListParagraph"/>
              <w:numPr>
                <w:ilvl w:val="0"/>
                <w:numId w:val="3"/>
              </w:numPr>
              <w:contextualSpacing/>
              <w:rPr>
                <w:rFonts w:asciiTheme="minorHAnsi" w:hAnsiTheme="minorHAnsi"/>
                <w:sz w:val="20"/>
                <w:szCs w:val="20"/>
              </w:rPr>
            </w:pPr>
            <w:r w:rsidRPr="008F5C84">
              <w:rPr>
                <w:rFonts w:asciiTheme="minorHAnsi" w:hAnsiTheme="minorHAnsi"/>
                <w:sz w:val="20"/>
                <w:szCs w:val="20"/>
              </w:rPr>
              <w:t xml:space="preserve">Steve </w:t>
            </w:r>
            <w:proofErr w:type="spellStart"/>
            <w:r w:rsidRPr="008F5C84">
              <w:rPr>
                <w:rFonts w:asciiTheme="minorHAnsi" w:hAnsiTheme="minorHAnsi"/>
                <w:sz w:val="20"/>
                <w:szCs w:val="20"/>
              </w:rPr>
              <w:t>Gobin</w:t>
            </w:r>
            <w:proofErr w:type="spellEnd"/>
            <w:r w:rsidRPr="008F5C84">
              <w:rPr>
                <w:rFonts w:asciiTheme="minorHAnsi" w:hAnsiTheme="minorHAnsi"/>
                <w:sz w:val="20"/>
                <w:szCs w:val="20"/>
              </w:rPr>
              <w:t>; Corporate domain name management</w:t>
            </w:r>
          </w:p>
          <w:p w14:paraId="6E9F7AAC" w14:textId="77777777" w:rsidR="00A87111" w:rsidRDefault="00A87111" w:rsidP="00A87111">
            <w:pPr>
              <w:pStyle w:val="ListParagraph"/>
              <w:numPr>
                <w:ilvl w:val="0"/>
                <w:numId w:val="3"/>
              </w:numPr>
              <w:contextualSpacing/>
              <w:rPr>
                <w:rFonts w:asciiTheme="minorHAnsi" w:hAnsiTheme="minorHAnsi"/>
                <w:sz w:val="20"/>
                <w:szCs w:val="20"/>
              </w:rPr>
            </w:pPr>
            <w:r w:rsidRPr="00BE2C60">
              <w:rPr>
                <w:rFonts w:asciiTheme="minorHAnsi" w:hAnsiTheme="minorHAnsi"/>
                <w:sz w:val="20"/>
                <w:szCs w:val="20"/>
              </w:rPr>
              <w:t>Brian Beckham; Head, Internet Dispute Resolution Section</w:t>
            </w:r>
            <w:r>
              <w:rPr>
                <w:rFonts w:asciiTheme="minorHAnsi" w:hAnsiTheme="minorHAnsi"/>
                <w:sz w:val="20"/>
                <w:szCs w:val="20"/>
              </w:rPr>
              <w:t>, WIPO</w:t>
            </w:r>
          </w:p>
          <w:p w14:paraId="7732172F" w14:textId="77777777" w:rsidR="00A87111" w:rsidRDefault="00A87111" w:rsidP="00A87111">
            <w:pPr>
              <w:pStyle w:val="ListParagraph"/>
              <w:numPr>
                <w:ilvl w:val="0"/>
                <w:numId w:val="3"/>
              </w:numPr>
              <w:contextualSpacing/>
              <w:rPr>
                <w:rFonts w:asciiTheme="minorHAnsi" w:hAnsiTheme="minorHAnsi"/>
                <w:sz w:val="20"/>
                <w:szCs w:val="20"/>
              </w:rPr>
            </w:pPr>
            <w:proofErr w:type="spellStart"/>
            <w:r w:rsidRPr="00BE2C60">
              <w:rPr>
                <w:rFonts w:asciiTheme="minorHAnsi" w:hAnsiTheme="minorHAnsi"/>
                <w:sz w:val="20"/>
                <w:szCs w:val="20"/>
              </w:rPr>
              <w:t>Sivasubramanian</w:t>
            </w:r>
            <w:proofErr w:type="spellEnd"/>
            <w:r w:rsidRPr="00BE2C60">
              <w:rPr>
                <w:rFonts w:asciiTheme="minorHAnsi" w:hAnsiTheme="minorHAnsi"/>
                <w:sz w:val="20"/>
                <w:szCs w:val="20"/>
              </w:rPr>
              <w:t xml:space="preserve"> Muthusamy; Internet Society India Chennai</w:t>
            </w:r>
          </w:p>
          <w:p w14:paraId="57B06C45" w14:textId="77777777" w:rsidR="00A87111" w:rsidRDefault="00A87111" w:rsidP="00A87111">
            <w:pPr>
              <w:pStyle w:val="ListParagraph"/>
              <w:numPr>
                <w:ilvl w:val="0"/>
                <w:numId w:val="3"/>
              </w:numPr>
              <w:contextualSpacing/>
              <w:rPr>
                <w:rFonts w:asciiTheme="minorHAnsi" w:hAnsiTheme="minorHAnsi"/>
                <w:sz w:val="20"/>
                <w:szCs w:val="20"/>
              </w:rPr>
            </w:pPr>
            <w:proofErr w:type="spellStart"/>
            <w:r w:rsidRPr="00EA7D61">
              <w:rPr>
                <w:rFonts w:asciiTheme="minorHAnsi" w:hAnsiTheme="minorHAnsi"/>
                <w:sz w:val="20"/>
                <w:szCs w:val="20"/>
              </w:rPr>
              <w:t>Sajda</w:t>
            </w:r>
            <w:proofErr w:type="spellEnd"/>
            <w:r w:rsidRPr="00EA7D61">
              <w:rPr>
                <w:rFonts w:asciiTheme="minorHAnsi" w:hAnsiTheme="minorHAnsi"/>
                <w:sz w:val="20"/>
                <w:szCs w:val="20"/>
              </w:rPr>
              <w:t xml:space="preserve"> </w:t>
            </w:r>
            <w:proofErr w:type="spellStart"/>
            <w:r w:rsidRPr="00EA7D61">
              <w:rPr>
                <w:rFonts w:asciiTheme="minorHAnsi" w:hAnsiTheme="minorHAnsi"/>
                <w:sz w:val="20"/>
                <w:szCs w:val="20"/>
              </w:rPr>
              <w:t>Ouachtouki</w:t>
            </w:r>
            <w:proofErr w:type="spellEnd"/>
            <w:r w:rsidRPr="00EA7D61">
              <w:rPr>
                <w:rFonts w:asciiTheme="minorHAnsi" w:hAnsiTheme="minorHAnsi"/>
                <w:sz w:val="20"/>
                <w:szCs w:val="20"/>
              </w:rPr>
              <w:t>; The Walt Disney Company</w:t>
            </w:r>
          </w:p>
          <w:p w14:paraId="26367932" w14:textId="77777777" w:rsidR="00A87111" w:rsidRDefault="00A87111" w:rsidP="00A87111">
            <w:pPr>
              <w:pStyle w:val="ListParagraph"/>
              <w:numPr>
                <w:ilvl w:val="0"/>
                <w:numId w:val="3"/>
              </w:numPr>
              <w:contextualSpacing/>
              <w:rPr>
                <w:rFonts w:asciiTheme="minorHAnsi" w:hAnsiTheme="minorHAnsi"/>
                <w:sz w:val="20"/>
                <w:szCs w:val="20"/>
              </w:rPr>
            </w:pPr>
            <w:r w:rsidRPr="00EA7D61">
              <w:rPr>
                <w:rFonts w:asciiTheme="minorHAnsi" w:hAnsiTheme="minorHAnsi"/>
                <w:sz w:val="20"/>
                <w:szCs w:val="20"/>
              </w:rPr>
              <w:t xml:space="preserve">Tim Chen; </w:t>
            </w:r>
            <w:proofErr w:type="spellStart"/>
            <w:r w:rsidRPr="00EA7D61">
              <w:rPr>
                <w:rFonts w:asciiTheme="minorHAnsi" w:hAnsiTheme="minorHAnsi"/>
                <w:sz w:val="20"/>
                <w:szCs w:val="20"/>
              </w:rPr>
              <w:t>DomainTools</w:t>
            </w:r>
            <w:proofErr w:type="spellEnd"/>
          </w:p>
          <w:p w14:paraId="12D43CBF" w14:textId="77777777" w:rsidR="00A87111" w:rsidRDefault="00A87111" w:rsidP="00A87111">
            <w:pPr>
              <w:pStyle w:val="ListParagraph"/>
              <w:numPr>
                <w:ilvl w:val="0"/>
                <w:numId w:val="3"/>
              </w:numPr>
              <w:contextualSpacing/>
              <w:rPr>
                <w:rFonts w:asciiTheme="minorHAnsi" w:hAnsiTheme="minorHAnsi"/>
                <w:sz w:val="20"/>
                <w:szCs w:val="20"/>
              </w:rPr>
            </w:pPr>
            <w:r w:rsidRPr="00DA70C9">
              <w:rPr>
                <w:rFonts w:asciiTheme="minorHAnsi" w:hAnsiTheme="minorHAnsi"/>
                <w:sz w:val="20"/>
                <w:szCs w:val="20"/>
              </w:rPr>
              <w:t>Lori Schulman Senior Director, Internet Policy; International Trademark Association (INTA)</w:t>
            </w:r>
            <w:r w:rsidRPr="00EA7D61">
              <w:rPr>
                <w:rFonts w:asciiTheme="minorHAnsi" w:hAnsiTheme="minorHAnsi"/>
                <w:sz w:val="20"/>
                <w:szCs w:val="20"/>
              </w:rPr>
              <w:t>Neil Fried; The Motion Picture Association of America</w:t>
            </w:r>
          </w:p>
          <w:p w14:paraId="732B2D19" w14:textId="77777777" w:rsidR="00A87111" w:rsidRDefault="00A87111" w:rsidP="00A87111">
            <w:pPr>
              <w:pStyle w:val="ListParagraph"/>
              <w:numPr>
                <w:ilvl w:val="0"/>
                <w:numId w:val="3"/>
              </w:numPr>
              <w:contextualSpacing/>
              <w:rPr>
                <w:rFonts w:asciiTheme="minorHAnsi" w:hAnsiTheme="minorHAnsi"/>
                <w:sz w:val="20"/>
                <w:szCs w:val="20"/>
              </w:rPr>
            </w:pPr>
            <w:r w:rsidRPr="00DA70C9">
              <w:rPr>
                <w:rFonts w:asciiTheme="minorHAnsi" w:hAnsiTheme="minorHAnsi"/>
                <w:sz w:val="20"/>
                <w:szCs w:val="20"/>
              </w:rPr>
              <w:t>Neil Fried; The Motion Picture Association of America</w:t>
            </w:r>
          </w:p>
          <w:p w14:paraId="5A6DFD62" w14:textId="77777777" w:rsidR="00A87111" w:rsidRDefault="00A87111" w:rsidP="00A87111">
            <w:pPr>
              <w:pStyle w:val="ListParagraph"/>
              <w:numPr>
                <w:ilvl w:val="0"/>
                <w:numId w:val="3"/>
              </w:numPr>
              <w:contextualSpacing/>
              <w:rPr>
                <w:rFonts w:asciiTheme="minorHAnsi" w:hAnsiTheme="minorHAnsi"/>
                <w:sz w:val="20"/>
                <w:szCs w:val="20"/>
              </w:rPr>
            </w:pPr>
            <w:r w:rsidRPr="00EA7D61">
              <w:rPr>
                <w:rFonts w:asciiTheme="minorHAnsi" w:hAnsiTheme="minorHAnsi"/>
                <w:sz w:val="20"/>
                <w:szCs w:val="20"/>
              </w:rPr>
              <w:t xml:space="preserve">Monique A. </w:t>
            </w:r>
            <w:proofErr w:type="spellStart"/>
            <w:r w:rsidRPr="00EA7D61">
              <w:rPr>
                <w:rFonts w:asciiTheme="minorHAnsi" w:hAnsiTheme="minorHAnsi"/>
                <w:sz w:val="20"/>
                <w:szCs w:val="20"/>
              </w:rPr>
              <w:t>Goeschl</w:t>
            </w:r>
            <w:proofErr w:type="spellEnd"/>
            <w:r w:rsidRPr="00EA7D61">
              <w:rPr>
                <w:rFonts w:asciiTheme="minorHAnsi" w:hAnsiTheme="minorHAnsi"/>
                <w:sz w:val="20"/>
                <w:szCs w:val="20"/>
              </w:rPr>
              <w:t xml:space="preserve">; </w:t>
            </w:r>
            <w:proofErr w:type="spellStart"/>
            <w:r w:rsidRPr="00EA7D61">
              <w:rPr>
                <w:rFonts w:asciiTheme="minorHAnsi" w:hAnsiTheme="minorHAnsi"/>
                <w:sz w:val="20"/>
                <w:szCs w:val="20"/>
              </w:rPr>
              <w:t>Verein</w:t>
            </w:r>
            <w:proofErr w:type="spellEnd"/>
            <w:r w:rsidRPr="00EA7D61">
              <w:rPr>
                <w:rFonts w:asciiTheme="minorHAnsi" w:hAnsiTheme="minorHAnsi"/>
                <w:sz w:val="20"/>
                <w:szCs w:val="20"/>
              </w:rPr>
              <w:t xml:space="preserve"> </w:t>
            </w:r>
            <w:proofErr w:type="spellStart"/>
            <w:r w:rsidRPr="00EA7D61">
              <w:rPr>
                <w:rFonts w:asciiTheme="minorHAnsi" w:hAnsiTheme="minorHAnsi"/>
                <w:sz w:val="20"/>
                <w:szCs w:val="20"/>
              </w:rPr>
              <w:t>für</w:t>
            </w:r>
            <w:proofErr w:type="spellEnd"/>
            <w:r w:rsidRPr="00EA7D61">
              <w:rPr>
                <w:rFonts w:asciiTheme="minorHAnsi" w:hAnsiTheme="minorHAnsi"/>
                <w:sz w:val="20"/>
                <w:szCs w:val="20"/>
              </w:rPr>
              <w:t xml:space="preserve"> Anti-</w:t>
            </w:r>
            <w:proofErr w:type="spellStart"/>
            <w:r w:rsidRPr="00EA7D61">
              <w:rPr>
                <w:rFonts w:asciiTheme="minorHAnsi" w:hAnsiTheme="minorHAnsi"/>
                <w:sz w:val="20"/>
                <w:szCs w:val="20"/>
              </w:rPr>
              <w:t>Piraterie</w:t>
            </w:r>
            <w:proofErr w:type="spellEnd"/>
            <w:r w:rsidRPr="00EA7D61">
              <w:rPr>
                <w:rFonts w:asciiTheme="minorHAnsi" w:hAnsiTheme="minorHAnsi"/>
                <w:sz w:val="20"/>
                <w:szCs w:val="20"/>
              </w:rPr>
              <w:t xml:space="preserve"> der Film- und </w:t>
            </w:r>
            <w:proofErr w:type="spellStart"/>
            <w:r w:rsidRPr="00EA7D61">
              <w:rPr>
                <w:rFonts w:asciiTheme="minorHAnsi" w:hAnsiTheme="minorHAnsi"/>
                <w:sz w:val="20"/>
                <w:szCs w:val="20"/>
              </w:rPr>
              <w:t>Videobranche</w:t>
            </w:r>
            <w:proofErr w:type="spellEnd"/>
            <w:r w:rsidRPr="00EA7D61">
              <w:rPr>
                <w:rFonts w:asciiTheme="minorHAnsi" w:hAnsiTheme="minorHAnsi"/>
                <w:sz w:val="20"/>
                <w:szCs w:val="20"/>
              </w:rPr>
              <w:t xml:space="preserve"> (VAP)</w:t>
            </w:r>
          </w:p>
          <w:p w14:paraId="489E889F" w14:textId="77777777" w:rsidR="00A87111" w:rsidRDefault="00A87111" w:rsidP="00A87111">
            <w:pPr>
              <w:pStyle w:val="ListParagraph"/>
              <w:numPr>
                <w:ilvl w:val="0"/>
                <w:numId w:val="3"/>
              </w:numPr>
              <w:contextualSpacing/>
              <w:rPr>
                <w:rFonts w:asciiTheme="minorHAnsi" w:hAnsiTheme="minorHAnsi"/>
                <w:sz w:val="20"/>
                <w:szCs w:val="20"/>
              </w:rPr>
            </w:pPr>
            <w:r w:rsidRPr="00DA70C9">
              <w:rPr>
                <w:rFonts w:asciiTheme="minorHAnsi" w:hAnsiTheme="minorHAnsi"/>
                <w:sz w:val="20"/>
                <w:szCs w:val="20"/>
              </w:rPr>
              <w:t>David Martel</w:t>
            </w:r>
          </w:p>
          <w:p w14:paraId="04EC0472" w14:textId="77777777" w:rsidR="00A87111" w:rsidRDefault="00A87111" w:rsidP="00A87111">
            <w:pPr>
              <w:pStyle w:val="ListParagraph"/>
              <w:numPr>
                <w:ilvl w:val="0"/>
                <w:numId w:val="3"/>
              </w:numPr>
              <w:contextualSpacing/>
              <w:rPr>
                <w:rFonts w:asciiTheme="minorHAnsi" w:hAnsiTheme="minorHAnsi"/>
                <w:sz w:val="20"/>
                <w:szCs w:val="20"/>
              </w:rPr>
            </w:pPr>
            <w:r>
              <w:rPr>
                <w:rFonts w:asciiTheme="minorHAnsi" w:hAnsiTheme="minorHAnsi"/>
                <w:sz w:val="20"/>
                <w:szCs w:val="20"/>
              </w:rPr>
              <w:t>Ben Butler, SSAC</w:t>
            </w:r>
          </w:p>
          <w:p w14:paraId="6D73443B" w14:textId="77777777" w:rsidR="00A87111" w:rsidRDefault="00A87111" w:rsidP="00A87111">
            <w:pPr>
              <w:pStyle w:val="ListParagraph"/>
              <w:numPr>
                <w:ilvl w:val="0"/>
                <w:numId w:val="3"/>
              </w:numPr>
              <w:contextualSpacing/>
              <w:rPr>
                <w:rFonts w:asciiTheme="minorHAnsi" w:hAnsiTheme="minorHAnsi"/>
                <w:sz w:val="20"/>
                <w:szCs w:val="20"/>
              </w:rPr>
            </w:pPr>
            <w:r w:rsidRPr="00EA7D61">
              <w:rPr>
                <w:rFonts w:asciiTheme="minorHAnsi" w:hAnsiTheme="minorHAnsi"/>
                <w:sz w:val="20"/>
                <w:szCs w:val="20"/>
              </w:rPr>
              <w:t>Ashley Heineman; NTIA</w:t>
            </w:r>
          </w:p>
          <w:p w14:paraId="7A0D7BD3" w14:textId="77777777" w:rsidR="00A87111" w:rsidRDefault="00A87111" w:rsidP="00A87111">
            <w:pPr>
              <w:pStyle w:val="ListParagraph"/>
              <w:numPr>
                <w:ilvl w:val="0"/>
                <w:numId w:val="3"/>
              </w:numPr>
              <w:contextualSpacing/>
              <w:rPr>
                <w:rFonts w:asciiTheme="minorHAnsi" w:hAnsiTheme="minorHAnsi"/>
                <w:sz w:val="20"/>
                <w:szCs w:val="20"/>
              </w:rPr>
            </w:pPr>
            <w:proofErr w:type="spellStart"/>
            <w:r w:rsidRPr="00F07E7C">
              <w:rPr>
                <w:rFonts w:asciiTheme="minorHAnsi" w:hAnsiTheme="minorHAnsi"/>
                <w:sz w:val="20"/>
                <w:szCs w:val="20"/>
              </w:rPr>
              <w:t>Ivett</w:t>
            </w:r>
            <w:proofErr w:type="spellEnd"/>
            <w:r w:rsidRPr="00F07E7C">
              <w:rPr>
                <w:rFonts w:asciiTheme="minorHAnsi" w:hAnsiTheme="minorHAnsi"/>
                <w:sz w:val="20"/>
                <w:szCs w:val="20"/>
              </w:rPr>
              <w:t xml:space="preserve"> </w:t>
            </w:r>
            <w:proofErr w:type="spellStart"/>
            <w:r w:rsidRPr="00F07E7C">
              <w:rPr>
                <w:rFonts w:asciiTheme="minorHAnsi" w:hAnsiTheme="minorHAnsi"/>
                <w:sz w:val="20"/>
                <w:szCs w:val="20"/>
              </w:rPr>
              <w:t>Paulovics</w:t>
            </w:r>
            <w:proofErr w:type="spellEnd"/>
            <w:r w:rsidRPr="00F07E7C">
              <w:rPr>
                <w:rFonts w:asciiTheme="minorHAnsi" w:hAnsiTheme="minorHAnsi"/>
                <w:sz w:val="20"/>
                <w:szCs w:val="20"/>
              </w:rPr>
              <w:t xml:space="preserve">; MFSD </w:t>
            </w:r>
            <w:proofErr w:type="spellStart"/>
            <w:r w:rsidRPr="00F07E7C">
              <w:rPr>
                <w:rFonts w:asciiTheme="minorHAnsi" w:hAnsiTheme="minorHAnsi"/>
                <w:sz w:val="20"/>
                <w:szCs w:val="20"/>
              </w:rPr>
              <w:t>Srl</w:t>
            </w:r>
            <w:proofErr w:type="spellEnd"/>
            <w:r w:rsidRPr="00F07E7C">
              <w:rPr>
                <w:rFonts w:asciiTheme="minorHAnsi" w:hAnsiTheme="minorHAnsi"/>
                <w:sz w:val="20"/>
                <w:szCs w:val="20"/>
              </w:rPr>
              <w:t xml:space="preserve"> URS Provider</w:t>
            </w:r>
          </w:p>
          <w:p w14:paraId="7254392C" w14:textId="77777777" w:rsidR="00A87111" w:rsidRDefault="00A87111" w:rsidP="00A87111">
            <w:pPr>
              <w:pStyle w:val="ListParagraph"/>
              <w:numPr>
                <w:ilvl w:val="0"/>
                <w:numId w:val="3"/>
              </w:numPr>
              <w:contextualSpacing/>
              <w:rPr>
                <w:rFonts w:asciiTheme="minorHAnsi" w:hAnsiTheme="minorHAnsi"/>
                <w:sz w:val="20"/>
                <w:szCs w:val="20"/>
              </w:rPr>
            </w:pPr>
            <w:r w:rsidRPr="00EA7D61">
              <w:rPr>
                <w:rFonts w:asciiTheme="minorHAnsi" w:hAnsiTheme="minorHAnsi"/>
                <w:sz w:val="20"/>
                <w:szCs w:val="20"/>
              </w:rPr>
              <w:t xml:space="preserve">Greg </w:t>
            </w:r>
            <w:proofErr w:type="spellStart"/>
            <w:r w:rsidRPr="00EA7D61">
              <w:rPr>
                <w:rFonts w:asciiTheme="minorHAnsi" w:hAnsiTheme="minorHAnsi"/>
                <w:sz w:val="20"/>
                <w:szCs w:val="20"/>
              </w:rPr>
              <w:t>Mounier</w:t>
            </w:r>
            <w:proofErr w:type="spellEnd"/>
            <w:r w:rsidRPr="00EA7D61">
              <w:rPr>
                <w:rFonts w:asciiTheme="minorHAnsi" w:hAnsiTheme="minorHAnsi"/>
                <w:sz w:val="20"/>
                <w:szCs w:val="20"/>
              </w:rPr>
              <w:t xml:space="preserve"> on behalf of Europol AGIS; Europol Advisory Group on Internet Security</w:t>
            </w:r>
          </w:p>
          <w:p w14:paraId="24224000" w14:textId="77777777" w:rsidR="00A87111" w:rsidRDefault="00A87111" w:rsidP="00A87111">
            <w:pPr>
              <w:pStyle w:val="ListParagraph"/>
              <w:numPr>
                <w:ilvl w:val="0"/>
                <w:numId w:val="3"/>
              </w:numPr>
              <w:contextualSpacing/>
              <w:rPr>
                <w:rFonts w:asciiTheme="minorHAnsi" w:hAnsiTheme="minorHAnsi"/>
                <w:sz w:val="20"/>
                <w:szCs w:val="20"/>
              </w:rPr>
            </w:pPr>
            <w:r w:rsidRPr="00EA7D61">
              <w:rPr>
                <w:rFonts w:asciiTheme="minorHAnsi" w:hAnsiTheme="minorHAnsi"/>
                <w:sz w:val="20"/>
                <w:szCs w:val="20"/>
              </w:rPr>
              <w:t xml:space="preserve">Ashley Roberts; </w:t>
            </w:r>
            <w:proofErr w:type="spellStart"/>
            <w:r w:rsidRPr="00EA7D61">
              <w:rPr>
                <w:rFonts w:asciiTheme="minorHAnsi" w:hAnsiTheme="minorHAnsi"/>
                <w:sz w:val="20"/>
                <w:szCs w:val="20"/>
              </w:rPr>
              <w:t>Valideus</w:t>
            </w:r>
            <w:proofErr w:type="spellEnd"/>
          </w:p>
          <w:p w14:paraId="50FE12F2" w14:textId="77777777" w:rsidR="00A87111" w:rsidRDefault="00A87111" w:rsidP="00A87111">
            <w:pPr>
              <w:pStyle w:val="ListParagraph"/>
              <w:numPr>
                <w:ilvl w:val="0"/>
                <w:numId w:val="3"/>
              </w:numPr>
              <w:contextualSpacing/>
              <w:rPr>
                <w:rFonts w:asciiTheme="minorHAnsi" w:hAnsiTheme="minorHAnsi"/>
                <w:sz w:val="20"/>
                <w:szCs w:val="20"/>
              </w:rPr>
            </w:pPr>
            <w:r w:rsidRPr="00EA7D61">
              <w:rPr>
                <w:rFonts w:asciiTheme="minorHAnsi" w:hAnsiTheme="minorHAnsi"/>
                <w:sz w:val="20"/>
                <w:szCs w:val="20"/>
              </w:rPr>
              <w:t>Stephanie Perrin</w:t>
            </w:r>
          </w:p>
          <w:p w14:paraId="3E29AAAD" w14:textId="77777777" w:rsidR="00A87111" w:rsidRPr="008F5C84" w:rsidRDefault="00A87111" w:rsidP="00A87111">
            <w:pPr>
              <w:pStyle w:val="ListParagraph"/>
              <w:numPr>
                <w:ilvl w:val="0"/>
                <w:numId w:val="3"/>
              </w:numPr>
              <w:contextualSpacing/>
              <w:rPr>
                <w:rFonts w:asciiTheme="minorHAnsi" w:hAnsiTheme="minorHAnsi"/>
                <w:sz w:val="20"/>
                <w:szCs w:val="20"/>
              </w:rPr>
            </w:pPr>
            <w:r w:rsidRPr="00EA7D61">
              <w:rPr>
                <w:rFonts w:asciiTheme="minorHAnsi" w:hAnsiTheme="minorHAnsi"/>
                <w:sz w:val="20"/>
                <w:szCs w:val="20"/>
              </w:rPr>
              <w:t>Fabien Betremieux; GAC</w:t>
            </w:r>
          </w:p>
        </w:tc>
        <w:tc>
          <w:tcPr>
            <w:tcW w:w="3178" w:type="dxa"/>
          </w:tcPr>
          <w:p w14:paraId="5F8583BD" w14:textId="77777777" w:rsidR="00A87111" w:rsidRPr="002860E2" w:rsidRDefault="00A87111" w:rsidP="00A87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rPr>
              <w:t> </w:t>
            </w:r>
          </w:p>
          <w:p w14:paraId="201BE226" w14:textId="77777777" w:rsidR="00A87111" w:rsidRPr="002B3C04" w:rsidRDefault="00A87111" w:rsidP="00A87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none</w:t>
            </w:r>
          </w:p>
          <w:p w14:paraId="68BF8247" w14:textId="77777777" w:rsidR="00A87111" w:rsidRPr="002860E2" w:rsidRDefault="00A87111" w:rsidP="00A87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15F5B9A8" w14:textId="77777777" w:rsidR="00A87111" w:rsidRPr="002B3C04" w:rsidRDefault="00A87111" w:rsidP="00A87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none</w:t>
            </w:r>
          </w:p>
          <w:p w14:paraId="0EE03009" w14:textId="77777777" w:rsidR="00A87111" w:rsidRPr="002860E2" w:rsidRDefault="00A87111" w:rsidP="00A87111">
            <w:pPr>
              <w:contextualSpacing/>
              <w:rPr>
                <w:rFonts w:asciiTheme="minorHAnsi" w:hAnsiTheme="minorHAnsi"/>
                <w:sz w:val="20"/>
                <w:szCs w:val="20"/>
              </w:rPr>
            </w:pPr>
          </w:p>
          <w:p w14:paraId="499F801E" w14:textId="77777777" w:rsidR="00A87111" w:rsidRPr="002860E2" w:rsidRDefault="00A87111" w:rsidP="00A8711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14:paraId="0702D73E" w14:textId="77777777" w:rsidR="00A87111" w:rsidRPr="002860E2" w:rsidRDefault="00A87111" w:rsidP="00A87111">
            <w:pPr>
              <w:contextualSpacing/>
              <w:rPr>
                <w:rFonts w:asciiTheme="minorHAnsi" w:hAnsiTheme="minorHAnsi"/>
                <w:sz w:val="20"/>
                <w:szCs w:val="20"/>
              </w:rPr>
            </w:pPr>
          </w:p>
        </w:tc>
      </w:tr>
    </w:tbl>
    <w:p w14:paraId="3996FC75" w14:textId="77777777" w:rsidR="00F7266B" w:rsidRPr="002860E2" w:rsidRDefault="00F7266B" w:rsidP="00F7266B">
      <w:pPr>
        <w:rPr>
          <w:rFonts w:asciiTheme="minorHAnsi" w:hAnsiTheme="minorHAnsi"/>
        </w:rPr>
      </w:pPr>
    </w:p>
    <w:p w14:paraId="705FDB3C" w14:textId="77777777" w:rsidR="00F7266B" w:rsidRDefault="00F7266B" w:rsidP="00F7266B"/>
    <w:p w14:paraId="286A789F" w14:textId="77777777" w:rsidR="00404709" w:rsidRDefault="00404709"/>
    <w:sectPr w:rsidR="00404709" w:rsidSect="00AA0B8D">
      <w:footerReference w:type="default" r:id="rId8"/>
      <w:pgSz w:w="16840" w:h="11900" w:orient="landscape"/>
      <w:pgMar w:top="720" w:right="720" w:bottom="720" w:left="72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C62D89" w14:textId="77777777" w:rsidR="00295AEF" w:rsidRDefault="00295AEF">
      <w:r>
        <w:separator/>
      </w:r>
    </w:p>
  </w:endnote>
  <w:endnote w:type="continuationSeparator" w:id="0">
    <w:p w14:paraId="4E9A0594" w14:textId="77777777" w:rsidR="00295AEF" w:rsidRDefault="00295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E08AE8" w14:textId="77777777" w:rsidR="00EC2C46" w:rsidRDefault="00A87111">
    <w:pPr>
      <w:pStyle w:val="Footer"/>
      <w:jc w:val="center"/>
    </w:pPr>
    <w:r>
      <w:fldChar w:fldCharType="begin"/>
    </w:r>
    <w:r>
      <w:instrText xml:space="preserve"> PAGE   \* MERGEFORMAT </w:instrText>
    </w:r>
    <w:r>
      <w:fldChar w:fldCharType="separate"/>
    </w:r>
    <w:r>
      <w:rPr>
        <w:noProof/>
      </w:rPr>
      <w:t>6</w:t>
    </w:r>
    <w:r>
      <w:rPr>
        <w:noProof/>
      </w:rPr>
      <w:fldChar w:fldCharType="end"/>
    </w:r>
  </w:p>
  <w:p w14:paraId="593DDA0B" w14:textId="77777777" w:rsidR="00EC2C46" w:rsidRDefault="00295A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BCC4A9" w14:textId="77777777" w:rsidR="00295AEF" w:rsidRDefault="00295AEF">
      <w:r>
        <w:separator/>
      </w:r>
    </w:p>
  </w:footnote>
  <w:footnote w:type="continuationSeparator" w:id="0">
    <w:p w14:paraId="7AA66DD5" w14:textId="77777777" w:rsidR="00295AEF" w:rsidRDefault="00295A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140574"/>
    <w:multiLevelType w:val="hybridMultilevel"/>
    <w:tmpl w:val="BC5E0C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42533112"/>
    <w:multiLevelType w:val="hybridMultilevel"/>
    <w:tmpl w:val="43301D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72016E56"/>
    <w:multiLevelType w:val="hybridMultilevel"/>
    <w:tmpl w:val="E84C5484"/>
    <w:lvl w:ilvl="0" w:tplc="E98886BA">
      <w:start w:val="1"/>
      <w:numFmt w:val="decimal"/>
      <w:lvlText w:val="%1."/>
      <w:lvlJc w:val="left"/>
      <w:pPr>
        <w:ind w:left="81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266B"/>
    <w:rsid w:val="00060691"/>
    <w:rsid w:val="00295AEF"/>
    <w:rsid w:val="00404709"/>
    <w:rsid w:val="00440337"/>
    <w:rsid w:val="00440B65"/>
    <w:rsid w:val="00631EA4"/>
    <w:rsid w:val="00A755C1"/>
    <w:rsid w:val="00A87111"/>
    <w:rsid w:val="00BE2C60"/>
    <w:rsid w:val="00DA70C9"/>
    <w:rsid w:val="00DC58CE"/>
    <w:rsid w:val="00F51FE4"/>
    <w:rsid w:val="00F56E30"/>
    <w:rsid w:val="00F726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A06F5"/>
  <w15:chartTrackingRefBased/>
  <w15:docId w15:val="{F52C72A4-D3F6-5149-8A18-8A6697020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7266B"/>
    <w:rPr>
      <w:rFonts w:ascii="Cambria" w:eastAsia="MS Mincho" w:hAnsi="Cambria" w:cs="Times New Roman"/>
    </w:rPr>
  </w:style>
  <w:style w:type="paragraph" w:styleId="Heading1">
    <w:name w:val="heading 1"/>
    <w:basedOn w:val="Normal"/>
    <w:next w:val="Normal"/>
    <w:link w:val="Heading1Char"/>
    <w:uiPriority w:val="9"/>
    <w:qFormat/>
    <w:rsid w:val="00F7266B"/>
    <w:pPr>
      <w:keepNext/>
      <w:spacing w:before="240" w:after="60"/>
      <w:outlineLvl w:val="0"/>
    </w:pPr>
    <w:rPr>
      <w:rFonts w:eastAsia="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266B"/>
    <w:rPr>
      <w:rFonts w:ascii="Cambria" w:eastAsia="Times New Roman" w:hAnsi="Cambria" w:cs="Times New Roman"/>
      <w:b/>
      <w:bCs/>
      <w:kern w:val="32"/>
      <w:sz w:val="32"/>
      <w:szCs w:val="32"/>
    </w:rPr>
  </w:style>
  <w:style w:type="paragraph" w:customStyle="1" w:styleId="ColorfulList-Accent11">
    <w:name w:val="Colorful List - Accent 11"/>
    <w:basedOn w:val="Normal"/>
    <w:uiPriority w:val="34"/>
    <w:qFormat/>
    <w:rsid w:val="00F7266B"/>
    <w:pPr>
      <w:ind w:left="720"/>
      <w:contextualSpacing/>
    </w:pPr>
    <w:rPr>
      <w:rFonts w:eastAsia="Cambria"/>
    </w:rPr>
  </w:style>
  <w:style w:type="paragraph" w:styleId="ListParagraph">
    <w:name w:val="List Paragraph"/>
    <w:basedOn w:val="Normal"/>
    <w:uiPriority w:val="34"/>
    <w:qFormat/>
    <w:rsid w:val="00F7266B"/>
    <w:pPr>
      <w:ind w:left="720"/>
    </w:pPr>
    <w:rPr>
      <w:rFonts w:ascii="Calibri" w:eastAsia="Calibri" w:hAnsi="Calibri"/>
      <w:sz w:val="22"/>
      <w:szCs w:val="22"/>
    </w:rPr>
  </w:style>
  <w:style w:type="paragraph" w:styleId="Footer">
    <w:name w:val="footer"/>
    <w:basedOn w:val="Normal"/>
    <w:link w:val="FooterChar"/>
    <w:uiPriority w:val="99"/>
    <w:unhideWhenUsed/>
    <w:rsid w:val="00F7266B"/>
    <w:pPr>
      <w:tabs>
        <w:tab w:val="center" w:pos="4680"/>
        <w:tab w:val="right" w:pos="9360"/>
      </w:tabs>
    </w:pPr>
  </w:style>
  <w:style w:type="character" w:customStyle="1" w:styleId="FooterChar">
    <w:name w:val="Footer Char"/>
    <w:basedOn w:val="DefaultParagraphFont"/>
    <w:link w:val="Footer"/>
    <w:uiPriority w:val="99"/>
    <w:rsid w:val="00F7266B"/>
    <w:rPr>
      <w:rFonts w:ascii="Cambria" w:eastAsia="MS Mincho" w:hAnsi="Cambria" w:cs="Times New Roman"/>
    </w:rPr>
  </w:style>
  <w:style w:type="character" w:styleId="Hyperlink">
    <w:name w:val="Hyperlink"/>
    <w:basedOn w:val="DefaultParagraphFont"/>
    <w:uiPriority w:val="99"/>
    <w:unhideWhenUsed/>
    <w:rsid w:val="00F7266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8921443">
      <w:bodyDiv w:val="1"/>
      <w:marLeft w:val="0"/>
      <w:marRight w:val="0"/>
      <w:marTop w:val="0"/>
      <w:marBottom w:val="0"/>
      <w:divBdr>
        <w:top w:val="none" w:sz="0" w:space="0" w:color="auto"/>
        <w:left w:val="none" w:sz="0" w:space="0" w:color="auto"/>
        <w:bottom w:val="none" w:sz="0" w:space="0" w:color="auto"/>
        <w:right w:val="none" w:sz="0" w:space="0" w:color="auto"/>
      </w:divBdr>
    </w:div>
    <w:div w:id="378668990">
      <w:bodyDiv w:val="1"/>
      <w:marLeft w:val="0"/>
      <w:marRight w:val="0"/>
      <w:marTop w:val="0"/>
      <w:marBottom w:val="0"/>
      <w:divBdr>
        <w:top w:val="none" w:sz="0" w:space="0" w:color="auto"/>
        <w:left w:val="none" w:sz="0" w:space="0" w:color="auto"/>
        <w:bottom w:val="none" w:sz="0" w:space="0" w:color="auto"/>
        <w:right w:val="none" w:sz="0" w:space="0" w:color="auto"/>
      </w:divBdr>
    </w:div>
    <w:div w:id="429088129">
      <w:bodyDiv w:val="1"/>
      <w:marLeft w:val="0"/>
      <w:marRight w:val="0"/>
      <w:marTop w:val="0"/>
      <w:marBottom w:val="0"/>
      <w:divBdr>
        <w:top w:val="none" w:sz="0" w:space="0" w:color="auto"/>
        <w:left w:val="none" w:sz="0" w:space="0" w:color="auto"/>
        <w:bottom w:val="none" w:sz="0" w:space="0" w:color="auto"/>
        <w:right w:val="none" w:sz="0" w:space="0" w:color="auto"/>
      </w:divBdr>
    </w:div>
    <w:div w:id="448085844">
      <w:bodyDiv w:val="1"/>
      <w:marLeft w:val="0"/>
      <w:marRight w:val="0"/>
      <w:marTop w:val="0"/>
      <w:marBottom w:val="0"/>
      <w:divBdr>
        <w:top w:val="none" w:sz="0" w:space="0" w:color="auto"/>
        <w:left w:val="none" w:sz="0" w:space="0" w:color="auto"/>
        <w:bottom w:val="none" w:sz="0" w:space="0" w:color="auto"/>
        <w:right w:val="none" w:sz="0" w:space="0" w:color="auto"/>
      </w:divBdr>
    </w:div>
    <w:div w:id="459344079">
      <w:bodyDiv w:val="1"/>
      <w:marLeft w:val="0"/>
      <w:marRight w:val="0"/>
      <w:marTop w:val="0"/>
      <w:marBottom w:val="0"/>
      <w:divBdr>
        <w:top w:val="none" w:sz="0" w:space="0" w:color="auto"/>
        <w:left w:val="none" w:sz="0" w:space="0" w:color="auto"/>
        <w:bottom w:val="none" w:sz="0" w:space="0" w:color="auto"/>
        <w:right w:val="none" w:sz="0" w:space="0" w:color="auto"/>
      </w:divBdr>
    </w:div>
    <w:div w:id="664553205">
      <w:bodyDiv w:val="1"/>
      <w:marLeft w:val="0"/>
      <w:marRight w:val="0"/>
      <w:marTop w:val="0"/>
      <w:marBottom w:val="0"/>
      <w:divBdr>
        <w:top w:val="none" w:sz="0" w:space="0" w:color="auto"/>
        <w:left w:val="none" w:sz="0" w:space="0" w:color="auto"/>
        <w:bottom w:val="none" w:sz="0" w:space="0" w:color="auto"/>
        <w:right w:val="none" w:sz="0" w:space="0" w:color="auto"/>
      </w:divBdr>
    </w:div>
    <w:div w:id="775096710">
      <w:bodyDiv w:val="1"/>
      <w:marLeft w:val="0"/>
      <w:marRight w:val="0"/>
      <w:marTop w:val="0"/>
      <w:marBottom w:val="0"/>
      <w:divBdr>
        <w:top w:val="none" w:sz="0" w:space="0" w:color="auto"/>
        <w:left w:val="none" w:sz="0" w:space="0" w:color="auto"/>
        <w:bottom w:val="none" w:sz="0" w:space="0" w:color="auto"/>
        <w:right w:val="none" w:sz="0" w:space="0" w:color="auto"/>
      </w:divBdr>
    </w:div>
    <w:div w:id="919827686">
      <w:bodyDiv w:val="1"/>
      <w:marLeft w:val="0"/>
      <w:marRight w:val="0"/>
      <w:marTop w:val="0"/>
      <w:marBottom w:val="0"/>
      <w:divBdr>
        <w:top w:val="none" w:sz="0" w:space="0" w:color="auto"/>
        <w:left w:val="none" w:sz="0" w:space="0" w:color="auto"/>
        <w:bottom w:val="none" w:sz="0" w:space="0" w:color="auto"/>
        <w:right w:val="none" w:sz="0" w:space="0" w:color="auto"/>
      </w:divBdr>
    </w:div>
    <w:div w:id="1235749188">
      <w:bodyDiv w:val="1"/>
      <w:marLeft w:val="0"/>
      <w:marRight w:val="0"/>
      <w:marTop w:val="0"/>
      <w:marBottom w:val="0"/>
      <w:divBdr>
        <w:top w:val="none" w:sz="0" w:space="0" w:color="auto"/>
        <w:left w:val="none" w:sz="0" w:space="0" w:color="auto"/>
        <w:bottom w:val="none" w:sz="0" w:space="0" w:color="auto"/>
        <w:right w:val="none" w:sz="0" w:space="0" w:color="auto"/>
      </w:divBdr>
    </w:div>
    <w:div w:id="1499879098">
      <w:bodyDiv w:val="1"/>
      <w:marLeft w:val="0"/>
      <w:marRight w:val="0"/>
      <w:marTop w:val="0"/>
      <w:marBottom w:val="0"/>
      <w:divBdr>
        <w:top w:val="none" w:sz="0" w:space="0" w:color="auto"/>
        <w:left w:val="none" w:sz="0" w:space="0" w:color="auto"/>
        <w:bottom w:val="none" w:sz="0" w:space="0" w:color="auto"/>
        <w:right w:val="none" w:sz="0" w:space="0" w:color="auto"/>
      </w:divBdr>
    </w:div>
    <w:div w:id="1534151057">
      <w:bodyDiv w:val="1"/>
      <w:marLeft w:val="0"/>
      <w:marRight w:val="0"/>
      <w:marTop w:val="0"/>
      <w:marBottom w:val="0"/>
      <w:divBdr>
        <w:top w:val="none" w:sz="0" w:space="0" w:color="auto"/>
        <w:left w:val="none" w:sz="0" w:space="0" w:color="auto"/>
        <w:bottom w:val="none" w:sz="0" w:space="0" w:color="auto"/>
        <w:right w:val="none" w:sz="0" w:space="0" w:color="auto"/>
      </w:divBdr>
    </w:div>
    <w:div w:id="1639266364">
      <w:bodyDiv w:val="1"/>
      <w:marLeft w:val="0"/>
      <w:marRight w:val="0"/>
      <w:marTop w:val="0"/>
      <w:marBottom w:val="0"/>
      <w:divBdr>
        <w:top w:val="none" w:sz="0" w:space="0" w:color="auto"/>
        <w:left w:val="none" w:sz="0" w:space="0" w:color="auto"/>
        <w:bottom w:val="none" w:sz="0" w:space="0" w:color="auto"/>
        <w:right w:val="none" w:sz="0" w:space="0" w:color="auto"/>
      </w:divBdr>
    </w:div>
    <w:div w:id="1942179066">
      <w:bodyDiv w:val="1"/>
      <w:marLeft w:val="0"/>
      <w:marRight w:val="0"/>
      <w:marTop w:val="0"/>
      <w:marBottom w:val="0"/>
      <w:divBdr>
        <w:top w:val="none" w:sz="0" w:space="0" w:color="auto"/>
        <w:left w:val="none" w:sz="0" w:space="0" w:color="auto"/>
        <w:bottom w:val="none" w:sz="0" w:space="0" w:color="auto"/>
        <w:right w:val="none" w:sz="0" w:space="0" w:color="auto"/>
      </w:divBdr>
    </w:div>
    <w:div w:id="1989092799">
      <w:bodyDiv w:val="1"/>
      <w:marLeft w:val="0"/>
      <w:marRight w:val="0"/>
      <w:marTop w:val="0"/>
      <w:marBottom w:val="0"/>
      <w:divBdr>
        <w:top w:val="none" w:sz="0" w:space="0" w:color="auto"/>
        <w:left w:val="none" w:sz="0" w:space="0" w:color="auto"/>
        <w:bottom w:val="none" w:sz="0" w:space="0" w:color="auto"/>
        <w:right w:val="none" w:sz="0" w:space="0" w:color="auto"/>
      </w:divBdr>
    </w:div>
    <w:div w:id="2025553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oleObject" Target="file:////Users/caitlin.tubergen/Downloads/EPDP%20On%20the%20Temporary%20Specification%20for%20gTLD%20Registration%20Data%20-%20Public%20Comment%20Proceeding%20Input%20Form%20(Responses).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pieChart>
        <c:varyColors val="1"/>
        <c:ser>
          <c:idx val="0"/>
          <c:order val="0"/>
          <c:dPt>
            <c:idx val="0"/>
            <c:bubble3D val="0"/>
            <c:spPr>
              <a:solidFill>
                <a:srgbClr val="00B050"/>
              </a:solidFill>
            </c:spPr>
            <c:extLst>
              <c:ext xmlns:c16="http://schemas.microsoft.com/office/drawing/2014/chart" uri="{C3380CC4-5D6E-409C-BE32-E72D297353CC}">
                <c16:uniqueId val="{00000001-6299-0444-84BB-4E1B6FE795D3}"/>
              </c:ext>
            </c:extLst>
          </c:dPt>
          <c:dPt>
            <c:idx val="1"/>
            <c:bubble3D val="0"/>
            <c:spPr>
              <a:solidFill>
                <a:srgbClr val="92D050"/>
              </a:solidFill>
            </c:spPr>
            <c:extLst>
              <c:ext xmlns:c16="http://schemas.microsoft.com/office/drawing/2014/chart" uri="{C3380CC4-5D6E-409C-BE32-E72D297353CC}">
                <c16:uniqueId val="{00000003-6299-0444-84BB-4E1B6FE795D3}"/>
              </c:ext>
            </c:extLst>
          </c:dPt>
          <c:dPt>
            <c:idx val="2"/>
            <c:bubble3D val="0"/>
            <c:spPr>
              <a:solidFill>
                <a:srgbClr val="FFFF00"/>
              </a:solidFill>
            </c:spPr>
            <c:extLst>
              <c:ext xmlns:c16="http://schemas.microsoft.com/office/drawing/2014/chart" uri="{C3380CC4-5D6E-409C-BE32-E72D297353CC}">
                <c16:uniqueId val="{00000005-6299-0444-84BB-4E1B6FE795D3}"/>
              </c:ext>
            </c:extLst>
          </c:dPt>
          <c:dPt>
            <c:idx val="3"/>
            <c:bubble3D val="0"/>
            <c:spPr>
              <a:solidFill>
                <a:srgbClr val="FF0000"/>
              </a:solidFill>
            </c:spPr>
            <c:extLst>
              <c:ext xmlns:c16="http://schemas.microsoft.com/office/drawing/2014/chart" uri="{C3380CC4-5D6E-409C-BE32-E72D297353CC}">
                <c16:uniqueId val="{00000007-6299-0444-84BB-4E1B6FE795D3}"/>
              </c:ext>
            </c:extLst>
          </c:dPt>
          <c:dPt>
            <c:idx val="4"/>
            <c:bubble3D val="0"/>
            <c:spPr>
              <a:solidFill>
                <a:schemeClr val="accent5">
                  <a:lumMod val="20000"/>
                  <a:lumOff val="80000"/>
                </a:schemeClr>
              </a:solidFill>
            </c:spPr>
            <c:extLst>
              <c:ext xmlns:c16="http://schemas.microsoft.com/office/drawing/2014/chart" uri="{C3380CC4-5D6E-409C-BE32-E72D297353CC}">
                <c16:uniqueId val="{00000009-6299-0444-84BB-4E1B6FE795D3}"/>
              </c:ext>
            </c:extLst>
          </c:dPt>
          <c:dLbls>
            <c:spPr>
              <a:noFill/>
              <a:ln>
                <a:noFill/>
              </a:ln>
              <a:effectLst/>
            </c:spPr>
            <c:showLegendKey val="0"/>
            <c:showVal val="1"/>
            <c:showCatName val="0"/>
            <c:showSerName val="0"/>
            <c:showPercent val="1"/>
            <c:showBubbleSize val="0"/>
            <c:showLeaderLines val="1"/>
            <c:extLst>
              <c:ext xmlns:c15="http://schemas.microsoft.com/office/drawing/2012/chart" uri="{CE6537A1-D6FC-4f65-9D91-7224C49458BB}"/>
            </c:extLst>
          </c:dLbls>
          <c:cat>
            <c:strRef>
              <c:f>'Form Responses'!$DL$47:$DL$51</c:f>
              <c:strCache>
                <c:ptCount val="5"/>
                <c:pt idx="0">
                  <c:v>Support recommendation as written</c:v>
                </c:pt>
                <c:pt idx="1">
                  <c:v>Support intent of recommendation with edits</c:v>
                </c:pt>
                <c:pt idx="2">
                  <c:v>Intent and wording of this recommendation requires amendment</c:v>
                </c:pt>
                <c:pt idx="3">
                  <c:v>Delete recommendation</c:v>
                </c:pt>
                <c:pt idx="4">
                  <c:v>Not designated</c:v>
                </c:pt>
              </c:strCache>
            </c:strRef>
          </c:cat>
          <c:val>
            <c:numRef>
              <c:f>'Form Responses'!$DM$47:$DM$51</c:f>
              <c:numCache>
                <c:formatCode>General</c:formatCode>
                <c:ptCount val="5"/>
                <c:pt idx="0">
                  <c:v>21</c:v>
                </c:pt>
                <c:pt idx="1">
                  <c:v>0</c:v>
                </c:pt>
                <c:pt idx="2">
                  <c:v>1</c:v>
                </c:pt>
                <c:pt idx="3">
                  <c:v>0</c:v>
                </c:pt>
                <c:pt idx="4">
                  <c:v>20</c:v>
                </c:pt>
              </c:numCache>
            </c:numRef>
          </c:val>
          <c:extLst>
            <c:ext xmlns:c16="http://schemas.microsoft.com/office/drawing/2014/chart" uri="{C3380CC4-5D6E-409C-BE32-E72D297353CC}">
              <c16:uniqueId val="{0000000A-6299-0444-84BB-4E1B6FE795D3}"/>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spPr>
    <a:solidFill>
      <a:schemeClr val="bg1">
        <a:lumMod val="85000"/>
      </a:schemeClr>
    </a:solidFill>
    <a:ln>
      <a:noFill/>
    </a:ln>
  </c:sp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0</TotalTime>
  <Pages>4</Pages>
  <Words>770</Words>
  <Characters>4391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Tubergen</dc:creator>
  <cp:keywords/>
  <dc:description/>
  <cp:lastModifiedBy>Caitlin Tubergen</cp:lastModifiedBy>
  <cp:revision>2</cp:revision>
  <dcterms:created xsi:type="dcterms:W3CDTF">2018-12-29T00:23:00Z</dcterms:created>
  <dcterms:modified xsi:type="dcterms:W3CDTF">2018-12-29T00:23:00Z</dcterms:modified>
</cp:coreProperties>
</file>