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E18" w:rsidRPr="002860E2" w:rsidRDefault="006F6E18" w:rsidP="006F6E18">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rsidR="006F6E18" w:rsidRPr="002860E2" w:rsidRDefault="006F6E18" w:rsidP="006F6E18">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26</w:t>
      </w:r>
      <w:r w:rsidRPr="00072C03">
        <w:rPr>
          <w:rFonts w:asciiTheme="minorHAnsi" w:hAnsiTheme="minorHAnsi"/>
          <w:sz w:val="22"/>
          <w:highlight w:val="yellow"/>
        </w:rPr>
        <w:t xml:space="preserve"> December 2018</w:t>
      </w:r>
    </w:p>
    <w:p w:rsidR="006F6E18" w:rsidRPr="002860E2" w:rsidRDefault="006F6E18" w:rsidP="006F6E18">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Pr="002860E2">
        <w:rPr>
          <w:rFonts w:asciiTheme="minorHAnsi" w:hAnsiTheme="minorHAnsi"/>
          <w:color w:val="FFFFFF" w:themeColor="background1"/>
        </w:rPr>
        <w:t xml:space="preserve"> </w:t>
      </w:r>
      <w:bookmarkEnd w:id="0"/>
      <w:r>
        <w:rPr>
          <w:rFonts w:asciiTheme="minorHAnsi" w:hAnsiTheme="minorHAnsi"/>
          <w:color w:val="FFFFFF" w:themeColor="background1"/>
        </w:rPr>
        <w:t>4</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6F6E18" w:rsidRPr="002860E2" w:rsidTr="0022424B">
        <w:trPr>
          <w:tblHeader/>
        </w:trPr>
        <w:tc>
          <w:tcPr>
            <w:tcW w:w="675" w:type="dxa"/>
            <w:tcBorders>
              <w:bottom w:val="single" w:sz="4" w:space="0" w:color="000000"/>
            </w:tcBorders>
            <w:shd w:val="clear" w:color="auto" w:fill="1768B1"/>
          </w:tcPr>
          <w:p w:rsidR="006F6E18" w:rsidRPr="002860E2" w:rsidRDefault="006F6E18"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6F6E18" w:rsidRPr="002860E2" w:rsidRDefault="006F6E18"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6F6E18" w:rsidRPr="002860E2" w:rsidRDefault="006F6E18"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6F6E18" w:rsidRPr="002860E2" w:rsidRDefault="006F6E18"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6F6E18" w:rsidRPr="002860E2" w:rsidTr="006F6E18">
        <w:tc>
          <w:tcPr>
            <w:tcW w:w="15390" w:type="dxa"/>
            <w:gridSpan w:val="4"/>
            <w:tcBorders>
              <w:bottom w:val="single" w:sz="4" w:space="0" w:color="000000"/>
            </w:tcBorders>
            <w:shd w:val="clear" w:color="auto" w:fill="D9D9D9" w:themeFill="background1" w:themeFillShade="D9"/>
          </w:tcPr>
          <w:p w:rsidR="006F6E18" w:rsidRPr="006F6E18" w:rsidRDefault="006F6E18" w:rsidP="006F6E18">
            <w:pPr>
              <w:rPr>
                <w:rFonts w:asciiTheme="minorHAnsi" w:hAnsiTheme="minorHAnsi" w:cstheme="minorHAnsi"/>
                <w:sz w:val="20"/>
                <w:szCs w:val="20"/>
              </w:rPr>
            </w:pPr>
            <w:r w:rsidRPr="006F6E18">
              <w:rPr>
                <w:rFonts w:asciiTheme="minorHAnsi" w:hAnsiTheme="minorHAnsi" w:cstheme="minorHAnsi"/>
                <w:sz w:val="20"/>
                <w:szCs w:val="20"/>
              </w:rPr>
              <w:t>Provide mechanisms for safeguarding Registered Name Holders' Registration</w:t>
            </w:r>
          </w:p>
          <w:p w:rsidR="006F6E18" w:rsidRPr="006F6E18" w:rsidRDefault="006F6E18" w:rsidP="006F6E18">
            <w:pPr>
              <w:rPr>
                <w:rFonts w:asciiTheme="minorHAnsi" w:hAnsiTheme="minorHAnsi" w:cstheme="minorHAnsi"/>
                <w:sz w:val="20"/>
                <w:szCs w:val="20"/>
              </w:rPr>
            </w:pPr>
            <w:r w:rsidRPr="006F6E18">
              <w:rPr>
                <w:rFonts w:asciiTheme="minorHAnsi" w:hAnsiTheme="minorHAnsi" w:cstheme="minorHAnsi"/>
                <w:sz w:val="20"/>
                <w:szCs w:val="20"/>
              </w:rPr>
              <w:t>Data in the event of a business or technical failure, or other unavailability of a</w:t>
            </w:r>
          </w:p>
          <w:p w:rsidR="006F6E18" w:rsidRPr="00D003FA" w:rsidRDefault="006F6E18" w:rsidP="006F6E18">
            <w:pPr>
              <w:rPr>
                <w:rFonts w:asciiTheme="minorHAnsi" w:eastAsia="Times New Roman" w:hAnsiTheme="minorHAnsi" w:cstheme="minorHAnsi"/>
                <w:sz w:val="20"/>
                <w:szCs w:val="20"/>
              </w:rPr>
            </w:pPr>
            <w:r w:rsidRPr="006F6E18">
              <w:rPr>
                <w:rFonts w:asciiTheme="minorHAnsi" w:hAnsiTheme="minorHAnsi" w:cstheme="minorHAnsi"/>
                <w:sz w:val="20"/>
                <w:szCs w:val="20"/>
              </w:rPr>
              <w:t>Registrar or Registry Operator;</w:t>
            </w:r>
          </w:p>
          <w:p w:rsidR="006F6E18" w:rsidRDefault="006F6E18" w:rsidP="0022424B">
            <w:pPr>
              <w:contextualSpacing/>
              <w:rPr>
                <w:rFonts w:asciiTheme="minorHAnsi" w:hAnsiTheme="minorHAnsi"/>
                <w:noProof/>
                <w:sz w:val="20"/>
                <w:szCs w:val="20"/>
              </w:rPr>
            </w:pPr>
            <w:r w:rsidRPr="004B6E5D">
              <w:rPr>
                <w:rFonts w:asciiTheme="minorHAnsi" w:hAnsiTheme="minorHAnsi"/>
                <w:noProof/>
                <w:sz w:val="20"/>
                <w:szCs w:val="20"/>
              </w:rPr>
              <w:t xml:space="preserve"> </w:t>
            </w:r>
          </w:p>
          <w:p w:rsidR="006F6E18" w:rsidRPr="002860E2" w:rsidRDefault="006F6E18" w:rsidP="0022424B">
            <w:pPr>
              <w:contextualSpacing/>
              <w:rPr>
                <w:rFonts w:asciiTheme="minorHAnsi" w:hAnsiTheme="minorHAnsi"/>
                <w:b/>
                <w:sz w:val="22"/>
              </w:rPr>
            </w:pPr>
            <w:r>
              <w:rPr>
                <w:noProof/>
              </w:rPr>
              <w:drawing>
                <wp:inline distT="0" distB="0" distL="0" distR="0" wp14:anchorId="1C77CBAA" wp14:editId="64DFB0D3">
                  <wp:extent cx="4684052" cy="2617610"/>
                  <wp:effectExtent l="0" t="0" r="2540" b="0"/>
                  <wp:docPr id="1" name="Chart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2860E2">
              <w:rPr>
                <w:rFonts w:asciiTheme="minorHAnsi" w:hAnsiTheme="minorHAnsi"/>
                <w:b/>
                <w:sz w:val="22"/>
              </w:rPr>
              <w:t xml:space="preserve"> </w:t>
            </w:r>
          </w:p>
        </w:tc>
      </w:tr>
      <w:tr w:rsidR="006F6E18" w:rsidRPr="002860E2" w:rsidTr="0022424B">
        <w:tc>
          <w:tcPr>
            <w:tcW w:w="15390" w:type="dxa"/>
            <w:gridSpan w:val="4"/>
            <w:tcBorders>
              <w:bottom w:val="single" w:sz="4" w:space="0" w:color="000000"/>
            </w:tcBorders>
            <w:shd w:val="clear" w:color="auto" w:fill="00B050"/>
          </w:tcPr>
          <w:p w:rsidR="006F6E18" w:rsidRPr="002E20D5" w:rsidRDefault="006F6E18" w:rsidP="0022424B">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E97208" w:rsidRPr="002860E2" w:rsidTr="0022424B">
        <w:trPr>
          <w:cantSplit/>
        </w:trPr>
        <w:tc>
          <w:tcPr>
            <w:tcW w:w="675" w:type="dxa"/>
          </w:tcPr>
          <w:p w:rsidR="00E97208" w:rsidRPr="002860E2" w:rsidRDefault="00E97208" w:rsidP="00E97208">
            <w:pPr>
              <w:numPr>
                <w:ilvl w:val="0"/>
                <w:numId w:val="1"/>
              </w:numPr>
              <w:contextualSpacing/>
              <w:rPr>
                <w:rFonts w:asciiTheme="minorHAnsi" w:hAnsiTheme="minorHAnsi"/>
                <w:b/>
                <w:sz w:val="20"/>
                <w:szCs w:val="20"/>
              </w:rPr>
            </w:pPr>
          </w:p>
        </w:tc>
        <w:tc>
          <w:tcPr>
            <w:tcW w:w="8055" w:type="dxa"/>
          </w:tcPr>
          <w:p w:rsidR="00E97208" w:rsidRPr="00867E1F" w:rsidRDefault="00E97208" w:rsidP="00E97208">
            <w:pPr>
              <w:pStyle w:val="ColorfulList-Accent11"/>
              <w:ind w:left="0"/>
              <w:rPr>
                <w:rFonts w:asciiTheme="minorHAnsi" w:hAnsiTheme="minorHAnsi"/>
                <w:sz w:val="20"/>
                <w:szCs w:val="20"/>
              </w:rPr>
            </w:pPr>
            <w:r>
              <w:rPr>
                <w:rFonts w:asciiTheme="minorHAnsi" w:hAnsiTheme="minorHAnsi"/>
                <w:sz w:val="20"/>
                <w:szCs w:val="20"/>
              </w:rPr>
              <w:t>No additional comments included.</w:t>
            </w:r>
          </w:p>
        </w:tc>
        <w:tc>
          <w:tcPr>
            <w:tcW w:w="2700" w:type="dxa"/>
          </w:tcPr>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Brian King; IPC</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Dean S. Marks; Coalition for Online Accountability</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Sivasubramanian Muthusamy; Internet Society India Chennai</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 xml:space="preserve">DR. JAIDEEP KUMAR </w:t>
            </w:r>
            <w:proofErr w:type="gramStart"/>
            <w:r w:rsidRPr="0024353A">
              <w:rPr>
                <w:rFonts w:asciiTheme="minorHAnsi" w:hAnsiTheme="minorHAnsi"/>
                <w:sz w:val="20"/>
                <w:szCs w:val="20"/>
              </w:rPr>
              <w:t>MISHRA ;</w:t>
            </w:r>
            <w:proofErr w:type="gramEnd"/>
            <w:r w:rsidRPr="0024353A">
              <w:rPr>
                <w:rFonts w:asciiTheme="minorHAnsi" w:hAnsiTheme="minorHAnsi"/>
                <w:sz w:val="20"/>
                <w:szCs w:val="20"/>
              </w:rPr>
              <w:t xml:space="preserve"> DIRECTOR MINISTRY OF ELECTRONICS AND INFORMATION TECHNOLOGY, GOVERNMENT OF INDIA</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Sajda Ouachtouki; The Walt Disney Company</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Tim Chen; DomainTools</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Greg Aaron; iThreat Cyber Group</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Lori Schulman Senior Director, Internet Policy; International Trademark Association (INTA)</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Brian King; MarkMonitor, Inc., a Clarivate Analytics company</w:t>
            </w:r>
          </w:p>
          <w:p w:rsidR="00E97208" w:rsidRDefault="00E97208" w:rsidP="00E97208">
            <w:pPr>
              <w:pStyle w:val="ListParagraph"/>
              <w:numPr>
                <w:ilvl w:val="0"/>
                <w:numId w:val="8"/>
              </w:numPr>
              <w:contextualSpacing/>
              <w:rPr>
                <w:rFonts w:asciiTheme="minorHAnsi" w:hAnsiTheme="minorHAnsi"/>
                <w:sz w:val="20"/>
                <w:szCs w:val="20"/>
              </w:rPr>
            </w:pPr>
            <w:r w:rsidRPr="0024353A">
              <w:rPr>
                <w:rFonts w:asciiTheme="minorHAnsi" w:hAnsiTheme="minorHAnsi"/>
                <w:sz w:val="20"/>
                <w:szCs w:val="20"/>
              </w:rPr>
              <w:t xml:space="preserve">Jeremy Dallman, David Ladd – Microsoft Threat Intelligence Center; Amy Hogan-Burney, Richard Boscovich – Digital Crimes Unit; Makalika Naholowaa, Teresa Rodewald, Cam Gatta – Trademark; Mark Svancarek, Ben Wallace, Paul Mitchell – Internet Technology &amp; Governance Policy; Cole Quinn – Domains and Registry; Joanne Charles – </w:t>
            </w:r>
            <w:r w:rsidRPr="0024353A">
              <w:rPr>
                <w:rFonts w:asciiTheme="minorHAnsi" w:hAnsiTheme="minorHAnsi"/>
                <w:sz w:val="20"/>
                <w:szCs w:val="20"/>
              </w:rPr>
              <w:lastRenderedPageBreak/>
              <w:t>Privacy &amp; Regulatory Affairs; Microsoft Corporation</w:t>
            </w:r>
          </w:p>
          <w:p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David Martel</w:t>
            </w:r>
          </w:p>
          <w:p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Etienne Laurin</w:t>
            </w:r>
          </w:p>
          <w:p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Theo Geurts; Realtime Register B.V.</w:t>
            </w:r>
          </w:p>
          <w:p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Ben Butler; SSAC</w:t>
            </w:r>
          </w:p>
          <w:p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Evin Erdoğdu; ALAC</w:t>
            </w:r>
          </w:p>
          <w:p w:rsidR="00E97208"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Farzaneh Badii; Internet Governance Project</w:t>
            </w:r>
          </w:p>
          <w:p w:rsidR="00E97208" w:rsidRPr="0024353A" w:rsidRDefault="00E97208" w:rsidP="00E97208">
            <w:pPr>
              <w:pStyle w:val="ListParagraph"/>
              <w:numPr>
                <w:ilvl w:val="0"/>
                <w:numId w:val="8"/>
              </w:numPr>
              <w:contextualSpacing/>
              <w:rPr>
                <w:rFonts w:asciiTheme="minorHAnsi" w:hAnsiTheme="minorHAnsi"/>
                <w:sz w:val="20"/>
                <w:szCs w:val="20"/>
              </w:rPr>
            </w:pPr>
            <w:r w:rsidRPr="00F10D04">
              <w:rPr>
                <w:rFonts w:asciiTheme="minorHAnsi" w:hAnsiTheme="minorHAnsi"/>
                <w:sz w:val="20"/>
                <w:szCs w:val="20"/>
              </w:rPr>
              <w:t>Greg Mounier on behalf of Europol AGIS; Europol Advisory Group on Internet Security</w:t>
            </w:r>
          </w:p>
        </w:tc>
        <w:tc>
          <w:tcPr>
            <w:tcW w:w="3960" w:type="dxa"/>
          </w:tcPr>
          <w:p w:rsidR="00E97208" w:rsidRPr="002860E2" w:rsidRDefault="00E97208" w:rsidP="00E97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Pr="002860E2">
              <w:rPr>
                <w:rFonts w:asciiTheme="minorHAnsi" w:eastAsia="Times New Roman" w:hAnsiTheme="minorHAnsi"/>
                <w:color w:val="000000"/>
                <w:sz w:val="20"/>
                <w:szCs w:val="20"/>
                <w:shd w:val="clear" w:color="auto" w:fill="FFFFFF" w:themeFill="background1"/>
              </w:rPr>
              <w:t xml:space="preserve">  </w:t>
            </w:r>
          </w:p>
          <w:p w:rsidR="00E97208" w:rsidRPr="00CE0B98" w:rsidRDefault="00E97208" w:rsidP="00E97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E97208" w:rsidRPr="002860E2" w:rsidRDefault="00E97208" w:rsidP="00E97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7208" w:rsidRDefault="00E97208" w:rsidP="00E97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Pr="002860E2"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We support the purpose as written. The legal basis for the processing shall, however, be determined as being Art. 6 I f GDPR as it is not related to performing the contract with the registered name holder.</w:t>
            </w:r>
          </w:p>
        </w:tc>
        <w:tc>
          <w:tcPr>
            <w:tcW w:w="2700" w:type="dxa"/>
          </w:tcPr>
          <w:p w:rsidR="006F6E18" w:rsidRPr="00867E1F" w:rsidRDefault="00737262" w:rsidP="00867E1F">
            <w:pPr>
              <w:pStyle w:val="ListParagraph"/>
              <w:numPr>
                <w:ilvl w:val="0"/>
                <w:numId w:val="7"/>
              </w:numPr>
              <w:contextualSpacing/>
              <w:rPr>
                <w:rFonts w:asciiTheme="minorHAnsi" w:hAnsiTheme="minorHAnsi"/>
                <w:sz w:val="20"/>
                <w:szCs w:val="20"/>
              </w:rPr>
            </w:pPr>
            <w:r w:rsidRPr="00867E1F">
              <w:rPr>
                <w:rFonts w:asciiTheme="minorHAnsi" w:hAnsiTheme="minorHAnsi"/>
                <w:sz w:val="20"/>
                <w:szCs w:val="20"/>
              </w:rPr>
              <w:t>Lars Steffen; eco – Association of the Internet Industry</w:t>
            </w:r>
          </w:p>
          <w:p w:rsidR="00867E1F" w:rsidRPr="00867E1F" w:rsidRDefault="00867E1F" w:rsidP="00867E1F">
            <w:pPr>
              <w:pStyle w:val="ListParagraph"/>
              <w:numPr>
                <w:ilvl w:val="0"/>
                <w:numId w:val="7"/>
              </w:numPr>
              <w:contextualSpacing/>
              <w:rPr>
                <w:rFonts w:asciiTheme="minorHAnsi" w:hAnsiTheme="minorHAnsi"/>
                <w:sz w:val="20"/>
                <w:szCs w:val="20"/>
              </w:rPr>
            </w:pPr>
            <w:r w:rsidRPr="00867E1F">
              <w:rPr>
                <w:rFonts w:asciiTheme="minorHAnsi" w:hAnsiTheme="minorHAnsi"/>
                <w:sz w:val="20"/>
                <w:szCs w:val="20"/>
              </w:rPr>
              <w:t>Wolf-Ulrich Knoben; ISPCP Constituency</w:t>
            </w:r>
          </w:p>
        </w:tc>
        <w:tc>
          <w:tcPr>
            <w:tcW w:w="3960" w:type="dxa"/>
          </w:tcPr>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F6E18" w:rsidRPr="00CE0B98"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867E1F" w:rsidRPr="00867E1F" w:rsidRDefault="00867E1F" w:rsidP="00F10D04">
            <w:pPr>
              <w:pStyle w:val="ColorfulList-Accent11"/>
              <w:ind w:left="0"/>
              <w:rPr>
                <w:rFonts w:asciiTheme="minorHAnsi" w:hAnsiTheme="minorHAnsi"/>
                <w:sz w:val="20"/>
                <w:szCs w:val="20"/>
              </w:rPr>
            </w:pPr>
            <w:r w:rsidRPr="00867E1F">
              <w:rPr>
                <w:rFonts w:asciiTheme="minorHAnsi" w:hAnsiTheme="minorHAnsi"/>
                <w:sz w:val="20"/>
                <w:szCs w:val="20"/>
              </w:rPr>
              <w:t>The RySG supports this purpose as written. Provided that the requisite data protection mechanisms and agreements are in place between contracted parties and escrow agents, mechanisms for safeguarding registered name holder registration data is in the registrants' best interest in allowing contracted parties to provide a stable and secure service with reasonable expectations of continuity.</w:t>
            </w:r>
          </w:p>
          <w:p w:rsidR="00867E1F" w:rsidRPr="00867E1F" w:rsidRDefault="00867E1F" w:rsidP="00867E1F">
            <w:pPr>
              <w:pStyle w:val="ColorfulList-Accent11"/>
              <w:rPr>
                <w:rFonts w:asciiTheme="minorHAnsi" w:hAnsiTheme="minorHAnsi"/>
                <w:sz w:val="20"/>
                <w:szCs w:val="20"/>
              </w:rPr>
            </w:pPr>
          </w:p>
          <w:p w:rsidR="006F6E18" w:rsidRPr="00A821DF" w:rsidRDefault="00867E1F" w:rsidP="00867E1F">
            <w:pPr>
              <w:pStyle w:val="ColorfulList-Accent11"/>
              <w:ind w:left="0"/>
              <w:rPr>
                <w:rFonts w:asciiTheme="minorHAnsi" w:hAnsiTheme="minorHAnsi"/>
                <w:sz w:val="20"/>
                <w:szCs w:val="20"/>
              </w:rPr>
            </w:pPr>
            <w:r w:rsidRPr="00867E1F">
              <w:rPr>
                <w:rFonts w:asciiTheme="minorHAnsi" w:hAnsiTheme="minorHAnsi"/>
                <w:sz w:val="20"/>
                <w:szCs w:val="20"/>
              </w:rPr>
              <w:t>The RySG, noting the discussions of the ePDP team surrounding legal basis for such processing, would also like to emphasise that any processing of data for such a purpose is based on a balanced application of Article 6(1)f and NOT article 6(1)b, "</w:t>
            </w:r>
          </w:p>
        </w:tc>
        <w:tc>
          <w:tcPr>
            <w:tcW w:w="2700" w:type="dxa"/>
          </w:tcPr>
          <w:p w:rsidR="006F6E18" w:rsidRPr="00A821DF" w:rsidRDefault="00F10D04" w:rsidP="0022424B">
            <w:pPr>
              <w:contextualSpacing/>
              <w:rPr>
                <w:rFonts w:asciiTheme="minorHAnsi" w:hAnsiTheme="minorHAnsi"/>
                <w:sz w:val="20"/>
                <w:szCs w:val="20"/>
              </w:rPr>
            </w:pPr>
            <w:r>
              <w:rPr>
                <w:rFonts w:asciiTheme="minorHAnsi" w:hAnsiTheme="minorHAnsi"/>
                <w:sz w:val="20"/>
                <w:szCs w:val="20"/>
              </w:rPr>
              <w:t>Wim Degezelle</w:t>
            </w:r>
            <w:r w:rsidR="00867E1F" w:rsidRPr="00867E1F">
              <w:rPr>
                <w:rFonts w:asciiTheme="minorHAnsi" w:hAnsiTheme="minorHAnsi"/>
                <w:sz w:val="20"/>
                <w:szCs w:val="20"/>
              </w:rPr>
              <w:t>;</w:t>
            </w:r>
            <w:bookmarkStart w:id="1" w:name="_GoBack"/>
            <w:bookmarkEnd w:id="1"/>
            <w:r w:rsidR="00867E1F" w:rsidRPr="00867E1F">
              <w:rPr>
                <w:rFonts w:asciiTheme="minorHAnsi" w:hAnsiTheme="minorHAnsi"/>
                <w:sz w:val="20"/>
                <w:szCs w:val="20"/>
              </w:rPr>
              <w:t xml:space="preserve"> RySG</w:t>
            </w:r>
          </w:p>
        </w:tc>
        <w:tc>
          <w:tcPr>
            <w:tcW w:w="3960" w:type="dxa"/>
          </w:tcPr>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867E1F" w:rsidRPr="002860E2" w:rsidTr="0022424B">
        <w:trPr>
          <w:cantSplit/>
        </w:trPr>
        <w:tc>
          <w:tcPr>
            <w:tcW w:w="675" w:type="dxa"/>
          </w:tcPr>
          <w:p w:rsidR="00867E1F" w:rsidRPr="002860E2" w:rsidRDefault="00867E1F" w:rsidP="0022424B">
            <w:pPr>
              <w:numPr>
                <w:ilvl w:val="0"/>
                <w:numId w:val="1"/>
              </w:numPr>
              <w:contextualSpacing/>
              <w:rPr>
                <w:rFonts w:asciiTheme="minorHAnsi" w:hAnsiTheme="minorHAnsi"/>
                <w:b/>
                <w:sz w:val="20"/>
                <w:szCs w:val="20"/>
              </w:rPr>
            </w:pPr>
          </w:p>
        </w:tc>
        <w:tc>
          <w:tcPr>
            <w:tcW w:w="8055" w:type="dxa"/>
          </w:tcPr>
          <w:p w:rsidR="00867E1F" w:rsidRPr="00867E1F" w:rsidRDefault="00867E1F" w:rsidP="00867E1F">
            <w:pPr>
              <w:pStyle w:val="ColorfulList-Accent11"/>
              <w:ind w:left="0"/>
              <w:rPr>
                <w:rFonts w:asciiTheme="minorHAnsi" w:hAnsiTheme="minorHAnsi"/>
                <w:sz w:val="20"/>
                <w:szCs w:val="20"/>
              </w:rPr>
            </w:pPr>
            <w:r w:rsidRPr="00867E1F">
              <w:rPr>
                <w:rFonts w:asciiTheme="minorHAnsi" w:hAnsiTheme="minorHAnsi"/>
                <w:sz w:val="20"/>
                <w:szCs w:val="20"/>
              </w:rPr>
              <w:t>It is legitimate to collect and process data for this purpose, as it supports the rights and interests of the registrant.</w:t>
            </w:r>
          </w:p>
          <w:p w:rsidR="00867E1F" w:rsidRPr="00867E1F" w:rsidRDefault="00867E1F" w:rsidP="00867E1F">
            <w:pPr>
              <w:pStyle w:val="ColorfulList-Accent11"/>
              <w:rPr>
                <w:rFonts w:asciiTheme="minorHAnsi" w:hAnsiTheme="minorHAnsi"/>
                <w:sz w:val="20"/>
                <w:szCs w:val="20"/>
              </w:rPr>
            </w:pPr>
          </w:p>
        </w:tc>
        <w:tc>
          <w:tcPr>
            <w:tcW w:w="2700" w:type="dxa"/>
          </w:tcPr>
          <w:p w:rsidR="00867E1F" w:rsidRPr="00867E1F" w:rsidRDefault="00867E1F" w:rsidP="0022424B">
            <w:pPr>
              <w:contextualSpacing/>
              <w:rPr>
                <w:rFonts w:asciiTheme="minorHAnsi" w:hAnsiTheme="minorHAnsi"/>
                <w:sz w:val="20"/>
                <w:szCs w:val="20"/>
              </w:rPr>
            </w:pPr>
            <w:r w:rsidRPr="00867E1F">
              <w:rPr>
                <w:rFonts w:asciiTheme="minorHAnsi" w:hAnsiTheme="minorHAnsi"/>
                <w:sz w:val="20"/>
                <w:szCs w:val="20"/>
              </w:rPr>
              <w:t>A. Mark Massey; Domain Name Rights Coalition</w:t>
            </w:r>
          </w:p>
        </w:tc>
        <w:tc>
          <w:tcPr>
            <w:tcW w:w="3960" w:type="dxa"/>
          </w:tcPr>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67E1F"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4353A" w:rsidRPr="002860E2" w:rsidTr="0022424B">
        <w:trPr>
          <w:cantSplit/>
        </w:trPr>
        <w:tc>
          <w:tcPr>
            <w:tcW w:w="675" w:type="dxa"/>
          </w:tcPr>
          <w:p w:rsidR="0024353A" w:rsidRPr="002860E2" w:rsidRDefault="0024353A" w:rsidP="0022424B">
            <w:pPr>
              <w:numPr>
                <w:ilvl w:val="0"/>
                <w:numId w:val="1"/>
              </w:numPr>
              <w:contextualSpacing/>
              <w:rPr>
                <w:rFonts w:asciiTheme="minorHAnsi" w:hAnsiTheme="minorHAnsi"/>
                <w:b/>
                <w:sz w:val="20"/>
                <w:szCs w:val="20"/>
              </w:rPr>
            </w:pPr>
          </w:p>
        </w:tc>
        <w:tc>
          <w:tcPr>
            <w:tcW w:w="8055" w:type="dxa"/>
          </w:tcPr>
          <w:p w:rsidR="0024353A" w:rsidRPr="00867E1F" w:rsidRDefault="0024353A" w:rsidP="00867E1F">
            <w:pPr>
              <w:pStyle w:val="ColorfulList-Accent11"/>
              <w:ind w:left="0"/>
              <w:rPr>
                <w:rFonts w:asciiTheme="minorHAnsi" w:hAnsiTheme="minorHAnsi"/>
                <w:sz w:val="20"/>
                <w:szCs w:val="20"/>
              </w:rPr>
            </w:pPr>
          </w:p>
        </w:tc>
        <w:tc>
          <w:tcPr>
            <w:tcW w:w="2700" w:type="dxa"/>
          </w:tcPr>
          <w:p w:rsidR="00F10D04" w:rsidRPr="0024353A" w:rsidRDefault="00F10D04" w:rsidP="0024353A">
            <w:pPr>
              <w:pStyle w:val="ListParagraph"/>
              <w:numPr>
                <w:ilvl w:val="0"/>
                <w:numId w:val="8"/>
              </w:numPr>
              <w:contextualSpacing/>
              <w:rPr>
                <w:rFonts w:asciiTheme="minorHAnsi" w:hAnsiTheme="minorHAnsi"/>
                <w:sz w:val="20"/>
                <w:szCs w:val="20"/>
              </w:rPr>
            </w:pPr>
          </w:p>
        </w:tc>
        <w:tc>
          <w:tcPr>
            <w:tcW w:w="3960" w:type="dxa"/>
          </w:tcPr>
          <w:p w:rsidR="0024353A" w:rsidRDefault="0024353A"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24353A" w:rsidRPr="002860E2" w:rsidTr="0022424B">
        <w:trPr>
          <w:cantSplit/>
        </w:trPr>
        <w:tc>
          <w:tcPr>
            <w:tcW w:w="675" w:type="dxa"/>
          </w:tcPr>
          <w:p w:rsidR="0024353A" w:rsidRPr="002860E2" w:rsidRDefault="0024353A" w:rsidP="0022424B">
            <w:pPr>
              <w:numPr>
                <w:ilvl w:val="0"/>
                <w:numId w:val="1"/>
              </w:numPr>
              <w:contextualSpacing/>
              <w:rPr>
                <w:rFonts w:asciiTheme="minorHAnsi" w:hAnsiTheme="minorHAnsi"/>
                <w:b/>
                <w:sz w:val="20"/>
                <w:szCs w:val="20"/>
              </w:rPr>
            </w:pPr>
          </w:p>
        </w:tc>
        <w:tc>
          <w:tcPr>
            <w:tcW w:w="8055" w:type="dxa"/>
          </w:tcPr>
          <w:p w:rsidR="0024353A" w:rsidRDefault="0024353A" w:rsidP="00867E1F">
            <w:pPr>
              <w:pStyle w:val="ColorfulList-Accent11"/>
              <w:ind w:left="0"/>
              <w:rPr>
                <w:rFonts w:asciiTheme="minorHAnsi" w:hAnsiTheme="minorHAnsi"/>
                <w:sz w:val="20"/>
                <w:szCs w:val="20"/>
              </w:rPr>
            </w:pPr>
            <w:r w:rsidRPr="0024353A">
              <w:rPr>
                <w:rFonts w:asciiTheme="minorHAnsi" w:hAnsiTheme="minorHAnsi"/>
                <w:sz w:val="20"/>
                <w:szCs w:val="20"/>
              </w:rPr>
              <w:t>This purpose must be limited to data security and recovery mechanisms and not to additional data sharing, which is suggested in the purpose rationale.</w:t>
            </w:r>
          </w:p>
        </w:tc>
        <w:tc>
          <w:tcPr>
            <w:tcW w:w="2700" w:type="dxa"/>
          </w:tcPr>
          <w:p w:rsidR="0024353A" w:rsidRPr="0024353A" w:rsidRDefault="0024353A" w:rsidP="0024353A">
            <w:pPr>
              <w:contextualSpacing/>
              <w:rPr>
                <w:rFonts w:asciiTheme="minorHAnsi" w:hAnsiTheme="minorHAnsi"/>
                <w:sz w:val="20"/>
                <w:szCs w:val="20"/>
              </w:rPr>
            </w:pPr>
            <w:r w:rsidRPr="0024353A">
              <w:rPr>
                <w:rFonts w:asciiTheme="minorHAnsi" w:hAnsiTheme="minorHAnsi"/>
                <w:sz w:val="20"/>
                <w:szCs w:val="20"/>
              </w:rPr>
              <w:t>Tucows Domains Inc.</w:t>
            </w:r>
          </w:p>
        </w:tc>
        <w:tc>
          <w:tcPr>
            <w:tcW w:w="3960" w:type="dxa"/>
          </w:tcPr>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353A"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4353A" w:rsidRPr="002860E2" w:rsidTr="0022424B">
        <w:trPr>
          <w:cantSplit/>
        </w:trPr>
        <w:tc>
          <w:tcPr>
            <w:tcW w:w="675" w:type="dxa"/>
          </w:tcPr>
          <w:p w:rsidR="0024353A" w:rsidRPr="002860E2" w:rsidRDefault="0024353A" w:rsidP="0022424B">
            <w:pPr>
              <w:numPr>
                <w:ilvl w:val="0"/>
                <w:numId w:val="1"/>
              </w:numPr>
              <w:contextualSpacing/>
              <w:rPr>
                <w:rFonts w:asciiTheme="minorHAnsi" w:hAnsiTheme="minorHAnsi"/>
                <w:b/>
                <w:sz w:val="20"/>
                <w:szCs w:val="20"/>
              </w:rPr>
            </w:pPr>
          </w:p>
        </w:tc>
        <w:tc>
          <w:tcPr>
            <w:tcW w:w="8055" w:type="dxa"/>
          </w:tcPr>
          <w:p w:rsidR="0024353A" w:rsidRPr="0024353A" w:rsidRDefault="0024353A" w:rsidP="00867E1F">
            <w:pPr>
              <w:pStyle w:val="ColorfulList-Accent11"/>
              <w:ind w:left="0"/>
              <w:rPr>
                <w:rFonts w:asciiTheme="minorHAnsi" w:hAnsiTheme="minorHAnsi"/>
                <w:sz w:val="20"/>
                <w:szCs w:val="20"/>
              </w:rPr>
            </w:pPr>
            <w:r w:rsidRPr="0024353A">
              <w:rPr>
                <w:rFonts w:asciiTheme="minorHAnsi" w:hAnsiTheme="minorHAnsi"/>
                <w:sz w:val="20"/>
                <w:szCs w:val="20"/>
              </w:rPr>
              <w:t>It is legitimate to collect and process data for this purpose, as it supports the rights and interests of the registrant.</w:t>
            </w:r>
          </w:p>
        </w:tc>
        <w:tc>
          <w:tcPr>
            <w:tcW w:w="2700" w:type="dxa"/>
          </w:tcPr>
          <w:p w:rsidR="0024353A" w:rsidRPr="0024353A" w:rsidRDefault="0024353A" w:rsidP="0024353A">
            <w:pPr>
              <w:contextualSpacing/>
              <w:rPr>
                <w:rFonts w:asciiTheme="minorHAnsi" w:hAnsiTheme="minorHAnsi"/>
                <w:sz w:val="20"/>
                <w:szCs w:val="20"/>
              </w:rPr>
            </w:pPr>
            <w:r w:rsidRPr="0024353A">
              <w:rPr>
                <w:rFonts w:asciiTheme="minorHAnsi" w:hAnsiTheme="minorHAnsi"/>
                <w:sz w:val="20"/>
                <w:szCs w:val="20"/>
              </w:rPr>
              <w:t>Ayden Férdeline; NCSG</w:t>
            </w:r>
          </w:p>
        </w:tc>
        <w:tc>
          <w:tcPr>
            <w:tcW w:w="3960" w:type="dxa"/>
          </w:tcPr>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353A"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4353A" w:rsidRPr="002860E2" w:rsidTr="0022424B">
        <w:trPr>
          <w:cantSplit/>
        </w:trPr>
        <w:tc>
          <w:tcPr>
            <w:tcW w:w="675" w:type="dxa"/>
          </w:tcPr>
          <w:p w:rsidR="0024353A" w:rsidRPr="002860E2" w:rsidRDefault="0024353A" w:rsidP="0022424B">
            <w:pPr>
              <w:numPr>
                <w:ilvl w:val="0"/>
                <w:numId w:val="1"/>
              </w:numPr>
              <w:contextualSpacing/>
              <w:rPr>
                <w:rFonts w:asciiTheme="minorHAnsi" w:hAnsiTheme="minorHAnsi"/>
                <w:b/>
                <w:sz w:val="20"/>
                <w:szCs w:val="20"/>
              </w:rPr>
            </w:pPr>
          </w:p>
        </w:tc>
        <w:tc>
          <w:tcPr>
            <w:tcW w:w="8055" w:type="dxa"/>
          </w:tcPr>
          <w:p w:rsidR="0024353A" w:rsidRDefault="0024353A" w:rsidP="00867E1F">
            <w:pPr>
              <w:pStyle w:val="ColorfulList-Accent11"/>
              <w:ind w:left="0"/>
              <w:rPr>
                <w:rFonts w:asciiTheme="minorHAnsi" w:hAnsiTheme="minorHAnsi"/>
                <w:sz w:val="20"/>
                <w:szCs w:val="20"/>
              </w:rPr>
            </w:pPr>
            <w:r w:rsidRPr="0024353A">
              <w:rPr>
                <w:rFonts w:asciiTheme="minorHAnsi" w:hAnsiTheme="minorHAnsi"/>
                <w:sz w:val="20"/>
                <w:szCs w:val="20"/>
              </w:rPr>
              <w:t>The BC supports this purpose and we believe that registrars should be required to allow registered name holders to provide technical contact information, as some would so elect, to facilitate communication regarding technical issues.</w:t>
            </w:r>
          </w:p>
          <w:p w:rsidR="0024353A" w:rsidRDefault="0024353A" w:rsidP="00867E1F">
            <w:pPr>
              <w:pStyle w:val="ColorfulList-Accent11"/>
              <w:ind w:left="0"/>
              <w:rPr>
                <w:rFonts w:asciiTheme="minorHAnsi" w:hAnsiTheme="minorHAnsi"/>
                <w:sz w:val="20"/>
                <w:szCs w:val="20"/>
              </w:rPr>
            </w:pPr>
          </w:p>
          <w:p w:rsidR="0024353A" w:rsidRDefault="0024353A" w:rsidP="0024353A">
            <w:pPr>
              <w:pStyle w:val="ColorfulList-Accent11"/>
              <w:ind w:left="0"/>
              <w:rPr>
                <w:rFonts w:asciiTheme="minorHAnsi" w:hAnsiTheme="minorHAnsi"/>
                <w:sz w:val="20"/>
                <w:szCs w:val="20"/>
              </w:rPr>
            </w:pPr>
            <w:r w:rsidRPr="0024353A">
              <w:rPr>
                <w:rFonts w:asciiTheme="minorHAnsi" w:hAnsiTheme="minorHAnsi"/>
                <w:sz w:val="20"/>
                <w:szCs w:val="20"/>
              </w:rPr>
              <w:t>The BC does not believe that collection of Technical Contact information should be mandatory. However, the OPTION to provide this information should be required since some registrants, particularly large corporate registrants, elect to provide this information in order to route appropriate communications within their organization.</w:t>
            </w:r>
          </w:p>
          <w:p w:rsidR="0024353A" w:rsidRPr="0024353A" w:rsidRDefault="0024353A" w:rsidP="0024353A">
            <w:pPr>
              <w:pStyle w:val="ColorfulList-Accent11"/>
              <w:ind w:left="0"/>
              <w:rPr>
                <w:rFonts w:asciiTheme="minorHAnsi" w:hAnsiTheme="minorHAnsi"/>
                <w:sz w:val="20"/>
                <w:szCs w:val="20"/>
              </w:rPr>
            </w:pPr>
          </w:p>
          <w:p w:rsidR="0024353A" w:rsidRPr="0024353A" w:rsidRDefault="0024353A" w:rsidP="0024353A">
            <w:pPr>
              <w:pStyle w:val="ColorfulList-Accent11"/>
              <w:ind w:left="0"/>
              <w:rPr>
                <w:rFonts w:asciiTheme="minorHAnsi" w:hAnsiTheme="minorHAnsi"/>
                <w:sz w:val="20"/>
                <w:szCs w:val="20"/>
              </w:rPr>
            </w:pPr>
            <w:r w:rsidRPr="0024353A">
              <w:rPr>
                <w:rFonts w:asciiTheme="minorHAnsi" w:hAnsiTheme="minorHAnsi"/>
                <w:sz w:val="20"/>
                <w:szCs w:val="20"/>
              </w:rPr>
              <w:t xml:space="preserve">The EPDP team has pursued policy recommendations that, in many areas, guarantee registrant rights.  The BC therefore advocates for the same in this instance: to preserve this registrant right, registrars should be required to offer the non-mandatory option. </w:t>
            </w:r>
          </w:p>
        </w:tc>
        <w:tc>
          <w:tcPr>
            <w:tcW w:w="2700" w:type="dxa"/>
          </w:tcPr>
          <w:p w:rsidR="0024353A" w:rsidRPr="0024353A" w:rsidRDefault="0024353A" w:rsidP="0024353A">
            <w:pPr>
              <w:contextualSpacing/>
              <w:rPr>
                <w:rFonts w:asciiTheme="minorHAnsi" w:hAnsiTheme="minorHAnsi"/>
                <w:sz w:val="20"/>
                <w:szCs w:val="20"/>
              </w:rPr>
            </w:pPr>
            <w:r w:rsidRPr="0024353A">
              <w:rPr>
                <w:rFonts w:asciiTheme="minorHAnsi" w:hAnsiTheme="minorHAnsi"/>
                <w:sz w:val="20"/>
                <w:szCs w:val="20"/>
              </w:rPr>
              <w:t>Steve DelBianco; BC</w:t>
            </w:r>
          </w:p>
        </w:tc>
        <w:tc>
          <w:tcPr>
            <w:tcW w:w="3960" w:type="dxa"/>
          </w:tcPr>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F10D04" w:rsidRPr="00CE0B98"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F10D04" w:rsidRPr="002860E2"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353A" w:rsidRDefault="00F10D04" w:rsidP="00F1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F6E18" w:rsidRPr="002860E2" w:rsidTr="0022424B">
        <w:trPr>
          <w:cantSplit/>
        </w:trPr>
        <w:tc>
          <w:tcPr>
            <w:tcW w:w="15390" w:type="dxa"/>
            <w:gridSpan w:val="4"/>
            <w:shd w:val="clear" w:color="auto" w:fill="92D050"/>
          </w:tcPr>
          <w:p w:rsidR="006F6E18" w:rsidRPr="001556A8" w:rsidRDefault="006F6E18" w:rsidP="0022424B">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6F6E18" w:rsidRPr="002860E2" w:rsidTr="0022424B">
        <w:trPr>
          <w:cantSplit/>
          <w:trHeight w:val="1781"/>
        </w:trPr>
        <w:tc>
          <w:tcPr>
            <w:tcW w:w="675" w:type="dxa"/>
          </w:tcPr>
          <w:p w:rsidR="006F6E18" w:rsidRPr="002860E2" w:rsidRDefault="006F6E18" w:rsidP="0022424B">
            <w:pPr>
              <w:numPr>
                <w:ilvl w:val="0"/>
                <w:numId w:val="1"/>
              </w:numPr>
              <w:contextualSpacing/>
              <w:rPr>
                <w:rFonts w:asciiTheme="minorHAnsi" w:hAnsiTheme="minorHAnsi"/>
                <w:b/>
                <w:sz w:val="20"/>
                <w:szCs w:val="20"/>
              </w:rPr>
            </w:pPr>
            <w:r>
              <w:rPr>
                <w:rFonts w:asciiTheme="minorHAnsi" w:hAnsiTheme="minorHAnsi"/>
                <w:b/>
                <w:sz w:val="20"/>
                <w:szCs w:val="20"/>
              </w:rPr>
              <w:t>4.</w:t>
            </w:r>
          </w:p>
        </w:tc>
        <w:tc>
          <w:tcPr>
            <w:tcW w:w="8055" w:type="dxa"/>
          </w:tcPr>
          <w:p w:rsidR="00737262"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Delete the bit about "other unavailability"</w:t>
            </w:r>
          </w:p>
          <w:p w:rsidR="00737262" w:rsidRDefault="00737262" w:rsidP="0022424B">
            <w:pPr>
              <w:pStyle w:val="ColorfulList-Accent11"/>
              <w:ind w:left="0"/>
              <w:rPr>
                <w:rFonts w:asciiTheme="minorHAnsi" w:hAnsiTheme="minorHAnsi"/>
                <w:sz w:val="20"/>
                <w:szCs w:val="20"/>
              </w:rPr>
            </w:pPr>
          </w:p>
          <w:p w:rsidR="006F6E18" w:rsidRPr="002860E2"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The suggested wording is too broad. Escrow is meant to be for failure. Suggested wording would encompass too much.</w:t>
            </w:r>
            <w:r w:rsidR="006F6E18" w:rsidRPr="008A4FF4">
              <w:rPr>
                <w:rFonts w:asciiTheme="minorHAnsi" w:hAnsiTheme="minorHAnsi"/>
                <w:sz w:val="20"/>
                <w:szCs w:val="20"/>
              </w:rPr>
              <w:t xml:space="preserve"> </w:t>
            </w:r>
          </w:p>
        </w:tc>
        <w:tc>
          <w:tcPr>
            <w:tcW w:w="2700" w:type="dxa"/>
          </w:tcPr>
          <w:p w:rsidR="006F6E18" w:rsidRPr="002860E2" w:rsidRDefault="00737262" w:rsidP="0022424B">
            <w:pPr>
              <w:contextualSpacing/>
              <w:rPr>
                <w:rFonts w:asciiTheme="minorHAnsi" w:hAnsiTheme="minorHAnsi"/>
                <w:sz w:val="20"/>
                <w:szCs w:val="20"/>
              </w:rPr>
            </w:pPr>
            <w:r w:rsidRPr="00737262">
              <w:rPr>
                <w:rFonts w:asciiTheme="minorHAnsi" w:hAnsiTheme="minorHAnsi"/>
                <w:sz w:val="20"/>
                <w:szCs w:val="20"/>
              </w:rPr>
              <w:t>Michele Neylon; Blacknight Internet Solutions Ltd</w:t>
            </w:r>
          </w:p>
        </w:tc>
        <w:tc>
          <w:tcPr>
            <w:tcW w:w="3960" w:type="dxa"/>
          </w:tcPr>
          <w:p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F6E18" w:rsidRPr="002860E2" w:rsidRDefault="006F6E18" w:rsidP="0022424B">
            <w:pPr>
              <w:contextualSpacing/>
              <w:rPr>
                <w:rFonts w:asciiTheme="minorHAnsi" w:hAnsiTheme="minorHAnsi"/>
                <w:sz w:val="20"/>
                <w:szCs w:val="20"/>
              </w:rPr>
            </w:pPr>
          </w:p>
          <w:p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F6E18" w:rsidRPr="002860E2" w:rsidRDefault="006F6E18" w:rsidP="0022424B">
            <w:pPr>
              <w:contextualSpacing/>
              <w:rPr>
                <w:rFonts w:asciiTheme="minorHAnsi" w:hAnsiTheme="minorHAnsi"/>
                <w:sz w:val="20"/>
                <w:szCs w:val="20"/>
              </w:rPr>
            </w:pP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Pr="002860E2" w:rsidRDefault="00737262" w:rsidP="0022424B">
            <w:pPr>
              <w:rPr>
                <w:rFonts w:asciiTheme="minorHAnsi" w:hAnsiTheme="minorHAnsi"/>
                <w:sz w:val="20"/>
                <w:szCs w:val="20"/>
              </w:rPr>
            </w:pPr>
            <w:r w:rsidRPr="00737262">
              <w:rPr>
                <w:rFonts w:asciiTheme="minorHAnsi" w:eastAsia="Cambria" w:hAnsiTheme="minorHAnsi"/>
                <w:sz w:val="20"/>
                <w:szCs w:val="20"/>
              </w:rPr>
              <w:t>PROVIDE MECHANISMS FOR SAFEGUARDING REGISTERED NAME HOLDERS' REGISTRATION DATA IN THE EVENT NECESSITATED BY A BUSINESS OR TECHNICAL FAILURE OF A REGISTRY OPERATOR OR REGISTRAR.</w:t>
            </w:r>
          </w:p>
        </w:tc>
        <w:tc>
          <w:tcPr>
            <w:tcW w:w="2700" w:type="dxa"/>
          </w:tcPr>
          <w:p w:rsidR="006F6E18" w:rsidRPr="006C5E13" w:rsidRDefault="00737262" w:rsidP="0022424B">
            <w:pPr>
              <w:contextualSpacing/>
              <w:rPr>
                <w:rFonts w:asciiTheme="minorHAnsi" w:hAnsiTheme="minorHAnsi"/>
                <w:sz w:val="20"/>
                <w:szCs w:val="20"/>
              </w:rPr>
            </w:pPr>
            <w:r w:rsidRPr="00737262">
              <w:rPr>
                <w:rFonts w:asciiTheme="minorHAnsi" w:hAnsiTheme="minorHAnsi"/>
                <w:sz w:val="20"/>
                <w:szCs w:val="20"/>
              </w:rPr>
              <w:t>Sara Bockey; GoDaddy</w:t>
            </w:r>
          </w:p>
        </w:tc>
        <w:tc>
          <w:tcPr>
            <w:tcW w:w="3960" w:type="dxa"/>
          </w:tcPr>
          <w:p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F6E18" w:rsidRPr="002860E2" w:rsidRDefault="006F6E18" w:rsidP="0022424B">
            <w:pPr>
              <w:contextualSpacing/>
              <w:rPr>
                <w:rFonts w:asciiTheme="minorHAnsi" w:hAnsiTheme="minorHAnsi"/>
                <w:sz w:val="20"/>
                <w:szCs w:val="20"/>
              </w:rPr>
            </w:pPr>
          </w:p>
          <w:p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F6E18" w:rsidRPr="002860E2" w:rsidRDefault="006F6E18" w:rsidP="0022424B">
            <w:pPr>
              <w:contextualSpacing/>
              <w:rPr>
                <w:rFonts w:asciiTheme="minorHAnsi" w:hAnsiTheme="minorHAnsi"/>
                <w:sz w:val="20"/>
                <w:szCs w:val="20"/>
              </w:rPr>
            </w:pP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Delete "OR OTHER UNAVAILABILITY OF A REGISTRAR OR REGISTRY OPERATOR"</w:t>
            </w:r>
          </w:p>
          <w:p w:rsidR="00737262" w:rsidRDefault="00737262" w:rsidP="0022424B">
            <w:pPr>
              <w:pStyle w:val="ColorfulList-Accent11"/>
              <w:ind w:left="0"/>
              <w:rPr>
                <w:rFonts w:asciiTheme="minorHAnsi" w:hAnsiTheme="minorHAnsi"/>
                <w:sz w:val="20"/>
                <w:szCs w:val="20"/>
              </w:rPr>
            </w:pPr>
          </w:p>
          <w:p w:rsidR="00737262" w:rsidRPr="002860E2" w:rsidRDefault="00737262" w:rsidP="0022424B">
            <w:pPr>
              <w:pStyle w:val="ColorfulList-Accent11"/>
              <w:ind w:left="0"/>
              <w:rPr>
                <w:rFonts w:asciiTheme="minorHAnsi" w:hAnsiTheme="minorHAnsi"/>
                <w:sz w:val="20"/>
                <w:szCs w:val="20"/>
              </w:rPr>
            </w:pPr>
            <w:r w:rsidRPr="00737262">
              <w:rPr>
                <w:rFonts w:asciiTheme="minorHAnsi" w:hAnsiTheme="minorHAnsi"/>
                <w:sz w:val="20"/>
                <w:szCs w:val="20"/>
              </w:rPr>
              <w:t>Additional language is to broad and not necessary to frame the purpose.</w:t>
            </w:r>
          </w:p>
          <w:p w:rsidR="00867E1F" w:rsidRDefault="00867E1F" w:rsidP="0022424B">
            <w:pPr>
              <w:pStyle w:val="ColorfulList-Accent11"/>
              <w:ind w:left="0"/>
              <w:rPr>
                <w:rFonts w:asciiTheme="minorHAnsi" w:hAnsiTheme="minorHAnsi"/>
                <w:sz w:val="20"/>
                <w:szCs w:val="20"/>
              </w:rPr>
            </w:pPr>
          </w:p>
          <w:p w:rsidR="00867E1F" w:rsidRPr="002860E2" w:rsidRDefault="00867E1F" w:rsidP="0022424B">
            <w:pPr>
              <w:pStyle w:val="ColorfulList-Accent11"/>
              <w:ind w:left="0"/>
              <w:rPr>
                <w:rFonts w:asciiTheme="minorHAnsi" w:hAnsiTheme="minorHAnsi"/>
                <w:sz w:val="20"/>
                <w:szCs w:val="20"/>
              </w:rPr>
            </w:pPr>
            <w:r w:rsidRPr="00867E1F">
              <w:rPr>
                <w:rFonts w:asciiTheme="minorHAnsi" w:hAnsiTheme="minorHAnsi"/>
                <w:sz w:val="20"/>
                <w:szCs w:val="20"/>
              </w:rPr>
              <w:t>Additional language is overbroad.</w:t>
            </w:r>
          </w:p>
        </w:tc>
        <w:tc>
          <w:tcPr>
            <w:tcW w:w="2700" w:type="dxa"/>
          </w:tcPr>
          <w:p w:rsidR="006F6E18" w:rsidRPr="00867E1F" w:rsidRDefault="00737262" w:rsidP="00867E1F">
            <w:pPr>
              <w:pStyle w:val="ListParagraph"/>
              <w:numPr>
                <w:ilvl w:val="0"/>
                <w:numId w:val="6"/>
              </w:numPr>
              <w:contextualSpacing/>
              <w:rPr>
                <w:rFonts w:asciiTheme="minorHAnsi" w:hAnsiTheme="minorHAnsi"/>
                <w:sz w:val="20"/>
                <w:szCs w:val="20"/>
              </w:rPr>
            </w:pPr>
            <w:r w:rsidRPr="00867E1F">
              <w:rPr>
                <w:rFonts w:asciiTheme="minorHAnsi" w:hAnsiTheme="minorHAnsi"/>
                <w:sz w:val="20"/>
                <w:szCs w:val="20"/>
              </w:rPr>
              <w:t>Volker Greimann; Key-Systems GmbH</w:t>
            </w:r>
          </w:p>
          <w:p w:rsidR="00867E1F" w:rsidRPr="00867E1F" w:rsidRDefault="00867E1F" w:rsidP="00867E1F">
            <w:pPr>
              <w:pStyle w:val="ListParagraph"/>
              <w:numPr>
                <w:ilvl w:val="0"/>
                <w:numId w:val="6"/>
              </w:numPr>
              <w:contextualSpacing/>
              <w:rPr>
                <w:rFonts w:asciiTheme="minorHAnsi" w:hAnsiTheme="minorHAnsi"/>
                <w:sz w:val="20"/>
                <w:szCs w:val="20"/>
              </w:rPr>
            </w:pPr>
            <w:r w:rsidRPr="00867E1F">
              <w:rPr>
                <w:rFonts w:asciiTheme="minorHAnsi" w:hAnsiTheme="minorHAnsi"/>
                <w:sz w:val="20"/>
                <w:szCs w:val="20"/>
              </w:rPr>
              <w:t>Zoe Bonython; RrSG</w:t>
            </w:r>
          </w:p>
        </w:tc>
        <w:tc>
          <w:tcPr>
            <w:tcW w:w="3960" w:type="dxa"/>
          </w:tcPr>
          <w:p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F6E18" w:rsidRPr="002860E2" w:rsidRDefault="006F6E18" w:rsidP="0022424B">
            <w:pPr>
              <w:contextualSpacing/>
              <w:rPr>
                <w:rFonts w:asciiTheme="minorHAnsi" w:hAnsiTheme="minorHAnsi"/>
                <w:sz w:val="20"/>
                <w:szCs w:val="20"/>
              </w:rPr>
            </w:pPr>
          </w:p>
          <w:p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F6E18" w:rsidRPr="002860E2" w:rsidRDefault="006F6E18" w:rsidP="0022424B">
            <w:pPr>
              <w:contextualSpacing/>
              <w:rPr>
                <w:rFonts w:asciiTheme="minorHAnsi" w:hAnsiTheme="minorHAnsi"/>
                <w:sz w:val="20"/>
                <w:szCs w:val="20"/>
              </w:rPr>
            </w:pP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Pr="002860E2" w:rsidRDefault="00867E1F" w:rsidP="0022424B">
            <w:pPr>
              <w:pStyle w:val="ColorfulList-Accent11"/>
              <w:ind w:left="0"/>
              <w:rPr>
                <w:rFonts w:asciiTheme="minorHAnsi" w:hAnsiTheme="minorHAnsi"/>
                <w:sz w:val="20"/>
                <w:szCs w:val="20"/>
              </w:rPr>
            </w:pPr>
            <w:r>
              <w:rPr>
                <w:rFonts w:asciiTheme="minorHAnsi" w:hAnsiTheme="minorHAnsi"/>
                <w:sz w:val="20"/>
                <w:szCs w:val="20"/>
              </w:rPr>
              <w:t>No additional comments included.</w:t>
            </w:r>
          </w:p>
        </w:tc>
        <w:tc>
          <w:tcPr>
            <w:tcW w:w="2700" w:type="dxa"/>
          </w:tcPr>
          <w:p w:rsidR="006F6E18" w:rsidRPr="002860E2" w:rsidRDefault="00867E1F" w:rsidP="0022424B">
            <w:pPr>
              <w:contextualSpacing/>
              <w:rPr>
                <w:rFonts w:asciiTheme="minorHAnsi" w:hAnsiTheme="minorHAnsi"/>
                <w:sz w:val="20"/>
                <w:szCs w:val="20"/>
              </w:rPr>
            </w:pPr>
            <w:r w:rsidRPr="00867E1F">
              <w:rPr>
                <w:rFonts w:asciiTheme="minorHAnsi" w:hAnsiTheme="minorHAnsi"/>
                <w:sz w:val="20"/>
                <w:szCs w:val="20"/>
              </w:rPr>
              <w:t>Domain.com, LLC &amp; affiliates</w:t>
            </w:r>
          </w:p>
        </w:tc>
        <w:tc>
          <w:tcPr>
            <w:tcW w:w="3960" w:type="dxa"/>
          </w:tcPr>
          <w:p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F6E18" w:rsidRPr="002860E2" w:rsidRDefault="006F6E18" w:rsidP="0022424B">
            <w:pPr>
              <w:contextualSpacing/>
              <w:rPr>
                <w:rFonts w:asciiTheme="minorHAnsi" w:hAnsiTheme="minorHAnsi"/>
                <w:sz w:val="20"/>
                <w:szCs w:val="20"/>
              </w:rPr>
            </w:pPr>
          </w:p>
          <w:p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F6E18" w:rsidRPr="002860E2" w:rsidRDefault="006F6E18" w:rsidP="0022424B">
            <w:pPr>
              <w:contextualSpacing/>
              <w:rPr>
                <w:rFonts w:asciiTheme="minorHAnsi" w:hAnsiTheme="minorHAnsi"/>
                <w:sz w:val="20"/>
                <w:szCs w:val="20"/>
              </w:rPr>
            </w:pP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Default="00867E1F" w:rsidP="0022424B">
            <w:pPr>
              <w:pStyle w:val="ColorfulList-Accent11"/>
              <w:ind w:left="0"/>
              <w:rPr>
                <w:rFonts w:asciiTheme="minorHAnsi" w:eastAsia="Times New Roman" w:hAnsiTheme="minorHAnsi" w:cstheme="minorHAnsi"/>
                <w:sz w:val="21"/>
                <w:szCs w:val="21"/>
              </w:rPr>
            </w:pPr>
            <w:r w:rsidRPr="00867E1F">
              <w:rPr>
                <w:rFonts w:asciiTheme="minorHAnsi" w:eastAsia="Times New Roman" w:hAnsiTheme="minorHAnsi" w:cstheme="minorHAnsi"/>
                <w:sz w:val="21"/>
                <w:szCs w:val="21"/>
              </w:rPr>
              <w:t xml:space="preserve">“Or other unavailability” is unclear and should be removed. </w:t>
            </w:r>
          </w:p>
          <w:p w:rsidR="00867E1F" w:rsidRDefault="00867E1F" w:rsidP="0022424B">
            <w:pPr>
              <w:pStyle w:val="ColorfulList-Accent11"/>
              <w:ind w:left="0"/>
              <w:rPr>
                <w:rFonts w:asciiTheme="minorHAnsi" w:eastAsia="Times New Roman" w:hAnsiTheme="minorHAnsi" w:cstheme="minorHAnsi"/>
                <w:sz w:val="21"/>
                <w:szCs w:val="21"/>
              </w:rPr>
            </w:pPr>
          </w:p>
          <w:p w:rsidR="00867E1F" w:rsidRPr="002860E2" w:rsidRDefault="00867E1F" w:rsidP="0022424B">
            <w:pPr>
              <w:pStyle w:val="ColorfulList-Accent11"/>
              <w:ind w:left="0"/>
              <w:rPr>
                <w:rFonts w:asciiTheme="minorHAnsi" w:hAnsiTheme="minorHAnsi"/>
                <w:sz w:val="20"/>
                <w:szCs w:val="20"/>
              </w:rPr>
            </w:pPr>
            <w:r w:rsidRPr="00867E1F">
              <w:rPr>
                <w:rFonts w:asciiTheme="minorHAnsi" w:hAnsiTheme="minorHAnsi"/>
                <w:sz w:val="20"/>
                <w:szCs w:val="20"/>
              </w:rPr>
              <w:t>We cannot allow this purpose to be overbroadly applied because it appears to encompass things it should not.</w:t>
            </w:r>
          </w:p>
        </w:tc>
        <w:tc>
          <w:tcPr>
            <w:tcW w:w="2700" w:type="dxa"/>
          </w:tcPr>
          <w:p w:rsidR="006F6E18" w:rsidRPr="002860E2" w:rsidRDefault="00867E1F" w:rsidP="0022424B">
            <w:pPr>
              <w:contextualSpacing/>
              <w:rPr>
                <w:rFonts w:asciiTheme="minorHAnsi" w:hAnsiTheme="minorHAnsi"/>
                <w:sz w:val="20"/>
                <w:szCs w:val="20"/>
              </w:rPr>
            </w:pPr>
            <w:r w:rsidRPr="00867E1F">
              <w:rPr>
                <w:rFonts w:asciiTheme="minorHAnsi" w:hAnsiTheme="minorHAnsi"/>
                <w:sz w:val="20"/>
                <w:szCs w:val="20"/>
              </w:rPr>
              <w:t>Monica Sanders; i2Coalition</w:t>
            </w:r>
          </w:p>
        </w:tc>
        <w:tc>
          <w:tcPr>
            <w:tcW w:w="3960" w:type="dxa"/>
          </w:tcPr>
          <w:p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F6E18" w:rsidRPr="002860E2" w:rsidRDefault="006F6E18" w:rsidP="0022424B">
            <w:pPr>
              <w:contextualSpacing/>
              <w:rPr>
                <w:rFonts w:asciiTheme="minorHAnsi" w:hAnsiTheme="minorHAnsi"/>
                <w:sz w:val="20"/>
                <w:szCs w:val="20"/>
              </w:rPr>
            </w:pPr>
          </w:p>
          <w:p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F6E18" w:rsidRPr="002860E2" w:rsidRDefault="006F6E18" w:rsidP="0022424B">
            <w:pPr>
              <w:contextualSpacing/>
              <w:rPr>
                <w:rFonts w:asciiTheme="minorHAnsi" w:hAnsiTheme="minorHAnsi"/>
                <w:sz w:val="20"/>
                <w:szCs w:val="20"/>
              </w:rPr>
            </w:pP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Default="00867E1F" w:rsidP="0022424B">
            <w:pPr>
              <w:pStyle w:val="ColorfulList-Accent11"/>
              <w:ind w:left="0"/>
              <w:rPr>
                <w:rFonts w:asciiTheme="minorHAnsi" w:hAnsiTheme="minorHAnsi"/>
                <w:sz w:val="20"/>
                <w:szCs w:val="20"/>
              </w:rPr>
            </w:pPr>
            <w:r w:rsidRPr="00867E1F">
              <w:rPr>
                <w:rFonts w:asciiTheme="minorHAnsi" w:hAnsiTheme="minorHAnsi"/>
                <w:sz w:val="20"/>
                <w:szCs w:val="20"/>
              </w:rPr>
              <w:t>PROVIDE MECHANISMS FOR SAFEGUARDING **PAST AND PRESENT** REGISTERED NAME HOLDERS' **PAST AND PRESENT** REGISTRATION DATA IN THE EVENT OF A BUSINESS OR TECHNICAL FAILURE, OR OTHER UNAVAILABILITY OF A REGISTRAR OR REGISTRY OPERATOR</w:t>
            </w:r>
          </w:p>
          <w:p w:rsidR="00867E1F" w:rsidRDefault="00867E1F" w:rsidP="0022424B">
            <w:pPr>
              <w:pStyle w:val="ColorfulList-Accent11"/>
              <w:ind w:left="0"/>
              <w:rPr>
                <w:rFonts w:asciiTheme="minorHAnsi" w:hAnsiTheme="minorHAnsi"/>
                <w:sz w:val="20"/>
                <w:szCs w:val="20"/>
              </w:rPr>
            </w:pPr>
          </w:p>
          <w:p w:rsidR="00867E1F" w:rsidRPr="002860E2" w:rsidRDefault="00867E1F" w:rsidP="0022424B">
            <w:pPr>
              <w:pStyle w:val="ColorfulList-Accent11"/>
              <w:ind w:left="0"/>
              <w:rPr>
                <w:rFonts w:asciiTheme="minorHAnsi" w:hAnsiTheme="minorHAnsi"/>
                <w:sz w:val="20"/>
                <w:szCs w:val="20"/>
              </w:rPr>
            </w:pPr>
            <w:r w:rsidRPr="00867E1F">
              <w:rPr>
                <w:rFonts w:asciiTheme="minorHAnsi" w:hAnsiTheme="minorHAnsi"/>
                <w:sz w:val="20"/>
                <w:szCs w:val="20"/>
              </w:rPr>
              <w:t>Adding "past and present" before "registered name holders'" and also before "registration data" is important, to ensure that it's not just a current snapshot of current data that is being retained, but an entire history of both current and past registrants' data, in escrow. If only a current snapshot is maintained, critical data would be lost in the event of a business or technical failure, etc.</w:t>
            </w:r>
          </w:p>
        </w:tc>
        <w:tc>
          <w:tcPr>
            <w:tcW w:w="2700" w:type="dxa"/>
          </w:tcPr>
          <w:p w:rsidR="006F6E18" w:rsidRPr="002860E2" w:rsidRDefault="006F6E18" w:rsidP="0022424B">
            <w:pPr>
              <w:contextualSpacing/>
              <w:rPr>
                <w:rFonts w:asciiTheme="minorHAnsi" w:hAnsiTheme="minorHAnsi"/>
                <w:sz w:val="20"/>
                <w:szCs w:val="20"/>
              </w:rPr>
            </w:pPr>
            <w:r w:rsidRPr="006C5E13">
              <w:rPr>
                <w:rFonts w:asciiTheme="minorHAnsi" w:hAnsiTheme="minorHAnsi"/>
                <w:sz w:val="20"/>
                <w:szCs w:val="20"/>
              </w:rPr>
              <w:t>George Kirikos; Leap of Faith Financial Services Inc.</w:t>
            </w:r>
          </w:p>
        </w:tc>
        <w:tc>
          <w:tcPr>
            <w:tcW w:w="3960" w:type="dxa"/>
          </w:tcPr>
          <w:p w:rsidR="005A0738" w:rsidRPr="002860E2" w:rsidRDefault="005A0738" w:rsidP="005A0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F6E18" w:rsidRPr="002860E2" w:rsidRDefault="006F6E18" w:rsidP="0022424B">
            <w:pPr>
              <w:contextualSpacing/>
              <w:rPr>
                <w:rFonts w:asciiTheme="minorHAnsi" w:hAnsiTheme="minorHAnsi"/>
                <w:sz w:val="20"/>
                <w:szCs w:val="20"/>
              </w:rPr>
            </w:pPr>
          </w:p>
          <w:p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F6E18" w:rsidRPr="002860E2" w:rsidRDefault="006F6E18" w:rsidP="0022424B">
            <w:pPr>
              <w:contextualSpacing/>
              <w:rPr>
                <w:rFonts w:asciiTheme="minorHAnsi" w:hAnsiTheme="minorHAnsi"/>
                <w:sz w:val="20"/>
                <w:szCs w:val="20"/>
              </w:rPr>
            </w:pPr>
          </w:p>
        </w:tc>
      </w:tr>
      <w:tr w:rsidR="006F6E18" w:rsidRPr="002860E2" w:rsidTr="0022424B">
        <w:trPr>
          <w:cantSplit/>
        </w:trPr>
        <w:tc>
          <w:tcPr>
            <w:tcW w:w="15390" w:type="dxa"/>
            <w:gridSpan w:val="4"/>
            <w:shd w:val="clear" w:color="auto" w:fill="FFFF00"/>
          </w:tcPr>
          <w:p w:rsidR="006F6E18" w:rsidRPr="008D7EE5" w:rsidRDefault="006F6E18" w:rsidP="0022424B">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Pr="002860E2" w:rsidRDefault="006F6E18" w:rsidP="0022424B">
            <w:pPr>
              <w:rPr>
                <w:rFonts w:asciiTheme="minorHAnsi" w:hAnsiTheme="minorHAnsi"/>
                <w:sz w:val="20"/>
                <w:szCs w:val="20"/>
              </w:rPr>
            </w:pPr>
          </w:p>
        </w:tc>
        <w:tc>
          <w:tcPr>
            <w:tcW w:w="2700" w:type="dxa"/>
          </w:tcPr>
          <w:p w:rsidR="006F6E18" w:rsidRPr="002860E2" w:rsidRDefault="006F6E18" w:rsidP="0022424B">
            <w:pPr>
              <w:contextualSpacing/>
              <w:rPr>
                <w:rFonts w:asciiTheme="minorHAnsi" w:hAnsiTheme="minorHAnsi"/>
                <w:sz w:val="20"/>
                <w:szCs w:val="20"/>
              </w:rPr>
            </w:pPr>
          </w:p>
        </w:tc>
        <w:tc>
          <w:tcPr>
            <w:tcW w:w="3960" w:type="dxa"/>
          </w:tcPr>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F6E18" w:rsidRPr="002860E2" w:rsidRDefault="006F6E18" w:rsidP="0022424B">
            <w:pPr>
              <w:contextualSpacing/>
              <w:rPr>
                <w:rFonts w:asciiTheme="minorHAnsi" w:hAnsiTheme="minorHAnsi"/>
                <w:sz w:val="20"/>
                <w:szCs w:val="20"/>
              </w:rPr>
            </w:pPr>
          </w:p>
          <w:p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F6E18" w:rsidRPr="002860E2" w:rsidRDefault="006F6E18" w:rsidP="0022424B">
            <w:pPr>
              <w:contextualSpacing/>
              <w:rPr>
                <w:rFonts w:asciiTheme="minorHAnsi" w:hAnsiTheme="minorHAnsi"/>
                <w:sz w:val="20"/>
                <w:szCs w:val="20"/>
              </w:rPr>
            </w:pPr>
          </w:p>
        </w:tc>
      </w:tr>
      <w:tr w:rsidR="006F6E18" w:rsidRPr="002860E2" w:rsidTr="0022424B">
        <w:trPr>
          <w:cantSplit/>
        </w:trPr>
        <w:tc>
          <w:tcPr>
            <w:tcW w:w="15390" w:type="dxa"/>
            <w:gridSpan w:val="4"/>
            <w:shd w:val="clear" w:color="auto" w:fill="FF0000"/>
          </w:tcPr>
          <w:p w:rsidR="006F6E18" w:rsidRPr="008D7EE5" w:rsidRDefault="006F6E18" w:rsidP="0022424B">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Default="006F6E18" w:rsidP="0022424B">
            <w:pPr>
              <w:pStyle w:val="ColorfulList-Accent11"/>
              <w:ind w:left="0"/>
              <w:rPr>
                <w:rFonts w:asciiTheme="minorHAnsi" w:hAnsiTheme="minorHAnsi"/>
                <w:sz w:val="20"/>
                <w:szCs w:val="20"/>
              </w:rPr>
            </w:pPr>
            <w:r>
              <w:rPr>
                <w:rFonts w:asciiTheme="minorHAnsi" w:hAnsiTheme="minorHAnsi"/>
                <w:sz w:val="20"/>
                <w:szCs w:val="20"/>
              </w:rPr>
              <w:t>DELETE</w:t>
            </w:r>
          </w:p>
          <w:p w:rsidR="006F6E18" w:rsidRDefault="006F6E18" w:rsidP="0022424B">
            <w:pPr>
              <w:pStyle w:val="ColorfulList-Accent11"/>
              <w:ind w:left="0"/>
              <w:rPr>
                <w:rFonts w:asciiTheme="minorHAnsi" w:hAnsiTheme="minorHAnsi"/>
                <w:sz w:val="20"/>
                <w:szCs w:val="20"/>
              </w:rPr>
            </w:pPr>
          </w:p>
          <w:p w:rsidR="006F6E18" w:rsidRPr="002860E2" w:rsidRDefault="006F6E18" w:rsidP="0022424B">
            <w:pPr>
              <w:pStyle w:val="ColorfulList-Accent11"/>
              <w:ind w:left="0"/>
              <w:rPr>
                <w:rFonts w:asciiTheme="minorHAnsi" w:hAnsiTheme="minorHAnsi"/>
                <w:sz w:val="20"/>
                <w:szCs w:val="20"/>
              </w:rPr>
            </w:pPr>
            <w:r w:rsidRPr="006F6E18">
              <w:rPr>
                <w:rFonts w:asciiTheme="minorHAnsi" w:hAnsiTheme="minorHAnsi"/>
                <w:sz w:val="20"/>
                <w:szCs w:val="20"/>
              </w:rPr>
              <w:t xml:space="preserve">This is not needed--see my response to Purpose 1 above, the primary purpose is "AS SUBJECT TO REGISTRY AND REGISTRAR TERMS, CONDITIONS AND POLICIES, AND ICANN CONSENSUS POLICIES: TO RECORD AND MAINTAIN RECORDS OF THE NAMES AND CONTACT INFORMATION OF DOMAIN NAME REGISTRANTS" which encompasses "PROVIDE MECHANISMS FOR SAFEGUARDING REGISTERED NAME HOLDERS' REGISTRATION DATA IN THE EVENT OF A BUSINESS OR TECHNICAL FAILURE, OR OTHER UNAVAILABILITY OF A REGISTRAR OR REGISTRY OPERATOR." </w:t>
            </w:r>
          </w:p>
        </w:tc>
        <w:tc>
          <w:tcPr>
            <w:tcW w:w="2700" w:type="dxa"/>
          </w:tcPr>
          <w:p w:rsidR="006F6E18" w:rsidRPr="002860E2" w:rsidRDefault="006F6E18" w:rsidP="0022424B">
            <w:pPr>
              <w:contextualSpacing/>
              <w:rPr>
                <w:rFonts w:asciiTheme="minorHAnsi" w:hAnsiTheme="minorHAnsi"/>
                <w:sz w:val="20"/>
                <w:szCs w:val="20"/>
              </w:rPr>
            </w:pPr>
            <w:r w:rsidRPr="006F6E18">
              <w:rPr>
                <w:rFonts w:asciiTheme="minorHAnsi" w:hAnsiTheme="minorHAnsi"/>
                <w:sz w:val="20"/>
                <w:szCs w:val="20"/>
              </w:rPr>
              <w:t>John Poole; Domain Name Registrant</w:t>
            </w:r>
          </w:p>
        </w:tc>
        <w:tc>
          <w:tcPr>
            <w:tcW w:w="3960" w:type="dxa"/>
          </w:tcPr>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F6E18" w:rsidRPr="002860E2" w:rsidRDefault="006F6E18" w:rsidP="0022424B">
            <w:pPr>
              <w:contextualSpacing/>
              <w:rPr>
                <w:rFonts w:asciiTheme="minorHAnsi" w:hAnsiTheme="minorHAnsi"/>
                <w:sz w:val="20"/>
                <w:szCs w:val="20"/>
              </w:rPr>
            </w:pPr>
          </w:p>
          <w:p w:rsidR="006F6E18" w:rsidRPr="002860E2" w:rsidRDefault="006F6E18"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F6E18" w:rsidRPr="002860E2" w:rsidRDefault="006F6E18" w:rsidP="0022424B">
            <w:pPr>
              <w:contextualSpacing/>
              <w:rPr>
                <w:rFonts w:asciiTheme="minorHAnsi" w:hAnsiTheme="minorHAnsi"/>
                <w:sz w:val="20"/>
                <w:szCs w:val="20"/>
              </w:rPr>
            </w:pPr>
          </w:p>
        </w:tc>
      </w:tr>
      <w:tr w:rsidR="006F6E18" w:rsidRPr="002860E2" w:rsidTr="0022424B">
        <w:trPr>
          <w:cantSplit/>
        </w:trPr>
        <w:tc>
          <w:tcPr>
            <w:tcW w:w="15390" w:type="dxa"/>
            <w:gridSpan w:val="4"/>
            <w:shd w:val="clear" w:color="auto" w:fill="DEEAF6" w:themeFill="accent5" w:themeFillTint="33"/>
          </w:tcPr>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F6E18" w:rsidRPr="002860E2" w:rsidTr="0022424B">
        <w:trPr>
          <w:cantSplit/>
        </w:trPr>
        <w:tc>
          <w:tcPr>
            <w:tcW w:w="675" w:type="dxa"/>
          </w:tcPr>
          <w:p w:rsidR="006F6E18" w:rsidRPr="002860E2" w:rsidRDefault="006F6E18" w:rsidP="0022424B">
            <w:pPr>
              <w:numPr>
                <w:ilvl w:val="0"/>
                <w:numId w:val="1"/>
              </w:numPr>
              <w:contextualSpacing/>
              <w:rPr>
                <w:rFonts w:asciiTheme="minorHAnsi" w:hAnsiTheme="minorHAnsi"/>
                <w:b/>
                <w:sz w:val="20"/>
                <w:szCs w:val="20"/>
              </w:rPr>
            </w:pPr>
          </w:p>
        </w:tc>
        <w:tc>
          <w:tcPr>
            <w:tcW w:w="8055" w:type="dxa"/>
          </w:tcPr>
          <w:p w:rsidR="006F6E18" w:rsidRPr="002860E2" w:rsidRDefault="006F6E18" w:rsidP="0022424B">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r w:rsidRPr="002860E2">
              <w:rPr>
                <w:rFonts w:asciiTheme="minorHAnsi" w:hAnsiTheme="minorHAnsi"/>
                <w:sz w:val="20"/>
                <w:szCs w:val="20"/>
              </w:rPr>
              <w:t xml:space="preserve"> </w:t>
            </w:r>
          </w:p>
        </w:tc>
        <w:tc>
          <w:tcPr>
            <w:tcW w:w="2700" w:type="dxa"/>
          </w:tcPr>
          <w:p w:rsidR="006F6E18" w:rsidRDefault="006F6E18" w:rsidP="006F6E18">
            <w:pPr>
              <w:pStyle w:val="ListParagraph"/>
              <w:numPr>
                <w:ilvl w:val="0"/>
                <w:numId w:val="2"/>
              </w:numPr>
              <w:contextualSpacing/>
              <w:rPr>
                <w:rFonts w:asciiTheme="minorHAnsi" w:hAnsiTheme="minorHAnsi"/>
                <w:sz w:val="20"/>
                <w:szCs w:val="20"/>
              </w:rPr>
            </w:pPr>
            <w:r w:rsidRPr="008A4FF4">
              <w:rPr>
                <w:rFonts w:asciiTheme="minorHAnsi" w:hAnsiTheme="minorHAnsi"/>
                <w:sz w:val="20"/>
                <w:szCs w:val="20"/>
              </w:rPr>
              <w:t>Steve Gobin; Corporate domain name management</w:t>
            </w:r>
          </w:p>
          <w:p w:rsidR="006F6E18" w:rsidRDefault="006F6E18" w:rsidP="006F6E18">
            <w:pPr>
              <w:pStyle w:val="ListParagraph"/>
              <w:numPr>
                <w:ilvl w:val="0"/>
                <w:numId w:val="2"/>
              </w:numPr>
              <w:contextualSpacing/>
              <w:rPr>
                <w:rFonts w:asciiTheme="minorHAnsi" w:hAnsiTheme="minorHAnsi"/>
                <w:sz w:val="20"/>
                <w:szCs w:val="20"/>
              </w:rPr>
            </w:pPr>
            <w:r w:rsidRPr="008A4FF4">
              <w:rPr>
                <w:rFonts w:asciiTheme="minorHAnsi" w:hAnsiTheme="minorHAnsi"/>
                <w:sz w:val="20"/>
                <w:szCs w:val="20"/>
              </w:rPr>
              <w:t>Brian Beckham; Head, Internet Dispute Resolution Section</w:t>
            </w:r>
            <w:r>
              <w:rPr>
                <w:rFonts w:asciiTheme="minorHAnsi" w:hAnsiTheme="minorHAnsi"/>
                <w:sz w:val="20"/>
                <w:szCs w:val="20"/>
              </w:rPr>
              <w:t>, World Intellectual Property Organization</w:t>
            </w:r>
          </w:p>
          <w:p w:rsidR="006F6E18" w:rsidRDefault="0024353A" w:rsidP="006F6E18">
            <w:pPr>
              <w:pStyle w:val="ListParagraph"/>
              <w:numPr>
                <w:ilvl w:val="0"/>
                <w:numId w:val="2"/>
              </w:numPr>
              <w:contextualSpacing/>
              <w:rPr>
                <w:rFonts w:asciiTheme="minorHAnsi" w:hAnsiTheme="minorHAnsi"/>
                <w:sz w:val="20"/>
                <w:szCs w:val="20"/>
              </w:rPr>
            </w:pPr>
            <w:r w:rsidRPr="0024353A">
              <w:rPr>
                <w:rFonts w:asciiTheme="minorHAnsi" w:hAnsiTheme="minorHAnsi"/>
                <w:sz w:val="20"/>
                <w:szCs w:val="20"/>
              </w:rPr>
              <w:t>Neil Fried; The Motion Picture Association of America</w:t>
            </w:r>
          </w:p>
          <w:p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Monique A. Goeschl; Verein für Anti-Piraterie der Film- und Videobranche (VAP)</w:t>
            </w:r>
          </w:p>
          <w:p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Ashley Heineman; NTIA</w:t>
            </w:r>
          </w:p>
          <w:p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Ivett Paulovics; MFSD Srl URS Provider</w:t>
            </w:r>
          </w:p>
          <w:p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Ashley Roberts; Valideus</w:t>
            </w:r>
          </w:p>
          <w:p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Renee Fossen; Forum - URS and UDRP Provider</w:t>
            </w:r>
          </w:p>
          <w:p w:rsidR="00F10D0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Stephanie Perrin</w:t>
            </w:r>
          </w:p>
          <w:p w:rsidR="00F10D04" w:rsidRPr="008A4FF4" w:rsidRDefault="00F10D04" w:rsidP="006F6E18">
            <w:pPr>
              <w:pStyle w:val="ListParagraph"/>
              <w:numPr>
                <w:ilvl w:val="0"/>
                <w:numId w:val="2"/>
              </w:numPr>
              <w:contextualSpacing/>
              <w:rPr>
                <w:rFonts w:asciiTheme="minorHAnsi" w:hAnsiTheme="minorHAnsi"/>
                <w:sz w:val="20"/>
                <w:szCs w:val="20"/>
              </w:rPr>
            </w:pPr>
            <w:r w:rsidRPr="00F10D04">
              <w:rPr>
                <w:rFonts w:asciiTheme="minorHAnsi" w:hAnsiTheme="minorHAnsi"/>
                <w:sz w:val="20"/>
                <w:szCs w:val="20"/>
              </w:rPr>
              <w:t>Fabien Betremieux; GAC</w:t>
            </w:r>
          </w:p>
        </w:tc>
        <w:tc>
          <w:tcPr>
            <w:tcW w:w="3960" w:type="dxa"/>
          </w:tcPr>
          <w:p w:rsidR="006F6E18" w:rsidRPr="00CE0B98"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p>
          <w:p w:rsidR="006F6E18" w:rsidRPr="002860E2"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F6E18" w:rsidRPr="00CE0B98" w:rsidRDefault="006F6E18"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r>
              <w:rPr>
                <w:rFonts w:asciiTheme="minorHAnsi" w:eastAsia="Times New Roman" w:hAnsiTheme="minorHAnsi"/>
                <w:b/>
                <w:color w:val="000000"/>
                <w:sz w:val="20"/>
                <w:szCs w:val="20"/>
              </w:rPr>
              <w:t xml:space="preserve"> </w:t>
            </w:r>
            <w:r w:rsidRPr="002860E2">
              <w:rPr>
                <w:rFonts w:asciiTheme="minorHAnsi" w:hAnsiTheme="minorHAnsi"/>
                <w:b/>
                <w:color w:val="FF0000"/>
                <w:sz w:val="20"/>
                <w:szCs w:val="20"/>
                <w:highlight w:val="yellow"/>
              </w:rPr>
              <w:t>COMPLETED</w:t>
            </w:r>
          </w:p>
          <w:p w:rsidR="006F6E18" w:rsidRPr="002860E2" w:rsidRDefault="006F6E18" w:rsidP="0022424B">
            <w:pPr>
              <w:contextualSpacing/>
              <w:rPr>
                <w:rFonts w:asciiTheme="minorHAnsi" w:hAnsiTheme="minorHAnsi"/>
                <w:sz w:val="20"/>
                <w:szCs w:val="20"/>
              </w:rPr>
            </w:pPr>
          </w:p>
        </w:tc>
      </w:tr>
    </w:tbl>
    <w:p w:rsidR="006F6E18" w:rsidRPr="002860E2" w:rsidRDefault="006F6E18" w:rsidP="006F6E18">
      <w:pPr>
        <w:rPr>
          <w:rFonts w:asciiTheme="minorHAnsi" w:hAnsiTheme="minorHAnsi"/>
        </w:rPr>
      </w:pPr>
    </w:p>
    <w:p w:rsidR="006F6E18" w:rsidRDefault="006F6E18" w:rsidP="006F6E18"/>
    <w:p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CAD" w:rsidRDefault="00A47CAD">
      <w:r>
        <w:separator/>
      </w:r>
    </w:p>
  </w:endnote>
  <w:endnote w:type="continuationSeparator" w:id="0">
    <w:p w:rsidR="00A47CAD" w:rsidRDefault="00A4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F10D04">
    <w:pPr>
      <w:pStyle w:val="Footer"/>
      <w:jc w:val="center"/>
    </w:pPr>
    <w:r>
      <w:fldChar w:fldCharType="begin"/>
    </w:r>
    <w:r>
      <w:instrText xml:space="preserve"> PAGE   \* MERGEFORMAT </w:instrText>
    </w:r>
    <w:r>
      <w:fldChar w:fldCharType="separate"/>
    </w:r>
    <w:r>
      <w:rPr>
        <w:noProof/>
      </w:rPr>
      <w:t>7</w:t>
    </w:r>
    <w:r>
      <w:rPr>
        <w:noProof/>
      </w:rPr>
      <w:fldChar w:fldCharType="end"/>
    </w:r>
  </w:p>
  <w:p w:rsidR="00EC2C46" w:rsidRDefault="00A47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CAD" w:rsidRDefault="00A47CAD">
      <w:r>
        <w:separator/>
      </w:r>
    </w:p>
  </w:footnote>
  <w:footnote w:type="continuationSeparator" w:id="0">
    <w:p w:rsidR="00A47CAD" w:rsidRDefault="00A47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162C3"/>
    <w:multiLevelType w:val="hybridMultilevel"/>
    <w:tmpl w:val="43DE12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4410D27"/>
    <w:multiLevelType w:val="hybridMultilevel"/>
    <w:tmpl w:val="66647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5961A3D"/>
    <w:multiLevelType w:val="hybridMultilevel"/>
    <w:tmpl w:val="8E389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060B94"/>
    <w:multiLevelType w:val="hybridMultilevel"/>
    <w:tmpl w:val="B3241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51715D"/>
    <w:multiLevelType w:val="hybridMultilevel"/>
    <w:tmpl w:val="B1E4FF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301811"/>
    <w:multiLevelType w:val="hybridMultilevel"/>
    <w:tmpl w:val="D11218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CCA5C6E"/>
    <w:multiLevelType w:val="hybridMultilevel"/>
    <w:tmpl w:val="7AF46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1"/>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E18"/>
    <w:rsid w:val="00114D1A"/>
    <w:rsid w:val="0024353A"/>
    <w:rsid w:val="00404709"/>
    <w:rsid w:val="00440B65"/>
    <w:rsid w:val="005A0738"/>
    <w:rsid w:val="006F6E18"/>
    <w:rsid w:val="00737262"/>
    <w:rsid w:val="00867E1F"/>
    <w:rsid w:val="00A47CAD"/>
    <w:rsid w:val="00DC58CE"/>
    <w:rsid w:val="00E97208"/>
    <w:rsid w:val="00F10D04"/>
    <w:rsid w:val="00F51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0B620F-7053-E34E-AB7C-6F228C6F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F6E18"/>
    <w:rPr>
      <w:rFonts w:ascii="Cambria" w:eastAsia="MS Mincho" w:hAnsi="Cambria" w:cs="Times New Roman"/>
    </w:rPr>
  </w:style>
  <w:style w:type="paragraph" w:styleId="Heading1">
    <w:name w:val="heading 1"/>
    <w:basedOn w:val="Normal"/>
    <w:next w:val="Normal"/>
    <w:link w:val="Heading1Char"/>
    <w:uiPriority w:val="9"/>
    <w:qFormat/>
    <w:rsid w:val="006F6E18"/>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E18"/>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6F6E18"/>
    <w:pPr>
      <w:ind w:left="720"/>
      <w:contextualSpacing/>
    </w:pPr>
    <w:rPr>
      <w:rFonts w:eastAsia="Cambria"/>
    </w:rPr>
  </w:style>
  <w:style w:type="paragraph" w:styleId="ListParagraph">
    <w:name w:val="List Paragraph"/>
    <w:basedOn w:val="Normal"/>
    <w:uiPriority w:val="34"/>
    <w:qFormat/>
    <w:rsid w:val="006F6E18"/>
    <w:pPr>
      <w:ind w:left="720"/>
    </w:pPr>
    <w:rPr>
      <w:rFonts w:ascii="Calibri" w:eastAsia="Calibri" w:hAnsi="Calibri"/>
      <w:sz w:val="22"/>
      <w:szCs w:val="22"/>
    </w:rPr>
  </w:style>
  <w:style w:type="paragraph" w:styleId="Footer">
    <w:name w:val="footer"/>
    <w:basedOn w:val="Normal"/>
    <w:link w:val="FooterChar"/>
    <w:uiPriority w:val="99"/>
    <w:unhideWhenUsed/>
    <w:rsid w:val="006F6E18"/>
    <w:pPr>
      <w:tabs>
        <w:tab w:val="center" w:pos="4680"/>
        <w:tab w:val="right" w:pos="9360"/>
      </w:tabs>
    </w:pPr>
  </w:style>
  <w:style w:type="character" w:customStyle="1" w:styleId="FooterChar">
    <w:name w:val="Footer Char"/>
    <w:basedOn w:val="DefaultParagraphFont"/>
    <w:link w:val="Footer"/>
    <w:uiPriority w:val="99"/>
    <w:rsid w:val="006F6E18"/>
    <w:rPr>
      <w:rFonts w:ascii="Cambria" w:eastAsia="MS Mincho"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0648">
      <w:bodyDiv w:val="1"/>
      <w:marLeft w:val="0"/>
      <w:marRight w:val="0"/>
      <w:marTop w:val="0"/>
      <w:marBottom w:val="0"/>
      <w:divBdr>
        <w:top w:val="none" w:sz="0" w:space="0" w:color="auto"/>
        <w:left w:val="none" w:sz="0" w:space="0" w:color="auto"/>
        <w:bottom w:val="none" w:sz="0" w:space="0" w:color="auto"/>
        <w:right w:val="none" w:sz="0" w:space="0" w:color="auto"/>
      </w:divBdr>
    </w:div>
    <w:div w:id="23408797">
      <w:bodyDiv w:val="1"/>
      <w:marLeft w:val="0"/>
      <w:marRight w:val="0"/>
      <w:marTop w:val="0"/>
      <w:marBottom w:val="0"/>
      <w:divBdr>
        <w:top w:val="none" w:sz="0" w:space="0" w:color="auto"/>
        <w:left w:val="none" w:sz="0" w:space="0" w:color="auto"/>
        <w:bottom w:val="none" w:sz="0" w:space="0" w:color="auto"/>
        <w:right w:val="none" w:sz="0" w:space="0" w:color="auto"/>
      </w:divBdr>
    </w:div>
    <w:div w:id="49039564">
      <w:bodyDiv w:val="1"/>
      <w:marLeft w:val="0"/>
      <w:marRight w:val="0"/>
      <w:marTop w:val="0"/>
      <w:marBottom w:val="0"/>
      <w:divBdr>
        <w:top w:val="none" w:sz="0" w:space="0" w:color="auto"/>
        <w:left w:val="none" w:sz="0" w:space="0" w:color="auto"/>
        <w:bottom w:val="none" w:sz="0" w:space="0" w:color="auto"/>
        <w:right w:val="none" w:sz="0" w:space="0" w:color="auto"/>
      </w:divBdr>
    </w:div>
    <w:div w:id="116533954">
      <w:bodyDiv w:val="1"/>
      <w:marLeft w:val="0"/>
      <w:marRight w:val="0"/>
      <w:marTop w:val="0"/>
      <w:marBottom w:val="0"/>
      <w:divBdr>
        <w:top w:val="none" w:sz="0" w:space="0" w:color="auto"/>
        <w:left w:val="none" w:sz="0" w:space="0" w:color="auto"/>
        <w:bottom w:val="none" w:sz="0" w:space="0" w:color="auto"/>
        <w:right w:val="none" w:sz="0" w:space="0" w:color="auto"/>
      </w:divBdr>
    </w:div>
    <w:div w:id="120076883">
      <w:bodyDiv w:val="1"/>
      <w:marLeft w:val="0"/>
      <w:marRight w:val="0"/>
      <w:marTop w:val="0"/>
      <w:marBottom w:val="0"/>
      <w:divBdr>
        <w:top w:val="none" w:sz="0" w:space="0" w:color="auto"/>
        <w:left w:val="none" w:sz="0" w:space="0" w:color="auto"/>
        <w:bottom w:val="none" w:sz="0" w:space="0" w:color="auto"/>
        <w:right w:val="none" w:sz="0" w:space="0" w:color="auto"/>
      </w:divBdr>
    </w:div>
    <w:div w:id="129791285">
      <w:bodyDiv w:val="1"/>
      <w:marLeft w:val="0"/>
      <w:marRight w:val="0"/>
      <w:marTop w:val="0"/>
      <w:marBottom w:val="0"/>
      <w:divBdr>
        <w:top w:val="none" w:sz="0" w:space="0" w:color="auto"/>
        <w:left w:val="none" w:sz="0" w:space="0" w:color="auto"/>
        <w:bottom w:val="none" w:sz="0" w:space="0" w:color="auto"/>
        <w:right w:val="none" w:sz="0" w:space="0" w:color="auto"/>
      </w:divBdr>
    </w:div>
    <w:div w:id="137963296">
      <w:bodyDiv w:val="1"/>
      <w:marLeft w:val="0"/>
      <w:marRight w:val="0"/>
      <w:marTop w:val="0"/>
      <w:marBottom w:val="0"/>
      <w:divBdr>
        <w:top w:val="none" w:sz="0" w:space="0" w:color="auto"/>
        <w:left w:val="none" w:sz="0" w:space="0" w:color="auto"/>
        <w:bottom w:val="none" w:sz="0" w:space="0" w:color="auto"/>
        <w:right w:val="none" w:sz="0" w:space="0" w:color="auto"/>
      </w:divBdr>
    </w:div>
    <w:div w:id="206186644">
      <w:bodyDiv w:val="1"/>
      <w:marLeft w:val="0"/>
      <w:marRight w:val="0"/>
      <w:marTop w:val="0"/>
      <w:marBottom w:val="0"/>
      <w:divBdr>
        <w:top w:val="none" w:sz="0" w:space="0" w:color="auto"/>
        <w:left w:val="none" w:sz="0" w:space="0" w:color="auto"/>
        <w:bottom w:val="none" w:sz="0" w:space="0" w:color="auto"/>
        <w:right w:val="none" w:sz="0" w:space="0" w:color="auto"/>
      </w:divBdr>
    </w:div>
    <w:div w:id="231039075">
      <w:bodyDiv w:val="1"/>
      <w:marLeft w:val="0"/>
      <w:marRight w:val="0"/>
      <w:marTop w:val="0"/>
      <w:marBottom w:val="0"/>
      <w:divBdr>
        <w:top w:val="none" w:sz="0" w:space="0" w:color="auto"/>
        <w:left w:val="none" w:sz="0" w:space="0" w:color="auto"/>
        <w:bottom w:val="none" w:sz="0" w:space="0" w:color="auto"/>
        <w:right w:val="none" w:sz="0" w:space="0" w:color="auto"/>
      </w:divBdr>
    </w:div>
    <w:div w:id="296028118">
      <w:bodyDiv w:val="1"/>
      <w:marLeft w:val="0"/>
      <w:marRight w:val="0"/>
      <w:marTop w:val="0"/>
      <w:marBottom w:val="0"/>
      <w:divBdr>
        <w:top w:val="none" w:sz="0" w:space="0" w:color="auto"/>
        <w:left w:val="none" w:sz="0" w:space="0" w:color="auto"/>
        <w:bottom w:val="none" w:sz="0" w:space="0" w:color="auto"/>
        <w:right w:val="none" w:sz="0" w:space="0" w:color="auto"/>
      </w:divBdr>
    </w:div>
    <w:div w:id="296834792">
      <w:bodyDiv w:val="1"/>
      <w:marLeft w:val="0"/>
      <w:marRight w:val="0"/>
      <w:marTop w:val="0"/>
      <w:marBottom w:val="0"/>
      <w:divBdr>
        <w:top w:val="none" w:sz="0" w:space="0" w:color="auto"/>
        <w:left w:val="none" w:sz="0" w:space="0" w:color="auto"/>
        <w:bottom w:val="none" w:sz="0" w:space="0" w:color="auto"/>
        <w:right w:val="none" w:sz="0" w:space="0" w:color="auto"/>
      </w:divBdr>
    </w:div>
    <w:div w:id="306010022">
      <w:bodyDiv w:val="1"/>
      <w:marLeft w:val="0"/>
      <w:marRight w:val="0"/>
      <w:marTop w:val="0"/>
      <w:marBottom w:val="0"/>
      <w:divBdr>
        <w:top w:val="none" w:sz="0" w:space="0" w:color="auto"/>
        <w:left w:val="none" w:sz="0" w:space="0" w:color="auto"/>
        <w:bottom w:val="none" w:sz="0" w:space="0" w:color="auto"/>
        <w:right w:val="none" w:sz="0" w:space="0" w:color="auto"/>
      </w:divBdr>
    </w:div>
    <w:div w:id="417794641">
      <w:bodyDiv w:val="1"/>
      <w:marLeft w:val="0"/>
      <w:marRight w:val="0"/>
      <w:marTop w:val="0"/>
      <w:marBottom w:val="0"/>
      <w:divBdr>
        <w:top w:val="none" w:sz="0" w:space="0" w:color="auto"/>
        <w:left w:val="none" w:sz="0" w:space="0" w:color="auto"/>
        <w:bottom w:val="none" w:sz="0" w:space="0" w:color="auto"/>
        <w:right w:val="none" w:sz="0" w:space="0" w:color="auto"/>
      </w:divBdr>
    </w:div>
    <w:div w:id="445193797">
      <w:bodyDiv w:val="1"/>
      <w:marLeft w:val="0"/>
      <w:marRight w:val="0"/>
      <w:marTop w:val="0"/>
      <w:marBottom w:val="0"/>
      <w:divBdr>
        <w:top w:val="none" w:sz="0" w:space="0" w:color="auto"/>
        <w:left w:val="none" w:sz="0" w:space="0" w:color="auto"/>
        <w:bottom w:val="none" w:sz="0" w:space="0" w:color="auto"/>
        <w:right w:val="none" w:sz="0" w:space="0" w:color="auto"/>
      </w:divBdr>
    </w:div>
    <w:div w:id="458301870">
      <w:bodyDiv w:val="1"/>
      <w:marLeft w:val="0"/>
      <w:marRight w:val="0"/>
      <w:marTop w:val="0"/>
      <w:marBottom w:val="0"/>
      <w:divBdr>
        <w:top w:val="none" w:sz="0" w:space="0" w:color="auto"/>
        <w:left w:val="none" w:sz="0" w:space="0" w:color="auto"/>
        <w:bottom w:val="none" w:sz="0" w:space="0" w:color="auto"/>
        <w:right w:val="none" w:sz="0" w:space="0" w:color="auto"/>
      </w:divBdr>
    </w:div>
    <w:div w:id="519900170">
      <w:bodyDiv w:val="1"/>
      <w:marLeft w:val="0"/>
      <w:marRight w:val="0"/>
      <w:marTop w:val="0"/>
      <w:marBottom w:val="0"/>
      <w:divBdr>
        <w:top w:val="none" w:sz="0" w:space="0" w:color="auto"/>
        <w:left w:val="none" w:sz="0" w:space="0" w:color="auto"/>
        <w:bottom w:val="none" w:sz="0" w:space="0" w:color="auto"/>
        <w:right w:val="none" w:sz="0" w:space="0" w:color="auto"/>
      </w:divBdr>
    </w:div>
    <w:div w:id="591821396">
      <w:bodyDiv w:val="1"/>
      <w:marLeft w:val="0"/>
      <w:marRight w:val="0"/>
      <w:marTop w:val="0"/>
      <w:marBottom w:val="0"/>
      <w:divBdr>
        <w:top w:val="none" w:sz="0" w:space="0" w:color="auto"/>
        <w:left w:val="none" w:sz="0" w:space="0" w:color="auto"/>
        <w:bottom w:val="none" w:sz="0" w:space="0" w:color="auto"/>
        <w:right w:val="none" w:sz="0" w:space="0" w:color="auto"/>
      </w:divBdr>
    </w:div>
    <w:div w:id="606471916">
      <w:bodyDiv w:val="1"/>
      <w:marLeft w:val="0"/>
      <w:marRight w:val="0"/>
      <w:marTop w:val="0"/>
      <w:marBottom w:val="0"/>
      <w:divBdr>
        <w:top w:val="none" w:sz="0" w:space="0" w:color="auto"/>
        <w:left w:val="none" w:sz="0" w:space="0" w:color="auto"/>
        <w:bottom w:val="none" w:sz="0" w:space="0" w:color="auto"/>
        <w:right w:val="none" w:sz="0" w:space="0" w:color="auto"/>
      </w:divBdr>
    </w:div>
    <w:div w:id="629745798">
      <w:bodyDiv w:val="1"/>
      <w:marLeft w:val="0"/>
      <w:marRight w:val="0"/>
      <w:marTop w:val="0"/>
      <w:marBottom w:val="0"/>
      <w:divBdr>
        <w:top w:val="none" w:sz="0" w:space="0" w:color="auto"/>
        <w:left w:val="none" w:sz="0" w:space="0" w:color="auto"/>
        <w:bottom w:val="none" w:sz="0" w:space="0" w:color="auto"/>
        <w:right w:val="none" w:sz="0" w:space="0" w:color="auto"/>
      </w:divBdr>
    </w:div>
    <w:div w:id="675152048">
      <w:bodyDiv w:val="1"/>
      <w:marLeft w:val="0"/>
      <w:marRight w:val="0"/>
      <w:marTop w:val="0"/>
      <w:marBottom w:val="0"/>
      <w:divBdr>
        <w:top w:val="none" w:sz="0" w:space="0" w:color="auto"/>
        <w:left w:val="none" w:sz="0" w:space="0" w:color="auto"/>
        <w:bottom w:val="none" w:sz="0" w:space="0" w:color="auto"/>
        <w:right w:val="none" w:sz="0" w:space="0" w:color="auto"/>
      </w:divBdr>
    </w:div>
    <w:div w:id="718281891">
      <w:bodyDiv w:val="1"/>
      <w:marLeft w:val="0"/>
      <w:marRight w:val="0"/>
      <w:marTop w:val="0"/>
      <w:marBottom w:val="0"/>
      <w:divBdr>
        <w:top w:val="none" w:sz="0" w:space="0" w:color="auto"/>
        <w:left w:val="none" w:sz="0" w:space="0" w:color="auto"/>
        <w:bottom w:val="none" w:sz="0" w:space="0" w:color="auto"/>
        <w:right w:val="none" w:sz="0" w:space="0" w:color="auto"/>
      </w:divBdr>
    </w:div>
    <w:div w:id="765854257">
      <w:bodyDiv w:val="1"/>
      <w:marLeft w:val="0"/>
      <w:marRight w:val="0"/>
      <w:marTop w:val="0"/>
      <w:marBottom w:val="0"/>
      <w:divBdr>
        <w:top w:val="none" w:sz="0" w:space="0" w:color="auto"/>
        <w:left w:val="none" w:sz="0" w:space="0" w:color="auto"/>
        <w:bottom w:val="none" w:sz="0" w:space="0" w:color="auto"/>
        <w:right w:val="none" w:sz="0" w:space="0" w:color="auto"/>
      </w:divBdr>
    </w:div>
    <w:div w:id="780992701">
      <w:bodyDiv w:val="1"/>
      <w:marLeft w:val="0"/>
      <w:marRight w:val="0"/>
      <w:marTop w:val="0"/>
      <w:marBottom w:val="0"/>
      <w:divBdr>
        <w:top w:val="none" w:sz="0" w:space="0" w:color="auto"/>
        <w:left w:val="none" w:sz="0" w:space="0" w:color="auto"/>
        <w:bottom w:val="none" w:sz="0" w:space="0" w:color="auto"/>
        <w:right w:val="none" w:sz="0" w:space="0" w:color="auto"/>
      </w:divBdr>
    </w:div>
    <w:div w:id="810631095">
      <w:bodyDiv w:val="1"/>
      <w:marLeft w:val="0"/>
      <w:marRight w:val="0"/>
      <w:marTop w:val="0"/>
      <w:marBottom w:val="0"/>
      <w:divBdr>
        <w:top w:val="none" w:sz="0" w:space="0" w:color="auto"/>
        <w:left w:val="none" w:sz="0" w:space="0" w:color="auto"/>
        <w:bottom w:val="none" w:sz="0" w:space="0" w:color="auto"/>
        <w:right w:val="none" w:sz="0" w:space="0" w:color="auto"/>
      </w:divBdr>
    </w:div>
    <w:div w:id="833960749">
      <w:bodyDiv w:val="1"/>
      <w:marLeft w:val="0"/>
      <w:marRight w:val="0"/>
      <w:marTop w:val="0"/>
      <w:marBottom w:val="0"/>
      <w:divBdr>
        <w:top w:val="none" w:sz="0" w:space="0" w:color="auto"/>
        <w:left w:val="none" w:sz="0" w:space="0" w:color="auto"/>
        <w:bottom w:val="none" w:sz="0" w:space="0" w:color="auto"/>
        <w:right w:val="none" w:sz="0" w:space="0" w:color="auto"/>
      </w:divBdr>
    </w:div>
    <w:div w:id="853030830">
      <w:bodyDiv w:val="1"/>
      <w:marLeft w:val="0"/>
      <w:marRight w:val="0"/>
      <w:marTop w:val="0"/>
      <w:marBottom w:val="0"/>
      <w:divBdr>
        <w:top w:val="none" w:sz="0" w:space="0" w:color="auto"/>
        <w:left w:val="none" w:sz="0" w:space="0" w:color="auto"/>
        <w:bottom w:val="none" w:sz="0" w:space="0" w:color="auto"/>
        <w:right w:val="none" w:sz="0" w:space="0" w:color="auto"/>
      </w:divBdr>
    </w:div>
    <w:div w:id="903834878">
      <w:bodyDiv w:val="1"/>
      <w:marLeft w:val="0"/>
      <w:marRight w:val="0"/>
      <w:marTop w:val="0"/>
      <w:marBottom w:val="0"/>
      <w:divBdr>
        <w:top w:val="none" w:sz="0" w:space="0" w:color="auto"/>
        <w:left w:val="none" w:sz="0" w:space="0" w:color="auto"/>
        <w:bottom w:val="none" w:sz="0" w:space="0" w:color="auto"/>
        <w:right w:val="none" w:sz="0" w:space="0" w:color="auto"/>
      </w:divBdr>
    </w:div>
    <w:div w:id="945888632">
      <w:bodyDiv w:val="1"/>
      <w:marLeft w:val="0"/>
      <w:marRight w:val="0"/>
      <w:marTop w:val="0"/>
      <w:marBottom w:val="0"/>
      <w:divBdr>
        <w:top w:val="none" w:sz="0" w:space="0" w:color="auto"/>
        <w:left w:val="none" w:sz="0" w:space="0" w:color="auto"/>
        <w:bottom w:val="none" w:sz="0" w:space="0" w:color="auto"/>
        <w:right w:val="none" w:sz="0" w:space="0" w:color="auto"/>
      </w:divBdr>
    </w:div>
    <w:div w:id="1021053940">
      <w:bodyDiv w:val="1"/>
      <w:marLeft w:val="0"/>
      <w:marRight w:val="0"/>
      <w:marTop w:val="0"/>
      <w:marBottom w:val="0"/>
      <w:divBdr>
        <w:top w:val="none" w:sz="0" w:space="0" w:color="auto"/>
        <w:left w:val="none" w:sz="0" w:space="0" w:color="auto"/>
        <w:bottom w:val="none" w:sz="0" w:space="0" w:color="auto"/>
        <w:right w:val="none" w:sz="0" w:space="0" w:color="auto"/>
      </w:divBdr>
    </w:div>
    <w:div w:id="1059355088">
      <w:bodyDiv w:val="1"/>
      <w:marLeft w:val="0"/>
      <w:marRight w:val="0"/>
      <w:marTop w:val="0"/>
      <w:marBottom w:val="0"/>
      <w:divBdr>
        <w:top w:val="none" w:sz="0" w:space="0" w:color="auto"/>
        <w:left w:val="none" w:sz="0" w:space="0" w:color="auto"/>
        <w:bottom w:val="none" w:sz="0" w:space="0" w:color="auto"/>
        <w:right w:val="none" w:sz="0" w:space="0" w:color="auto"/>
      </w:divBdr>
    </w:div>
    <w:div w:id="1078795590">
      <w:bodyDiv w:val="1"/>
      <w:marLeft w:val="0"/>
      <w:marRight w:val="0"/>
      <w:marTop w:val="0"/>
      <w:marBottom w:val="0"/>
      <w:divBdr>
        <w:top w:val="none" w:sz="0" w:space="0" w:color="auto"/>
        <w:left w:val="none" w:sz="0" w:space="0" w:color="auto"/>
        <w:bottom w:val="none" w:sz="0" w:space="0" w:color="auto"/>
        <w:right w:val="none" w:sz="0" w:space="0" w:color="auto"/>
      </w:divBdr>
    </w:div>
    <w:div w:id="1101803813">
      <w:bodyDiv w:val="1"/>
      <w:marLeft w:val="0"/>
      <w:marRight w:val="0"/>
      <w:marTop w:val="0"/>
      <w:marBottom w:val="0"/>
      <w:divBdr>
        <w:top w:val="none" w:sz="0" w:space="0" w:color="auto"/>
        <w:left w:val="none" w:sz="0" w:space="0" w:color="auto"/>
        <w:bottom w:val="none" w:sz="0" w:space="0" w:color="auto"/>
        <w:right w:val="none" w:sz="0" w:space="0" w:color="auto"/>
      </w:divBdr>
    </w:div>
    <w:div w:id="1222323058">
      <w:bodyDiv w:val="1"/>
      <w:marLeft w:val="0"/>
      <w:marRight w:val="0"/>
      <w:marTop w:val="0"/>
      <w:marBottom w:val="0"/>
      <w:divBdr>
        <w:top w:val="none" w:sz="0" w:space="0" w:color="auto"/>
        <w:left w:val="none" w:sz="0" w:space="0" w:color="auto"/>
        <w:bottom w:val="none" w:sz="0" w:space="0" w:color="auto"/>
        <w:right w:val="none" w:sz="0" w:space="0" w:color="auto"/>
      </w:divBdr>
    </w:div>
    <w:div w:id="1278441155">
      <w:bodyDiv w:val="1"/>
      <w:marLeft w:val="0"/>
      <w:marRight w:val="0"/>
      <w:marTop w:val="0"/>
      <w:marBottom w:val="0"/>
      <w:divBdr>
        <w:top w:val="none" w:sz="0" w:space="0" w:color="auto"/>
        <w:left w:val="none" w:sz="0" w:space="0" w:color="auto"/>
        <w:bottom w:val="none" w:sz="0" w:space="0" w:color="auto"/>
        <w:right w:val="none" w:sz="0" w:space="0" w:color="auto"/>
      </w:divBdr>
    </w:div>
    <w:div w:id="1291008506">
      <w:bodyDiv w:val="1"/>
      <w:marLeft w:val="0"/>
      <w:marRight w:val="0"/>
      <w:marTop w:val="0"/>
      <w:marBottom w:val="0"/>
      <w:divBdr>
        <w:top w:val="none" w:sz="0" w:space="0" w:color="auto"/>
        <w:left w:val="none" w:sz="0" w:space="0" w:color="auto"/>
        <w:bottom w:val="none" w:sz="0" w:space="0" w:color="auto"/>
        <w:right w:val="none" w:sz="0" w:space="0" w:color="auto"/>
      </w:divBdr>
    </w:div>
    <w:div w:id="1324894451">
      <w:bodyDiv w:val="1"/>
      <w:marLeft w:val="0"/>
      <w:marRight w:val="0"/>
      <w:marTop w:val="0"/>
      <w:marBottom w:val="0"/>
      <w:divBdr>
        <w:top w:val="none" w:sz="0" w:space="0" w:color="auto"/>
        <w:left w:val="none" w:sz="0" w:space="0" w:color="auto"/>
        <w:bottom w:val="none" w:sz="0" w:space="0" w:color="auto"/>
        <w:right w:val="none" w:sz="0" w:space="0" w:color="auto"/>
      </w:divBdr>
    </w:div>
    <w:div w:id="1357459111">
      <w:bodyDiv w:val="1"/>
      <w:marLeft w:val="0"/>
      <w:marRight w:val="0"/>
      <w:marTop w:val="0"/>
      <w:marBottom w:val="0"/>
      <w:divBdr>
        <w:top w:val="none" w:sz="0" w:space="0" w:color="auto"/>
        <w:left w:val="none" w:sz="0" w:space="0" w:color="auto"/>
        <w:bottom w:val="none" w:sz="0" w:space="0" w:color="auto"/>
        <w:right w:val="none" w:sz="0" w:space="0" w:color="auto"/>
      </w:divBdr>
    </w:div>
    <w:div w:id="1408654264">
      <w:bodyDiv w:val="1"/>
      <w:marLeft w:val="0"/>
      <w:marRight w:val="0"/>
      <w:marTop w:val="0"/>
      <w:marBottom w:val="0"/>
      <w:divBdr>
        <w:top w:val="none" w:sz="0" w:space="0" w:color="auto"/>
        <w:left w:val="none" w:sz="0" w:space="0" w:color="auto"/>
        <w:bottom w:val="none" w:sz="0" w:space="0" w:color="auto"/>
        <w:right w:val="none" w:sz="0" w:space="0" w:color="auto"/>
      </w:divBdr>
    </w:div>
    <w:div w:id="1461219434">
      <w:bodyDiv w:val="1"/>
      <w:marLeft w:val="0"/>
      <w:marRight w:val="0"/>
      <w:marTop w:val="0"/>
      <w:marBottom w:val="0"/>
      <w:divBdr>
        <w:top w:val="none" w:sz="0" w:space="0" w:color="auto"/>
        <w:left w:val="none" w:sz="0" w:space="0" w:color="auto"/>
        <w:bottom w:val="none" w:sz="0" w:space="0" w:color="auto"/>
        <w:right w:val="none" w:sz="0" w:space="0" w:color="auto"/>
      </w:divBdr>
    </w:div>
    <w:div w:id="1494686380">
      <w:bodyDiv w:val="1"/>
      <w:marLeft w:val="0"/>
      <w:marRight w:val="0"/>
      <w:marTop w:val="0"/>
      <w:marBottom w:val="0"/>
      <w:divBdr>
        <w:top w:val="none" w:sz="0" w:space="0" w:color="auto"/>
        <w:left w:val="none" w:sz="0" w:space="0" w:color="auto"/>
        <w:bottom w:val="none" w:sz="0" w:space="0" w:color="auto"/>
        <w:right w:val="none" w:sz="0" w:space="0" w:color="auto"/>
      </w:divBdr>
    </w:div>
    <w:div w:id="1498576948">
      <w:bodyDiv w:val="1"/>
      <w:marLeft w:val="0"/>
      <w:marRight w:val="0"/>
      <w:marTop w:val="0"/>
      <w:marBottom w:val="0"/>
      <w:divBdr>
        <w:top w:val="none" w:sz="0" w:space="0" w:color="auto"/>
        <w:left w:val="none" w:sz="0" w:space="0" w:color="auto"/>
        <w:bottom w:val="none" w:sz="0" w:space="0" w:color="auto"/>
        <w:right w:val="none" w:sz="0" w:space="0" w:color="auto"/>
      </w:divBdr>
    </w:div>
    <w:div w:id="1518151301">
      <w:bodyDiv w:val="1"/>
      <w:marLeft w:val="0"/>
      <w:marRight w:val="0"/>
      <w:marTop w:val="0"/>
      <w:marBottom w:val="0"/>
      <w:divBdr>
        <w:top w:val="none" w:sz="0" w:space="0" w:color="auto"/>
        <w:left w:val="none" w:sz="0" w:space="0" w:color="auto"/>
        <w:bottom w:val="none" w:sz="0" w:space="0" w:color="auto"/>
        <w:right w:val="none" w:sz="0" w:space="0" w:color="auto"/>
      </w:divBdr>
    </w:div>
    <w:div w:id="1541093467">
      <w:bodyDiv w:val="1"/>
      <w:marLeft w:val="0"/>
      <w:marRight w:val="0"/>
      <w:marTop w:val="0"/>
      <w:marBottom w:val="0"/>
      <w:divBdr>
        <w:top w:val="none" w:sz="0" w:space="0" w:color="auto"/>
        <w:left w:val="none" w:sz="0" w:space="0" w:color="auto"/>
        <w:bottom w:val="none" w:sz="0" w:space="0" w:color="auto"/>
        <w:right w:val="none" w:sz="0" w:space="0" w:color="auto"/>
      </w:divBdr>
    </w:div>
    <w:div w:id="1562061745">
      <w:bodyDiv w:val="1"/>
      <w:marLeft w:val="0"/>
      <w:marRight w:val="0"/>
      <w:marTop w:val="0"/>
      <w:marBottom w:val="0"/>
      <w:divBdr>
        <w:top w:val="none" w:sz="0" w:space="0" w:color="auto"/>
        <w:left w:val="none" w:sz="0" w:space="0" w:color="auto"/>
        <w:bottom w:val="none" w:sz="0" w:space="0" w:color="auto"/>
        <w:right w:val="none" w:sz="0" w:space="0" w:color="auto"/>
      </w:divBdr>
    </w:div>
    <w:div w:id="1573197817">
      <w:bodyDiv w:val="1"/>
      <w:marLeft w:val="0"/>
      <w:marRight w:val="0"/>
      <w:marTop w:val="0"/>
      <w:marBottom w:val="0"/>
      <w:divBdr>
        <w:top w:val="none" w:sz="0" w:space="0" w:color="auto"/>
        <w:left w:val="none" w:sz="0" w:space="0" w:color="auto"/>
        <w:bottom w:val="none" w:sz="0" w:space="0" w:color="auto"/>
        <w:right w:val="none" w:sz="0" w:space="0" w:color="auto"/>
      </w:divBdr>
    </w:div>
    <w:div w:id="1594818719">
      <w:bodyDiv w:val="1"/>
      <w:marLeft w:val="0"/>
      <w:marRight w:val="0"/>
      <w:marTop w:val="0"/>
      <w:marBottom w:val="0"/>
      <w:divBdr>
        <w:top w:val="none" w:sz="0" w:space="0" w:color="auto"/>
        <w:left w:val="none" w:sz="0" w:space="0" w:color="auto"/>
        <w:bottom w:val="none" w:sz="0" w:space="0" w:color="auto"/>
        <w:right w:val="none" w:sz="0" w:space="0" w:color="auto"/>
      </w:divBdr>
    </w:div>
    <w:div w:id="1677801017">
      <w:bodyDiv w:val="1"/>
      <w:marLeft w:val="0"/>
      <w:marRight w:val="0"/>
      <w:marTop w:val="0"/>
      <w:marBottom w:val="0"/>
      <w:divBdr>
        <w:top w:val="none" w:sz="0" w:space="0" w:color="auto"/>
        <w:left w:val="none" w:sz="0" w:space="0" w:color="auto"/>
        <w:bottom w:val="none" w:sz="0" w:space="0" w:color="auto"/>
        <w:right w:val="none" w:sz="0" w:space="0" w:color="auto"/>
      </w:divBdr>
    </w:div>
    <w:div w:id="1728331764">
      <w:bodyDiv w:val="1"/>
      <w:marLeft w:val="0"/>
      <w:marRight w:val="0"/>
      <w:marTop w:val="0"/>
      <w:marBottom w:val="0"/>
      <w:divBdr>
        <w:top w:val="none" w:sz="0" w:space="0" w:color="auto"/>
        <w:left w:val="none" w:sz="0" w:space="0" w:color="auto"/>
        <w:bottom w:val="none" w:sz="0" w:space="0" w:color="auto"/>
        <w:right w:val="none" w:sz="0" w:space="0" w:color="auto"/>
      </w:divBdr>
    </w:div>
    <w:div w:id="1732263077">
      <w:bodyDiv w:val="1"/>
      <w:marLeft w:val="0"/>
      <w:marRight w:val="0"/>
      <w:marTop w:val="0"/>
      <w:marBottom w:val="0"/>
      <w:divBdr>
        <w:top w:val="none" w:sz="0" w:space="0" w:color="auto"/>
        <w:left w:val="none" w:sz="0" w:space="0" w:color="auto"/>
        <w:bottom w:val="none" w:sz="0" w:space="0" w:color="auto"/>
        <w:right w:val="none" w:sz="0" w:space="0" w:color="auto"/>
      </w:divBdr>
    </w:div>
    <w:div w:id="1734424317">
      <w:bodyDiv w:val="1"/>
      <w:marLeft w:val="0"/>
      <w:marRight w:val="0"/>
      <w:marTop w:val="0"/>
      <w:marBottom w:val="0"/>
      <w:divBdr>
        <w:top w:val="none" w:sz="0" w:space="0" w:color="auto"/>
        <w:left w:val="none" w:sz="0" w:space="0" w:color="auto"/>
        <w:bottom w:val="none" w:sz="0" w:space="0" w:color="auto"/>
        <w:right w:val="none" w:sz="0" w:space="0" w:color="auto"/>
      </w:divBdr>
    </w:div>
    <w:div w:id="1764185579">
      <w:bodyDiv w:val="1"/>
      <w:marLeft w:val="0"/>
      <w:marRight w:val="0"/>
      <w:marTop w:val="0"/>
      <w:marBottom w:val="0"/>
      <w:divBdr>
        <w:top w:val="none" w:sz="0" w:space="0" w:color="auto"/>
        <w:left w:val="none" w:sz="0" w:space="0" w:color="auto"/>
        <w:bottom w:val="none" w:sz="0" w:space="0" w:color="auto"/>
        <w:right w:val="none" w:sz="0" w:space="0" w:color="auto"/>
      </w:divBdr>
    </w:div>
    <w:div w:id="1770154515">
      <w:bodyDiv w:val="1"/>
      <w:marLeft w:val="0"/>
      <w:marRight w:val="0"/>
      <w:marTop w:val="0"/>
      <w:marBottom w:val="0"/>
      <w:divBdr>
        <w:top w:val="none" w:sz="0" w:space="0" w:color="auto"/>
        <w:left w:val="none" w:sz="0" w:space="0" w:color="auto"/>
        <w:bottom w:val="none" w:sz="0" w:space="0" w:color="auto"/>
        <w:right w:val="none" w:sz="0" w:space="0" w:color="auto"/>
      </w:divBdr>
    </w:div>
    <w:div w:id="1803113683">
      <w:bodyDiv w:val="1"/>
      <w:marLeft w:val="0"/>
      <w:marRight w:val="0"/>
      <w:marTop w:val="0"/>
      <w:marBottom w:val="0"/>
      <w:divBdr>
        <w:top w:val="none" w:sz="0" w:space="0" w:color="auto"/>
        <w:left w:val="none" w:sz="0" w:space="0" w:color="auto"/>
        <w:bottom w:val="none" w:sz="0" w:space="0" w:color="auto"/>
        <w:right w:val="none" w:sz="0" w:space="0" w:color="auto"/>
      </w:divBdr>
    </w:div>
    <w:div w:id="1818644865">
      <w:bodyDiv w:val="1"/>
      <w:marLeft w:val="0"/>
      <w:marRight w:val="0"/>
      <w:marTop w:val="0"/>
      <w:marBottom w:val="0"/>
      <w:divBdr>
        <w:top w:val="none" w:sz="0" w:space="0" w:color="auto"/>
        <w:left w:val="none" w:sz="0" w:space="0" w:color="auto"/>
        <w:bottom w:val="none" w:sz="0" w:space="0" w:color="auto"/>
        <w:right w:val="none" w:sz="0" w:space="0" w:color="auto"/>
      </w:divBdr>
    </w:div>
    <w:div w:id="1889562736">
      <w:bodyDiv w:val="1"/>
      <w:marLeft w:val="0"/>
      <w:marRight w:val="0"/>
      <w:marTop w:val="0"/>
      <w:marBottom w:val="0"/>
      <w:divBdr>
        <w:top w:val="none" w:sz="0" w:space="0" w:color="auto"/>
        <w:left w:val="none" w:sz="0" w:space="0" w:color="auto"/>
        <w:bottom w:val="none" w:sz="0" w:space="0" w:color="auto"/>
        <w:right w:val="none" w:sz="0" w:space="0" w:color="auto"/>
      </w:divBdr>
    </w:div>
    <w:div w:id="1900052358">
      <w:bodyDiv w:val="1"/>
      <w:marLeft w:val="0"/>
      <w:marRight w:val="0"/>
      <w:marTop w:val="0"/>
      <w:marBottom w:val="0"/>
      <w:divBdr>
        <w:top w:val="none" w:sz="0" w:space="0" w:color="auto"/>
        <w:left w:val="none" w:sz="0" w:space="0" w:color="auto"/>
        <w:bottom w:val="none" w:sz="0" w:space="0" w:color="auto"/>
        <w:right w:val="none" w:sz="0" w:space="0" w:color="auto"/>
      </w:divBdr>
    </w:div>
    <w:div w:id="1945377610">
      <w:bodyDiv w:val="1"/>
      <w:marLeft w:val="0"/>
      <w:marRight w:val="0"/>
      <w:marTop w:val="0"/>
      <w:marBottom w:val="0"/>
      <w:divBdr>
        <w:top w:val="none" w:sz="0" w:space="0" w:color="auto"/>
        <w:left w:val="none" w:sz="0" w:space="0" w:color="auto"/>
        <w:bottom w:val="none" w:sz="0" w:space="0" w:color="auto"/>
        <w:right w:val="none" w:sz="0" w:space="0" w:color="auto"/>
      </w:divBdr>
    </w:div>
    <w:div w:id="1953781952">
      <w:bodyDiv w:val="1"/>
      <w:marLeft w:val="0"/>
      <w:marRight w:val="0"/>
      <w:marTop w:val="0"/>
      <w:marBottom w:val="0"/>
      <w:divBdr>
        <w:top w:val="none" w:sz="0" w:space="0" w:color="auto"/>
        <w:left w:val="none" w:sz="0" w:space="0" w:color="auto"/>
        <w:bottom w:val="none" w:sz="0" w:space="0" w:color="auto"/>
        <w:right w:val="none" w:sz="0" w:space="0" w:color="auto"/>
      </w:divBdr>
    </w:div>
    <w:div w:id="1976981783">
      <w:bodyDiv w:val="1"/>
      <w:marLeft w:val="0"/>
      <w:marRight w:val="0"/>
      <w:marTop w:val="0"/>
      <w:marBottom w:val="0"/>
      <w:divBdr>
        <w:top w:val="none" w:sz="0" w:space="0" w:color="auto"/>
        <w:left w:val="none" w:sz="0" w:space="0" w:color="auto"/>
        <w:bottom w:val="none" w:sz="0" w:space="0" w:color="auto"/>
        <w:right w:val="none" w:sz="0" w:space="0" w:color="auto"/>
      </w:divBdr>
    </w:div>
    <w:div w:id="2001231637">
      <w:bodyDiv w:val="1"/>
      <w:marLeft w:val="0"/>
      <w:marRight w:val="0"/>
      <w:marTop w:val="0"/>
      <w:marBottom w:val="0"/>
      <w:divBdr>
        <w:top w:val="none" w:sz="0" w:space="0" w:color="auto"/>
        <w:left w:val="none" w:sz="0" w:space="0" w:color="auto"/>
        <w:bottom w:val="none" w:sz="0" w:space="0" w:color="auto"/>
        <w:right w:val="none" w:sz="0" w:space="0" w:color="auto"/>
      </w:divBdr>
    </w:div>
    <w:div w:id="2077125650">
      <w:bodyDiv w:val="1"/>
      <w:marLeft w:val="0"/>
      <w:marRight w:val="0"/>
      <w:marTop w:val="0"/>
      <w:marBottom w:val="0"/>
      <w:divBdr>
        <w:top w:val="none" w:sz="0" w:space="0" w:color="auto"/>
        <w:left w:val="none" w:sz="0" w:space="0" w:color="auto"/>
        <w:bottom w:val="none" w:sz="0" w:space="0" w:color="auto"/>
        <w:right w:val="none" w:sz="0" w:space="0" w:color="auto"/>
      </w:divBdr>
    </w:div>
    <w:div w:id="2092198683">
      <w:bodyDiv w:val="1"/>
      <w:marLeft w:val="0"/>
      <w:marRight w:val="0"/>
      <w:marTop w:val="0"/>
      <w:marBottom w:val="0"/>
      <w:divBdr>
        <w:top w:val="none" w:sz="0" w:space="0" w:color="auto"/>
        <w:left w:val="none" w:sz="0" w:space="0" w:color="auto"/>
        <w:bottom w:val="none" w:sz="0" w:space="0" w:color="auto"/>
        <w:right w:val="none" w:sz="0" w:space="0" w:color="auto"/>
      </w:divBdr>
    </w:div>
    <w:div w:id="2105421493">
      <w:bodyDiv w:val="1"/>
      <w:marLeft w:val="0"/>
      <w:marRight w:val="0"/>
      <w:marTop w:val="0"/>
      <w:marBottom w:val="0"/>
      <w:divBdr>
        <w:top w:val="none" w:sz="0" w:space="0" w:color="auto"/>
        <w:left w:val="none" w:sz="0" w:space="0" w:color="auto"/>
        <w:bottom w:val="none" w:sz="0" w:space="0" w:color="auto"/>
        <w:right w:val="none" w:sz="0" w:space="0" w:color="auto"/>
      </w:divBdr>
    </w:div>
    <w:div w:id="21109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var/folders/x8/0lz7r_rx0vx5x6b5mf5t3099n02gwz/T/com.microsoft.Outlook/Outlook%20Temp/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8E58-0840-8B79-19492B3A94E2}"/>
              </c:ext>
            </c:extLst>
          </c:dPt>
          <c:dPt>
            <c:idx val="1"/>
            <c:bubble3D val="0"/>
            <c:spPr>
              <a:solidFill>
                <a:srgbClr val="92D050"/>
              </a:solidFill>
            </c:spPr>
            <c:extLst>
              <c:ext xmlns:c16="http://schemas.microsoft.com/office/drawing/2014/chart" uri="{C3380CC4-5D6E-409C-BE32-E72D297353CC}">
                <c16:uniqueId val="{00000003-8E58-0840-8B79-19492B3A94E2}"/>
              </c:ext>
            </c:extLst>
          </c:dPt>
          <c:dPt>
            <c:idx val="3"/>
            <c:bubble3D val="0"/>
            <c:spPr>
              <a:solidFill>
                <a:srgbClr val="FF0000"/>
              </a:solidFill>
            </c:spPr>
            <c:extLst>
              <c:ext xmlns:c16="http://schemas.microsoft.com/office/drawing/2014/chart" uri="{C3380CC4-5D6E-409C-BE32-E72D297353CC}">
                <c16:uniqueId val="{00000005-8E58-0840-8B79-19492B3A94E2}"/>
              </c:ext>
            </c:extLst>
          </c:dPt>
          <c:dPt>
            <c:idx val="4"/>
            <c:bubble3D val="0"/>
            <c:spPr>
              <a:solidFill>
                <a:schemeClr val="accent5">
                  <a:lumMod val="20000"/>
                  <a:lumOff val="80000"/>
                </a:schemeClr>
              </a:solidFill>
            </c:spPr>
            <c:extLst>
              <c:ext xmlns:c16="http://schemas.microsoft.com/office/drawing/2014/chart" uri="{C3380CC4-5D6E-409C-BE32-E72D297353CC}">
                <c16:uniqueId val="{00000007-8E58-0840-8B79-19492B3A94E2}"/>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Responses'!$K$49:$K$53</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Responses'!$L$49:$L$53</c:f>
              <c:numCache>
                <c:formatCode>General</c:formatCode>
                <c:ptCount val="5"/>
                <c:pt idx="0">
                  <c:v>24</c:v>
                </c:pt>
                <c:pt idx="1">
                  <c:v>7</c:v>
                </c:pt>
                <c:pt idx="2">
                  <c:v>0</c:v>
                </c:pt>
                <c:pt idx="3">
                  <c:v>1</c:v>
                </c:pt>
                <c:pt idx="4">
                  <c:v>12</c:v>
                </c:pt>
              </c:numCache>
            </c:numRef>
          </c:val>
          <c:extLst>
            <c:ext xmlns:c16="http://schemas.microsoft.com/office/drawing/2014/chart" uri="{C3380CC4-5D6E-409C-BE32-E72D297353CC}">
              <c16:uniqueId val="{00000008-8E58-0840-8B79-19492B3A94E2}"/>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6</cp:revision>
  <dcterms:created xsi:type="dcterms:W3CDTF">2018-12-27T01:35:00Z</dcterms:created>
  <dcterms:modified xsi:type="dcterms:W3CDTF">2018-12-27T14:56:00Z</dcterms:modified>
</cp:coreProperties>
</file>