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B726C" w14:textId="664D8A12" w:rsidR="007114F9" w:rsidRDefault="007114F9" w:rsidP="007114F9">
      <w:pPr>
        <w:rPr>
          <w:b/>
          <w:sz w:val="32"/>
          <w:szCs w:val="32"/>
        </w:rPr>
      </w:pPr>
      <w:r>
        <w:rPr>
          <w:b/>
          <w:sz w:val="32"/>
          <w:szCs w:val="32"/>
        </w:rPr>
        <w:t xml:space="preserve">RECOMMENDATION </w:t>
      </w:r>
      <w:r>
        <w:rPr>
          <w:b/>
          <w:sz w:val="32"/>
          <w:szCs w:val="32"/>
        </w:rPr>
        <w:t>3</w:t>
      </w:r>
    </w:p>
    <w:p w14:paraId="47B6D471" w14:textId="4C00CF36" w:rsidR="007114F9" w:rsidRDefault="007114F9" w:rsidP="007114F9">
      <w:pPr>
        <w:rPr>
          <w:b/>
          <w:sz w:val="32"/>
          <w:szCs w:val="32"/>
        </w:rPr>
      </w:pPr>
    </w:p>
    <w:p w14:paraId="561A347D" w14:textId="107B432D" w:rsidR="007114F9" w:rsidRPr="007114F9" w:rsidRDefault="007114F9" w:rsidP="007114F9">
      <w:pPr>
        <w:pBdr>
          <w:top w:val="single" w:sz="4" w:space="1" w:color="auto"/>
          <w:left w:val="single" w:sz="4" w:space="4" w:color="auto"/>
          <w:bottom w:val="single" w:sz="4" w:space="1" w:color="auto"/>
          <w:right w:val="single" w:sz="4" w:space="4" w:color="auto"/>
        </w:pBdr>
        <w:rPr>
          <w:sz w:val="28"/>
          <w:szCs w:val="28"/>
        </w:rPr>
      </w:pPr>
      <w:r w:rsidRPr="007114F9">
        <w:rPr>
          <w:sz w:val="28"/>
          <w:szCs w:val="28"/>
        </w:rPr>
        <w:t>The EPDP Team recommends that requirements related to the accuracy of registration</w:t>
      </w:r>
      <w:r>
        <w:rPr>
          <w:sz w:val="28"/>
          <w:szCs w:val="28"/>
        </w:rPr>
        <w:t xml:space="preserve"> </w:t>
      </w:r>
      <w:r w:rsidRPr="007114F9">
        <w:rPr>
          <w:sz w:val="28"/>
          <w:szCs w:val="28"/>
        </w:rPr>
        <w:t>data under the current ICANN contracts and consensus policies shall not be affected by</w:t>
      </w:r>
      <w:r>
        <w:rPr>
          <w:sz w:val="28"/>
          <w:szCs w:val="28"/>
        </w:rPr>
        <w:t xml:space="preserve"> </w:t>
      </w:r>
      <w:r w:rsidRPr="007114F9">
        <w:rPr>
          <w:sz w:val="28"/>
          <w:szCs w:val="28"/>
        </w:rPr>
        <w:t>this policy</w:t>
      </w:r>
      <w:r w:rsidRPr="007114F9">
        <w:rPr>
          <w:sz w:val="28"/>
          <w:szCs w:val="28"/>
        </w:rPr>
        <w:t>.</w:t>
      </w:r>
    </w:p>
    <w:p w14:paraId="58B17D43" w14:textId="77777777" w:rsidR="007114F9" w:rsidRDefault="007114F9" w:rsidP="007114F9"/>
    <w:p w14:paraId="60EC6D9B" w14:textId="77777777" w:rsidR="007114F9" w:rsidRDefault="007114F9" w:rsidP="007114F9">
      <w:pPr>
        <w:rPr>
          <w:b/>
          <w:sz w:val="28"/>
          <w:szCs w:val="28"/>
        </w:rPr>
      </w:pPr>
    </w:p>
    <w:p w14:paraId="6935CF76" w14:textId="77777777" w:rsidR="007114F9" w:rsidRPr="00667710" w:rsidRDefault="007114F9" w:rsidP="007114F9">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5064E13F" w14:textId="77777777" w:rsidR="007114F9" w:rsidRDefault="007114F9" w:rsidP="007114F9">
      <w:pPr>
        <w:rPr>
          <w:b/>
          <w:sz w:val="28"/>
          <w:szCs w:val="28"/>
        </w:rPr>
      </w:pPr>
    </w:p>
    <w:p w14:paraId="4921FFA2" w14:textId="77777777" w:rsidR="007114F9" w:rsidRDefault="007114F9" w:rsidP="007114F9">
      <w:pPr>
        <w:rPr>
          <w:b/>
          <w:sz w:val="28"/>
          <w:szCs w:val="28"/>
        </w:rPr>
      </w:pPr>
      <w:r>
        <w:rPr>
          <w:b/>
          <w:sz w:val="28"/>
          <w:szCs w:val="28"/>
        </w:rPr>
        <w:t>Noted Concerns</w:t>
      </w:r>
    </w:p>
    <w:p w14:paraId="3858CA36" w14:textId="77777777" w:rsidR="007114F9" w:rsidRDefault="007114F9" w:rsidP="007114F9">
      <w:pPr>
        <w:rPr>
          <w:b/>
          <w:sz w:val="28"/>
          <w:szCs w:val="28"/>
        </w:rPr>
      </w:pPr>
    </w:p>
    <w:tbl>
      <w:tblPr>
        <w:tblStyle w:val="TableGrid"/>
        <w:tblW w:w="0" w:type="auto"/>
        <w:tblLook w:val="04A0" w:firstRow="1" w:lastRow="0" w:firstColumn="1" w:lastColumn="0" w:noHBand="0" w:noVBand="1"/>
      </w:tblPr>
      <w:tblGrid>
        <w:gridCol w:w="8635"/>
        <w:gridCol w:w="2970"/>
        <w:gridCol w:w="2785"/>
      </w:tblGrid>
      <w:tr w:rsidR="007114F9" w14:paraId="7ED17A4D" w14:textId="77777777" w:rsidTr="005439F2">
        <w:tc>
          <w:tcPr>
            <w:tcW w:w="8635" w:type="dxa"/>
            <w:shd w:val="clear" w:color="auto" w:fill="F7CAAC" w:themeFill="accent2" w:themeFillTint="66"/>
          </w:tcPr>
          <w:p w14:paraId="415243B9" w14:textId="77777777" w:rsidR="007114F9" w:rsidRDefault="007114F9" w:rsidP="005439F2">
            <w:pPr>
              <w:rPr>
                <w:b/>
                <w:sz w:val="28"/>
                <w:szCs w:val="28"/>
              </w:rPr>
            </w:pPr>
            <w:r>
              <w:rPr>
                <w:b/>
                <w:sz w:val="28"/>
                <w:szCs w:val="28"/>
              </w:rPr>
              <w:t>Concern</w:t>
            </w:r>
          </w:p>
        </w:tc>
        <w:tc>
          <w:tcPr>
            <w:tcW w:w="2970" w:type="dxa"/>
            <w:shd w:val="clear" w:color="auto" w:fill="F7CAAC" w:themeFill="accent2" w:themeFillTint="66"/>
          </w:tcPr>
          <w:p w14:paraId="0BFCDC56" w14:textId="77777777" w:rsidR="007114F9" w:rsidRDefault="007114F9" w:rsidP="005439F2">
            <w:pPr>
              <w:rPr>
                <w:b/>
                <w:sz w:val="28"/>
                <w:szCs w:val="28"/>
              </w:rPr>
            </w:pPr>
            <w:r>
              <w:rPr>
                <w:b/>
                <w:sz w:val="28"/>
                <w:szCs w:val="28"/>
              </w:rPr>
              <w:t>Corresponding PCRT Comment #</w:t>
            </w:r>
          </w:p>
        </w:tc>
        <w:tc>
          <w:tcPr>
            <w:tcW w:w="2785" w:type="dxa"/>
            <w:shd w:val="clear" w:color="auto" w:fill="F7CAAC" w:themeFill="accent2" w:themeFillTint="66"/>
          </w:tcPr>
          <w:p w14:paraId="7E9D97B2" w14:textId="77777777" w:rsidR="007114F9" w:rsidRDefault="007114F9" w:rsidP="005439F2">
            <w:pPr>
              <w:rPr>
                <w:b/>
                <w:sz w:val="28"/>
                <w:szCs w:val="28"/>
              </w:rPr>
            </w:pPr>
            <w:r>
              <w:rPr>
                <w:b/>
                <w:sz w:val="28"/>
                <w:szCs w:val="28"/>
              </w:rPr>
              <w:t>Further Discussion Required?</w:t>
            </w:r>
          </w:p>
        </w:tc>
      </w:tr>
      <w:tr w:rsidR="007114F9" w14:paraId="76F55172" w14:textId="77777777" w:rsidTr="005439F2">
        <w:tc>
          <w:tcPr>
            <w:tcW w:w="8635" w:type="dxa"/>
          </w:tcPr>
          <w:p w14:paraId="454DD8E1" w14:textId="5F30CED2" w:rsidR="007114F9" w:rsidRDefault="007114F9" w:rsidP="005439F2">
            <w:pPr>
              <w:rPr>
                <w:sz w:val="28"/>
                <w:szCs w:val="28"/>
              </w:rPr>
            </w:pPr>
            <w:r w:rsidRPr="007114F9">
              <w:rPr>
                <w:sz w:val="28"/>
                <w:szCs w:val="28"/>
              </w:rPr>
              <w:t>Wording of this recommendation should also clearly bring out both Verification and Validation aspects of WHOIS Accuracy</w:t>
            </w:r>
            <w:r>
              <w:rPr>
                <w:sz w:val="28"/>
                <w:szCs w:val="28"/>
              </w:rPr>
              <w:t xml:space="preserve"> in 2013 RAA.</w:t>
            </w:r>
          </w:p>
        </w:tc>
        <w:tc>
          <w:tcPr>
            <w:tcW w:w="2970" w:type="dxa"/>
          </w:tcPr>
          <w:p w14:paraId="568601C9" w14:textId="713CC3B5" w:rsidR="007114F9" w:rsidRDefault="007114F9" w:rsidP="005439F2">
            <w:pPr>
              <w:rPr>
                <w:sz w:val="28"/>
                <w:szCs w:val="28"/>
              </w:rPr>
            </w:pPr>
            <w:r>
              <w:rPr>
                <w:sz w:val="28"/>
                <w:szCs w:val="28"/>
              </w:rPr>
              <w:t>6, Government of India</w:t>
            </w:r>
          </w:p>
        </w:tc>
        <w:tc>
          <w:tcPr>
            <w:tcW w:w="2785" w:type="dxa"/>
          </w:tcPr>
          <w:p w14:paraId="6DFF51E3" w14:textId="0CFC0C72" w:rsidR="007114F9" w:rsidRPr="00362929" w:rsidRDefault="007114F9" w:rsidP="005439F2">
            <w:pPr>
              <w:rPr>
                <w:sz w:val="28"/>
                <w:szCs w:val="28"/>
              </w:rPr>
            </w:pPr>
            <w:r>
              <w:rPr>
                <w:sz w:val="28"/>
                <w:szCs w:val="28"/>
              </w:rPr>
              <w:t>Yes/No</w:t>
            </w:r>
          </w:p>
        </w:tc>
      </w:tr>
      <w:tr w:rsidR="007114F9" w14:paraId="0D6C0037" w14:textId="77777777" w:rsidTr="005439F2">
        <w:tc>
          <w:tcPr>
            <w:tcW w:w="8635" w:type="dxa"/>
          </w:tcPr>
          <w:p w14:paraId="254CD391" w14:textId="1D1D0088" w:rsidR="007114F9" w:rsidRPr="007114F9" w:rsidRDefault="007114F9" w:rsidP="005439F2">
            <w:pPr>
              <w:rPr>
                <w:sz w:val="28"/>
                <w:szCs w:val="28"/>
              </w:rPr>
            </w:pPr>
            <w:r>
              <w:rPr>
                <w:sz w:val="28"/>
                <w:szCs w:val="28"/>
              </w:rPr>
              <w:t>Proposed edits to ensure specific accuracy requirements are called out as s</w:t>
            </w:r>
            <w:r w:rsidRPr="007114F9">
              <w:rPr>
                <w:sz w:val="28"/>
                <w:szCs w:val="28"/>
              </w:rPr>
              <w:t>pecificity is important, so that there is no confusion around what ICANN requirements could be considered to be part of the requirement for accuracy</w:t>
            </w:r>
            <w:r>
              <w:rPr>
                <w:sz w:val="28"/>
                <w:szCs w:val="28"/>
              </w:rPr>
              <w:t>.</w:t>
            </w:r>
          </w:p>
        </w:tc>
        <w:tc>
          <w:tcPr>
            <w:tcW w:w="2970" w:type="dxa"/>
          </w:tcPr>
          <w:p w14:paraId="0F5D2EB5" w14:textId="749DC43D" w:rsidR="007114F9" w:rsidRDefault="007114F9" w:rsidP="005439F2">
            <w:pPr>
              <w:rPr>
                <w:sz w:val="28"/>
                <w:szCs w:val="28"/>
              </w:rPr>
            </w:pPr>
            <w:r>
              <w:rPr>
                <w:sz w:val="28"/>
                <w:szCs w:val="28"/>
              </w:rPr>
              <w:t>7, Tucows</w:t>
            </w:r>
          </w:p>
        </w:tc>
        <w:tc>
          <w:tcPr>
            <w:tcW w:w="2785" w:type="dxa"/>
          </w:tcPr>
          <w:p w14:paraId="04D57EBE" w14:textId="038F0FB2" w:rsidR="007114F9" w:rsidRDefault="007114F9" w:rsidP="005439F2">
            <w:pPr>
              <w:rPr>
                <w:sz w:val="28"/>
                <w:szCs w:val="28"/>
              </w:rPr>
            </w:pPr>
            <w:r>
              <w:rPr>
                <w:sz w:val="28"/>
                <w:szCs w:val="28"/>
              </w:rPr>
              <w:t>Yes/No</w:t>
            </w:r>
          </w:p>
        </w:tc>
      </w:tr>
      <w:tr w:rsidR="007114F9" w14:paraId="20595D16" w14:textId="77777777" w:rsidTr="005439F2">
        <w:tc>
          <w:tcPr>
            <w:tcW w:w="8635" w:type="dxa"/>
          </w:tcPr>
          <w:p w14:paraId="5100D4BA" w14:textId="432102AF" w:rsidR="007114F9" w:rsidRPr="007114F9" w:rsidRDefault="007114F9" w:rsidP="005439F2">
            <w:pPr>
              <w:rPr>
                <w:sz w:val="28"/>
                <w:szCs w:val="28"/>
              </w:rPr>
            </w:pPr>
            <w:r w:rsidRPr="007114F9">
              <w:rPr>
                <w:sz w:val="28"/>
                <w:szCs w:val="28"/>
              </w:rPr>
              <w:t>Accuracy is both fully within scope of the EPDP and specifically addressed by the GDPR – thus, ICANN and contracted parties should proactively address how they will ensure the accuracy of data from the beginning and not only how they will rectify inaccurate data brought to their attention after collection</w:t>
            </w:r>
          </w:p>
        </w:tc>
        <w:tc>
          <w:tcPr>
            <w:tcW w:w="2970" w:type="dxa"/>
          </w:tcPr>
          <w:p w14:paraId="27EDC1AF" w14:textId="3BE2FFCA" w:rsidR="007114F9" w:rsidRDefault="007114F9" w:rsidP="005439F2">
            <w:pPr>
              <w:rPr>
                <w:sz w:val="28"/>
                <w:szCs w:val="28"/>
              </w:rPr>
            </w:pPr>
            <w:r>
              <w:rPr>
                <w:sz w:val="28"/>
                <w:szCs w:val="28"/>
              </w:rPr>
              <w:t>8, Disney</w:t>
            </w:r>
          </w:p>
        </w:tc>
        <w:tc>
          <w:tcPr>
            <w:tcW w:w="2785" w:type="dxa"/>
          </w:tcPr>
          <w:p w14:paraId="672C0F71" w14:textId="1C72AC1A" w:rsidR="007114F9" w:rsidRDefault="007114F9" w:rsidP="005439F2">
            <w:pPr>
              <w:rPr>
                <w:sz w:val="28"/>
                <w:szCs w:val="28"/>
              </w:rPr>
            </w:pPr>
            <w:r>
              <w:rPr>
                <w:sz w:val="28"/>
                <w:szCs w:val="28"/>
              </w:rPr>
              <w:t>Yes/No</w:t>
            </w:r>
          </w:p>
        </w:tc>
      </w:tr>
      <w:tr w:rsidR="007114F9" w14:paraId="416A83D3" w14:textId="77777777" w:rsidTr="005439F2">
        <w:tc>
          <w:tcPr>
            <w:tcW w:w="8635" w:type="dxa"/>
          </w:tcPr>
          <w:p w14:paraId="26BFB7D5" w14:textId="06F7CB23" w:rsidR="007114F9" w:rsidRDefault="007114F9" w:rsidP="005439F2">
            <w:pPr>
              <w:rPr>
                <w:sz w:val="28"/>
                <w:szCs w:val="28"/>
              </w:rPr>
            </w:pPr>
            <w:r>
              <w:rPr>
                <w:sz w:val="28"/>
                <w:szCs w:val="28"/>
              </w:rPr>
              <w:t>T</w:t>
            </w:r>
            <w:r w:rsidRPr="007114F9">
              <w:rPr>
                <w:sz w:val="28"/>
                <w:szCs w:val="28"/>
              </w:rPr>
              <w:t>he accuracy requirements that currently exist under the contracts must be at a minimum</w:t>
            </w:r>
            <w:r>
              <w:rPr>
                <w:sz w:val="28"/>
                <w:szCs w:val="28"/>
              </w:rPr>
              <w:t xml:space="preserve"> </w:t>
            </w:r>
            <w:r w:rsidRPr="007114F9">
              <w:rPr>
                <w:sz w:val="28"/>
                <w:szCs w:val="28"/>
              </w:rPr>
              <w:t>maintained. These should be expanded to improve accuracy levels in light of the requirements under GDPR for accuracy, and especially in light of the unacceptably low levels of accuracy as reflected in ICANN’s ARS reports. The EPDP’s work to align</w:t>
            </w:r>
            <w:r>
              <w:rPr>
                <w:sz w:val="28"/>
                <w:szCs w:val="28"/>
              </w:rPr>
              <w:t xml:space="preserve"> </w:t>
            </w:r>
            <w:r w:rsidRPr="007114F9">
              <w:rPr>
                <w:sz w:val="28"/>
                <w:szCs w:val="28"/>
              </w:rPr>
              <w:t>WHOIS with GDPR will be incomplete if it fails to recommend a policy to improve accuracy.</w:t>
            </w:r>
          </w:p>
          <w:p w14:paraId="1C24D974" w14:textId="77777777" w:rsidR="007114F9" w:rsidRDefault="007114F9" w:rsidP="005439F2">
            <w:pPr>
              <w:rPr>
                <w:sz w:val="28"/>
                <w:szCs w:val="28"/>
              </w:rPr>
            </w:pPr>
          </w:p>
          <w:p w14:paraId="2C4DA6E3" w14:textId="77777777" w:rsidR="007114F9" w:rsidRDefault="007114F9" w:rsidP="005439F2">
            <w:pPr>
              <w:rPr>
                <w:sz w:val="28"/>
                <w:szCs w:val="28"/>
              </w:rPr>
            </w:pPr>
            <w:r>
              <w:rPr>
                <w:sz w:val="28"/>
                <w:szCs w:val="28"/>
              </w:rPr>
              <w:t>[</w:t>
            </w:r>
            <w:r w:rsidRPr="007114F9">
              <w:rPr>
                <w:sz w:val="28"/>
                <w:szCs w:val="28"/>
              </w:rPr>
              <w:t>If the accuracy of the data can somehow be improved by changes to ICANN processes and policies, we would support such improvements.</w:t>
            </w:r>
            <w:r>
              <w:rPr>
                <w:sz w:val="28"/>
                <w:szCs w:val="28"/>
              </w:rPr>
              <w:t>]</w:t>
            </w:r>
          </w:p>
          <w:p w14:paraId="62656E60" w14:textId="77777777" w:rsidR="004E485E" w:rsidRDefault="004E485E" w:rsidP="005439F2">
            <w:pPr>
              <w:rPr>
                <w:sz w:val="28"/>
                <w:szCs w:val="28"/>
              </w:rPr>
            </w:pPr>
          </w:p>
          <w:p w14:paraId="7263E43A" w14:textId="4CC15E59" w:rsidR="004E485E" w:rsidRDefault="004E485E" w:rsidP="005439F2">
            <w:pPr>
              <w:rPr>
                <w:sz w:val="28"/>
                <w:szCs w:val="28"/>
              </w:rPr>
            </w:pPr>
            <w:r>
              <w:rPr>
                <w:sz w:val="28"/>
                <w:szCs w:val="28"/>
              </w:rPr>
              <w:t>[</w:t>
            </w:r>
            <w:r w:rsidRPr="004E485E">
              <w:rPr>
                <w:sz w:val="28"/>
                <w:szCs w:val="28"/>
              </w:rPr>
              <w:t>Accuracy of domain name ownership is paramount to collection of WHOIS/Registered Name Holder data in the first instance.  In addition, since this data will be used by others (with a lawful interest), ensuring that it is accurate for them is also relevant.  Moreover, as demonstrated by the .</w:t>
            </w:r>
            <w:proofErr w:type="spellStart"/>
            <w:r w:rsidRPr="004E485E">
              <w:rPr>
                <w:sz w:val="28"/>
                <w:szCs w:val="28"/>
              </w:rPr>
              <w:t>dk</w:t>
            </w:r>
            <w:proofErr w:type="spellEnd"/>
            <w:r w:rsidRPr="004E485E">
              <w:rPr>
                <w:sz w:val="28"/>
                <w:szCs w:val="28"/>
              </w:rPr>
              <w:t xml:space="preserve"> ccTLD, when accuracy and validation of registration data is</w:t>
            </w:r>
            <w:r>
              <w:rPr>
                <w:sz w:val="28"/>
                <w:szCs w:val="28"/>
              </w:rPr>
              <w:t xml:space="preserve"> </w:t>
            </w:r>
            <w:r w:rsidRPr="004E485E">
              <w:rPr>
                <w:sz w:val="28"/>
                <w:szCs w:val="28"/>
              </w:rPr>
              <w:t xml:space="preserve">taken seriously, it leads to dramatic decreases in abuse and illegal activity on the </w:t>
            </w:r>
            <w:proofErr w:type="gramStart"/>
            <w:r w:rsidRPr="004E485E">
              <w:rPr>
                <w:sz w:val="28"/>
                <w:szCs w:val="28"/>
              </w:rPr>
              <w:t>top level</w:t>
            </w:r>
            <w:proofErr w:type="gramEnd"/>
            <w:r w:rsidRPr="004E485E">
              <w:rPr>
                <w:sz w:val="28"/>
                <w:szCs w:val="28"/>
              </w:rPr>
              <w:t xml:space="preserve"> domain.</w:t>
            </w:r>
            <w:r>
              <w:rPr>
                <w:sz w:val="28"/>
                <w:szCs w:val="28"/>
              </w:rPr>
              <w:t>]</w:t>
            </w:r>
          </w:p>
          <w:p w14:paraId="530122A1" w14:textId="77777777" w:rsidR="004E485E" w:rsidRDefault="004E485E" w:rsidP="005439F2">
            <w:pPr>
              <w:rPr>
                <w:sz w:val="28"/>
                <w:szCs w:val="28"/>
              </w:rPr>
            </w:pPr>
          </w:p>
          <w:p w14:paraId="371BA04E" w14:textId="76664711" w:rsidR="004E485E" w:rsidRPr="007114F9" w:rsidRDefault="004E485E" w:rsidP="005439F2">
            <w:pPr>
              <w:rPr>
                <w:sz w:val="28"/>
                <w:szCs w:val="28"/>
              </w:rPr>
            </w:pPr>
            <w:r>
              <w:rPr>
                <w:sz w:val="28"/>
                <w:szCs w:val="28"/>
              </w:rPr>
              <w:t>[</w:t>
            </w:r>
            <w:r w:rsidRPr="004E485E">
              <w:rPr>
                <w:sz w:val="28"/>
                <w:szCs w:val="28"/>
              </w:rPr>
              <w:t>The accuracy requirements under the ICANN contracts and consensus policies need to be reflected in the EPDP recommendations, particularly because accuracy is itself a fundamental component of the GDPR.    Greater accuracy</w:t>
            </w:r>
            <w:r>
              <w:rPr>
                <w:sz w:val="28"/>
                <w:szCs w:val="28"/>
              </w:rPr>
              <w:t xml:space="preserve"> </w:t>
            </w:r>
            <w:r w:rsidRPr="004E485E">
              <w:rPr>
                <w:sz w:val="28"/>
                <w:szCs w:val="28"/>
              </w:rPr>
              <w:t>will enhance the objectives of compliance with the GDPR while maintaining the WHOIS framework to the greatest extent possible, since accuracy is a common element of both sides of that equation.  Therefore, the EPDP should consider requirements to include in its policy recommendations that will support maintaining and enhancing accuracy</w:t>
            </w:r>
            <w:r>
              <w:rPr>
                <w:sz w:val="28"/>
                <w:szCs w:val="28"/>
              </w:rPr>
              <w:t xml:space="preserve"> </w:t>
            </w:r>
            <w:r w:rsidRPr="004E485E">
              <w:rPr>
                <w:sz w:val="28"/>
                <w:szCs w:val="28"/>
              </w:rPr>
              <w:t>in the DNS</w:t>
            </w:r>
            <w:r>
              <w:rPr>
                <w:sz w:val="28"/>
                <w:szCs w:val="28"/>
              </w:rPr>
              <w:t>.]</w:t>
            </w:r>
          </w:p>
        </w:tc>
        <w:tc>
          <w:tcPr>
            <w:tcW w:w="2970" w:type="dxa"/>
          </w:tcPr>
          <w:p w14:paraId="5F555B89" w14:textId="2D4B2882" w:rsidR="007114F9" w:rsidRDefault="007114F9" w:rsidP="005439F2">
            <w:pPr>
              <w:rPr>
                <w:sz w:val="28"/>
                <w:szCs w:val="28"/>
              </w:rPr>
            </w:pPr>
            <w:r>
              <w:rPr>
                <w:sz w:val="28"/>
                <w:szCs w:val="28"/>
              </w:rPr>
              <w:lastRenderedPageBreak/>
              <w:t>9, 10</w:t>
            </w:r>
            <w:r w:rsidR="004E485E">
              <w:rPr>
                <w:sz w:val="28"/>
                <w:szCs w:val="28"/>
              </w:rPr>
              <w:t>, 13, 16, 17</w:t>
            </w:r>
          </w:p>
          <w:p w14:paraId="39E19EC9" w14:textId="380649A2" w:rsidR="007114F9" w:rsidRDefault="007114F9" w:rsidP="005439F2">
            <w:pPr>
              <w:rPr>
                <w:sz w:val="28"/>
                <w:szCs w:val="28"/>
              </w:rPr>
            </w:pPr>
            <w:r>
              <w:rPr>
                <w:sz w:val="28"/>
                <w:szCs w:val="28"/>
              </w:rPr>
              <w:t>BC, Microsoft,</w:t>
            </w:r>
            <w:r w:rsidR="004E485E">
              <w:rPr>
                <w:sz w:val="28"/>
                <w:szCs w:val="28"/>
              </w:rPr>
              <w:t xml:space="preserve"> IPC, MarkMonitor, Coalition for Online Accountability, INTA, MPAA</w:t>
            </w:r>
          </w:p>
        </w:tc>
        <w:tc>
          <w:tcPr>
            <w:tcW w:w="2785" w:type="dxa"/>
          </w:tcPr>
          <w:p w14:paraId="1F9565AE" w14:textId="045C67D8" w:rsidR="007114F9" w:rsidRDefault="007114F9" w:rsidP="005439F2">
            <w:pPr>
              <w:rPr>
                <w:sz w:val="28"/>
                <w:szCs w:val="28"/>
              </w:rPr>
            </w:pPr>
            <w:r>
              <w:rPr>
                <w:sz w:val="28"/>
                <w:szCs w:val="28"/>
              </w:rPr>
              <w:t>Yes/No</w:t>
            </w:r>
          </w:p>
        </w:tc>
      </w:tr>
      <w:tr w:rsidR="007114F9" w14:paraId="1A86BC77" w14:textId="77777777" w:rsidTr="005439F2">
        <w:tc>
          <w:tcPr>
            <w:tcW w:w="8635" w:type="dxa"/>
          </w:tcPr>
          <w:p w14:paraId="7C736E28" w14:textId="77777777" w:rsidR="007114F9" w:rsidRDefault="007114F9" w:rsidP="005439F2">
            <w:pPr>
              <w:rPr>
                <w:sz w:val="28"/>
                <w:szCs w:val="28"/>
              </w:rPr>
            </w:pPr>
            <w:r>
              <w:rPr>
                <w:sz w:val="28"/>
                <w:szCs w:val="28"/>
              </w:rPr>
              <w:t>Expresses</w:t>
            </w:r>
            <w:r w:rsidRPr="007114F9">
              <w:rPr>
                <w:sz w:val="28"/>
                <w:szCs w:val="28"/>
              </w:rPr>
              <w:t xml:space="preserve"> general support for Recommendation 3 but notes that existing Whois accuracy efforts, whether through policy or enforcement, do not appear to achieve an outcome consistent with the requirements of GDPR Art. 5.1(d). It is critical for the EPDP to take a holistic approach to data protection requirements, and ICANN’s mandate to ensure the overall security and stability of the DNS, while respecting the rights of data </w:t>
            </w:r>
          </w:p>
          <w:p w14:paraId="42EB4A02" w14:textId="77777777" w:rsidR="007114F9" w:rsidRDefault="007114F9" w:rsidP="005439F2">
            <w:pPr>
              <w:rPr>
                <w:sz w:val="28"/>
                <w:szCs w:val="28"/>
              </w:rPr>
            </w:pPr>
            <w:r w:rsidRPr="007114F9">
              <w:rPr>
                <w:sz w:val="28"/>
                <w:szCs w:val="28"/>
              </w:rPr>
              <w:t>subjects to have accurate records of their personal data maintained.</w:t>
            </w:r>
          </w:p>
          <w:p w14:paraId="58627A8E" w14:textId="77777777" w:rsidR="007114F9" w:rsidRDefault="007114F9" w:rsidP="005439F2">
            <w:pPr>
              <w:rPr>
                <w:sz w:val="28"/>
                <w:szCs w:val="28"/>
              </w:rPr>
            </w:pPr>
          </w:p>
          <w:p w14:paraId="5E301F29" w14:textId="72B30762" w:rsidR="007114F9" w:rsidRPr="007114F9" w:rsidRDefault="007114F9" w:rsidP="005439F2">
            <w:pPr>
              <w:rPr>
                <w:sz w:val="28"/>
                <w:szCs w:val="28"/>
              </w:rPr>
            </w:pPr>
            <w:r>
              <w:rPr>
                <w:sz w:val="28"/>
                <w:szCs w:val="28"/>
              </w:rPr>
              <w:t>[</w:t>
            </w:r>
            <w:r w:rsidRPr="007114F9">
              <w:rPr>
                <w:sz w:val="28"/>
                <w:szCs w:val="28"/>
              </w:rPr>
              <w:t>ICANN’s ARS is critical to supporting data accuracy and should be recognized</w:t>
            </w:r>
            <w:r>
              <w:rPr>
                <w:sz w:val="28"/>
                <w:szCs w:val="28"/>
              </w:rPr>
              <w:t xml:space="preserve"> </w:t>
            </w:r>
            <w:r w:rsidRPr="007114F9">
              <w:rPr>
                <w:sz w:val="28"/>
                <w:szCs w:val="28"/>
              </w:rPr>
              <w:t xml:space="preserve">in the policy and/or supported in a processing Purpose (see </w:t>
            </w:r>
            <w:r w:rsidRPr="007114F9">
              <w:rPr>
                <w:sz w:val="28"/>
                <w:szCs w:val="28"/>
              </w:rPr>
              <w:lastRenderedPageBreak/>
              <w:t>previous comments).  That being said, the GAC agrees that the EPDP is not in a position to recommend new requirements on contracted parties associated with data accuracy and that such policy enhancements are to be considered separately</w:t>
            </w:r>
            <w:r>
              <w:rPr>
                <w:sz w:val="28"/>
                <w:szCs w:val="28"/>
              </w:rPr>
              <w:t>.]</w:t>
            </w:r>
          </w:p>
        </w:tc>
        <w:tc>
          <w:tcPr>
            <w:tcW w:w="2970" w:type="dxa"/>
          </w:tcPr>
          <w:p w14:paraId="7F2C7449" w14:textId="77777777" w:rsidR="007114F9" w:rsidRDefault="007114F9" w:rsidP="005439F2">
            <w:pPr>
              <w:rPr>
                <w:sz w:val="28"/>
                <w:szCs w:val="28"/>
              </w:rPr>
            </w:pPr>
            <w:r>
              <w:rPr>
                <w:sz w:val="28"/>
                <w:szCs w:val="28"/>
              </w:rPr>
              <w:lastRenderedPageBreak/>
              <w:t xml:space="preserve">11,12 </w:t>
            </w:r>
          </w:p>
          <w:p w14:paraId="772859C8" w14:textId="53C9942B" w:rsidR="007114F9" w:rsidRDefault="007114F9" w:rsidP="005439F2">
            <w:pPr>
              <w:rPr>
                <w:sz w:val="28"/>
                <w:szCs w:val="28"/>
              </w:rPr>
            </w:pPr>
            <w:r>
              <w:rPr>
                <w:sz w:val="28"/>
                <w:szCs w:val="28"/>
              </w:rPr>
              <w:t>(Europol, GAC</w:t>
            </w:r>
          </w:p>
        </w:tc>
        <w:tc>
          <w:tcPr>
            <w:tcW w:w="2785" w:type="dxa"/>
          </w:tcPr>
          <w:p w14:paraId="62095174" w14:textId="35ECBC68" w:rsidR="007114F9" w:rsidRDefault="007114F9" w:rsidP="005439F2">
            <w:pPr>
              <w:rPr>
                <w:sz w:val="28"/>
                <w:szCs w:val="28"/>
              </w:rPr>
            </w:pPr>
            <w:r>
              <w:rPr>
                <w:sz w:val="28"/>
                <w:szCs w:val="28"/>
              </w:rPr>
              <w:t>Yes/No</w:t>
            </w:r>
          </w:p>
        </w:tc>
      </w:tr>
      <w:tr w:rsidR="004E485E" w14:paraId="09647CFC" w14:textId="77777777" w:rsidTr="005439F2">
        <w:tc>
          <w:tcPr>
            <w:tcW w:w="8635" w:type="dxa"/>
          </w:tcPr>
          <w:p w14:paraId="68ED29B9" w14:textId="362C7EA3" w:rsidR="004E485E" w:rsidRDefault="004E485E" w:rsidP="005439F2">
            <w:pPr>
              <w:rPr>
                <w:sz w:val="28"/>
                <w:szCs w:val="28"/>
              </w:rPr>
            </w:pPr>
            <w:r w:rsidRPr="004E485E">
              <w:rPr>
                <w:sz w:val="28"/>
                <w:szCs w:val="28"/>
              </w:rPr>
              <w:t>There is a need for improvements related to the accuracy of registration data. The existing level of registration data accuracy is inadequate</w:t>
            </w:r>
            <w:r>
              <w:rPr>
                <w:sz w:val="28"/>
                <w:szCs w:val="28"/>
              </w:rPr>
              <w:t>.</w:t>
            </w:r>
          </w:p>
        </w:tc>
        <w:tc>
          <w:tcPr>
            <w:tcW w:w="2970" w:type="dxa"/>
          </w:tcPr>
          <w:p w14:paraId="1B1338F2" w14:textId="58EBF15E" w:rsidR="004E485E" w:rsidRDefault="004E485E" w:rsidP="005439F2">
            <w:pPr>
              <w:rPr>
                <w:sz w:val="28"/>
                <w:szCs w:val="28"/>
              </w:rPr>
            </w:pPr>
            <w:r>
              <w:rPr>
                <w:sz w:val="28"/>
                <w:szCs w:val="28"/>
              </w:rPr>
              <w:t>14, Internet Society India Chennai</w:t>
            </w:r>
          </w:p>
          <w:p w14:paraId="6D667A5E" w14:textId="3414BFEA" w:rsidR="004E485E" w:rsidRDefault="004E485E" w:rsidP="005439F2">
            <w:pPr>
              <w:rPr>
                <w:sz w:val="28"/>
                <w:szCs w:val="28"/>
              </w:rPr>
            </w:pPr>
          </w:p>
        </w:tc>
        <w:tc>
          <w:tcPr>
            <w:tcW w:w="2785" w:type="dxa"/>
          </w:tcPr>
          <w:p w14:paraId="0F715207" w14:textId="7D43E374" w:rsidR="004E485E" w:rsidRDefault="004E485E" w:rsidP="005439F2">
            <w:pPr>
              <w:rPr>
                <w:sz w:val="28"/>
                <w:szCs w:val="28"/>
              </w:rPr>
            </w:pPr>
            <w:r>
              <w:rPr>
                <w:sz w:val="28"/>
                <w:szCs w:val="28"/>
              </w:rPr>
              <w:t>Yes/No</w:t>
            </w:r>
          </w:p>
        </w:tc>
      </w:tr>
      <w:tr w:rsidR="004E485E" w14:paraId="7607F2D3" w14:textId="77777777" w:rsidTr="005439F2">
        <w:tc>
          <w:tcPr>
            <w:tcW w:w="8635" w:type="dxa"/>
          </w:tcPr>
          <w:p w14:paraId="2D954CB1" w14:textId="5A079829" w:rsidR="004E485E" w:rsidRPr="004E485E" w:rsidRDefault="004E485E" w:rsidP="005439F2">
            <w:pPr>
              <w:rPr>
                <w:sz w:val="28"/>
                <w:szCs w:val="28"/>
              </w:rPr>
            </w:pPr>
            <w:r w:rsidRPr="004E485E">
              <w:rPr>
                <w:sz w:val="28"/>
                <w:szCs w:val="28"/>
              </w:rPr>
              <w:t>The GDPR has requirements for data accuracy, but there has been no adequate evaluation of whether ICANN's existing accuracy procedures comply with the GDPR.</w:t>
            </w:r>
          </w:p>
        </w:tc>
        <w:tc>
          <w:tcPr>
            <w:tcW w:w="2970" w:type="dxa"/>
          </w:tcPr>
          <w:p w14:paraId="53ABE0F1" w14:textId="45DC8016" w:rsidR="004E485E" w:rsidRDefault="004E485E" w:rsidP="005439F2">
            <w:pPr>
              <w:rPr>
                <w:sz w:val="28"/>
                <w:szCs w:val="28"/>
              </w:rPr>
            </w:pPr>
            <w:r>
              <w:rPr>
                <w:sz w:val="28"/>
                <w:szCs w:val="28"/>
              </w:rPr>
              <w:t xml:space="preserve">15, </w:t>
            </w:r>
            <w:proofErr w:type="spellStart"/>
            <w:r>
              <w:rPr>
                <w:sz w:val="28"/>
                <w:szCs w:val="28"/>
              </w:rPr>
              <w:t>iThreat</w:t>
            </w:r>
            <w:proofErr w:type="spellEnd"/>
            <w:r>
              <w:rPr>
                <w:sz w:val="28"/>
                <w:szCs w:val="28"/>
              </w:rPr>
              <w:t xml:space="preserve"> Cyber Group</w:t>
            </w:r>
          </w:p>
        </w:tc>
        <w:tc>
          <w:tcPr>
            <w:tcW w:w="2785" w:type="dxa"/>
          </w:tcPr>
          <w:p w14:paraId="03E151B3" w14:textId="282983EE" w:rsidR="004E485E" w:rsidRDefault="004E485E" w:rsidP="005439F2">
            <w:pPr>
              <w:rPr>
                <w:sz w:val="28"/>
                <w:szCs w:val="28"/>
              </w:rPr>
            </w:pPr>
            <w:r>
              <w:rPr>
                <w:sz w:val="28"/>
                <w:szCs w:val="28"/>
              </w:rPr>
              <w:t>Yes/No</w:t>
            </w:r>
          </w:p>
        </w:tc>
      </w:tr>
      <w:tr w:rsidR="004E485E" w14:paraId="12321DAD" w14:textId="77777777" w:rsidTr="005439F2">
        <w:tc>
          <w:tcPr>
            <w:tcW w:w="8635" w:type="dxa"/>
          </w:tcPr>
          <w:p w14:paraId="3753F8C5" w14:textId="61FE0C7F" w:rsidR="004E485E" w:rsidRPr="004E485E" w:rsidRDefault="004E485E" w:rsidP="005439F2">
            <w:pPr>
              <w:rPr>
                <w:sz w:val="28"/>
                <w:szCs w:val="28"/>
              </w:rPr>
            </w:pPr>
            <w:r>
              <w:rPr>
                <w:sz w:val="28"/>
                <w:szCs w:val="28"/>
              </w:rPr>
              <w:t xml:space="preserve">It </w:t>
            </w:r>
            <w:r w:rsidRPr="004E485E">
              <w:rPr>
                <w:sz w:val="28"/>
                <w:szCs w:val="28"/>
              </w:rPr>
              <w:t>is not logical to examine if only some ICANN policies comply with GDPR but to not examine others.</w:t>
            </w:r>
            <w:r>
              <w:rPr>
                <w:sz w:val="28"/>
                <w:szCs w:val="28"/>
              </w:rPr>
              <w:t xml:space="preserve"> </w:t>
            </w:r>
            <w:r w:rsidRPr="004E485E">
              <w:rPr>
                <w:sz w:val="28"/>
                <w:szCs w:val="28"/>
              </w:rPr>
              <w:t>Here the EPDP WP makes a recommendation about data accuracy, but so far</w:t>
            </w:r>
            <w:r>
              <w:rPr>
                <w:sz w:val="28"/>
                <w:szCs w:val="28"/>
              </w:rPr>
              <w:t>,</w:t>
            </w:r>
            <w:r w:rsidRPr="004E485E">
              <w:rPr>
                <w:sz w:val="28"/>
                <w:szCs w:val="28"/>
              </w:rPr>
              <w:t xml:space="preserve"> the EPDP team has not fully explored the data accuracy requirements of the GDPR, and whether the procedures in the 2013 Registrar</w:t>
            </w:r>
            <w:r>
              <w:rPr>
                <w:sz w:val="28"/>
                <w:szCs w:val="28"/>
              </w:rPr>
              <w:t xml:space="preserve"> </w:t>
            </w:r>
            <w:r w:rsidRPr="004E485E">
              <w:rPr>
                <w:sz w:val="28"/>
                <w:szCs w:val="28"/>
              </w:rPr>
              <w:t>Accreditation Agreement (RAA) and the Temp Spec are GDPR-compliant. That needs to be done.</w:t>
            </w:r>
            <w:r>
              <w:rPr>
                <w:sz w:val="28"/>
                <w:szCs w:val="28"/>
              </w:rPr>
              <w:t xml:space="preserve"> </w:t>
            </w:r>
            <w:r w:rsidRPr="004E485E">
              <w:rPr>
                <w:sz w:val="28"/>
                <w:szCs w:val="28"/>
              </w:rPr>
              <w:t xml:space="preserve">SSAC believes that data accuracy in RDS is </w:t>
            </w:r>
            <w:r w:rsidRPr="004E485E">
              <w:rPr>
                <w:sz w:val="28"/>
                <w:szCs w:val="28"/>
              </w:rPr>
              <w:t>vital and</w:t>
            </w:r>
            <w:r w:rsidRPr="004E485E">
              <w:rPr>
                <w:sz w:val="28"/>
                <w:szCs w:val="28"/>
              </w:rPr>
              <w:t xml:space="preserve"> has commented many times on the importance of accuracy in RDS data</w:t>
            </w:r>
            <w:r>
              <w:rPr>
                <w:sz w:val="28"/>
                <w:szCs w:val="28"/>
              </w:rPr>
              <w:t>.</w:t>
            </w:r>
          </w:p>
        </w:tc>
        <w:tc>
          <w:tcPr>
            <w:tcW w:w="2970" w:type="dxa"/>
          </w:tcPr>
          <w:p w14:paraId="2B7B78AE" w14:textId="5B68D459" w:rsidR="004E485E" w:rsidRDefault="004E485E" w:rsidP="005439F2">
            <w:pPr>
              <w:rPr>
                <w:sz w:val="28"/>
                <w:szCs w:val="28"/>
              </w:rPr>
            </w:pPr>
            <w:r>
              <w:rPr>
                <w:sz w:val="28"/>
                <w:szCs w:val="28"/>
              </w:rPr>
              <w:t>18, SSAC</w:t>
            </w:r>
          </w:p>
        </w:tc>
        <w:tc>
          <w:tcPr>
            <w:tcW w:w="2785" w:type="dxa"/>
          </w:tcPr>
          <w:p w14:paraId="3AD18041" w14:textId="6705DD82" w:rsidR="004E485E" w:rsidRDefault="004E485E" w:rsidP="005439F2">
            <w:pPr>
              <w:rPr>
                <w:sz w:val="28"/>
                <w:szCs w:val="28"/>
              </w:rPr>
            </w:pPr>
            <w:r>
              <w:rPr>
                <w:sz w:val="28"/>
                <w:szCs w:val="28"/>
              </w:rPr>
              <w:t>Yes/No</w:t>
            </w:r>
          </w:p>
        </w:tc>
      </w:tr>
      <w:tr w:rsidR="004E485E" w14:paraId="2A74B697" w14:textId="77777777" w:rsidTr="005439F2">
        <w:tc>
          <w:tcPr>
            <w:tcW w:w="8635" w:type="dxa"/>
          </w:tcPr>
          <w:p w14:paraId="0A6BA2B4" w14:textId="573F6CE2" w:rsidR="004E485E" w:rsidRDefault="004E485E" w:rsidP="005439F2">
            <w:pPr>
              <w:rPr>
                <w:sz w:val="28"/>
                <w:szCs w:val="28"/>
              </w:rPr>
            </w:pPr>
            <w:r w:rsidRPr="004E485E">
              <w:rPr>
                <w:sz w:val="28"/>
                <w:szCs w:val="28"/>
              </w:rPr>
              <w:t>The EPDP working group needs to do its work, then review ALL of ICANN's "requirements related to the</w:t>
            </w:r>
            <w:r>
              <w:rPr>
                <w:sz w:val="28"/>
                <w:szCs w:val="28"/>
              </w:rPr>
              <w:t xml:space="preserve"> </w:t>
            </w:r>
            <w:r w:rsidRPr="004E485E">
              <w:rPr>
                <w:sz w:val="28"/>
                <w:szCs w:val="28"/>
              </w:rPr>
              <w:t>accuracy of registration data" before making a such a broad and vague recommendation.</w:t>
            </w:r>
          </w:p>
        </w:tc>
        <w:tc>
          <w:tcPr>
            <w:tcW w:w="2970" w:type="dxa"/>
          </w:tcPr>
          <w:p w14:paraId="5E4D8A03" w14:textId="2FEEDF14" w:rsidR="004E485E" w:rsidRDefault="004E485E" w:rsidP="005439F2">
            <w:pPr>
              <w:rPr>
                <w:sz w:val="28"/>
                <w:szCs w:val="28"/>
              </w:rPr>
            </w:pPr>
            <w:r>
              <w:rPr>
                <w:sz w:val="28"/>
                <w:szCs w:val="28"/>
              </w:rPr>
              <w:t>19, John Poole</w:t>
            </w:r>
          </w:p>
        </w:tc>
        <w:tc>
          <w:tcPr>
            <w:tcW w:w="2785" w:type="dxa"/>
          </w:tcPr>
          <w:p w14:paraId="5FB47EE3" w14:textId="3CF32782" w:rsidR="004E485E" w:rsidRDefault="004E485E" w:rsidP="005439F2">
            <w:pPr>
              <w:rPr>
                <w:sz w:val="28"/>
                <w:szCs w:val="28"/>
              </w:rPr>
            </w:pPr>
            <w:r>
              <w:rPr>
                <w:sz w:val="28"/>
                <w:szCs w:val="28"/>
              </w:rPr>
              <w:t>Yes/No</w:t>
            </w:r>
          </w:p>
        </w:tc>
      </w:tr>
      <w:tr w:rsidR="004E485E" w14:paraId="05C76D9A" w14:textId="77777777" w:rsidTr="005439F2">
        <w:tc>
          <w:tcPr>
            <w:tcW w:w="8635" w:type="dxa"/>
          </w:tcPr>
          <w:p w14:paraId="31DF1D38" w14:textId="77777777" w:rsidR="004E485E" w:rsidRDefault="004E485E" w:rsidP="005439F2">
            <w:pPr>
              <w:rPr>
                <w:sz w:val="28"/>
                <w:szCs w:val="28"/>
              </w:rPr>
            </w:pPr>
            <w:r w:rsidRPr="004E485E">
              <w:rPr>
                <w:sz w:val="28"/>
                <w:szCs w:val="28"/>
              </w:rPr>
              <w:t>This recommendation is unnecessary; Policies regarding accuracy are not within the remit</w:t>
            </w:r>
            <w:r w:rsidR="003F0216">
              <w:rPr>
                <w:sz w:val="28"/>
                <w:szCs w:val="28"/>
              </w:rPr>
              <w:t xml:space="preserve">. </w:t>
            </w:r>
            <w:r w:rsidRPr="004E485E">
              <w:rPr>
                <w:sz w:val="28"/>
                <w:szCs w:val="28"/>
              </w:rPr>
              <w:t>While DNRC understands that accuracy is important to specific</w:t>
            </w:r>
            <w:r>
              <w:rPr>
                <w:sz w:val="28"/>
                <w:szCs w:val="28"/>
              </w:rPr>
              <w:t xml:space="preserve"> </w:t>
            </w:r>
            <w:r w:rsidRPr="004E485E">
              <w:rPr>
                <w:sz w:val="28"/>
                <w:szCs w:val="28"/>
              </w:rPr>
              <w:t>stakeholder groups, and to the registrants, unreasonable fears about impact on existing accuracy policies</w:t>
            </w:r>
            <w:r>
              <w:rPr>
                <w:sz w:val="28"/>
                <w:szCs w:val="28"/>
              </w:rPr>
              <w:t xml:space="preserve"> </w:t>
            </w:r>
            <w:r w:rsidRPr="004E485E">
              <w:rPr>
                <w:sz w:val="28"/>
                <w:szCs w:val="28"/>
              </w:rPr>
              <w:t>should not be legitimized by a recommendation such as this one.</w:t>
            </w:r>
          </w:p>
          <w:p w14:paraId="1C512ADA" w14:textId="77777777" w:rsidR="003F0216" w:rsidRDefault="003F0216" w:rsidP="005439F2">
            <w:pPr>
              <w:rPr>
                <w:sz w:val="28"/>
                <w:szCs w:val="28"/>
              </w:rPr>
            </w:pPr>
          </w:p>
          <w:p w14:paraId="09B71A6B" w14:textId="3DBE3F6F" w:rsidR="003F0216" w:rsidRDefault="003F0216" w:rsidP="005439F2">
            <w:pPr>
              <w:rPr>
                <w:sz w:val="28"/>
                <w:szCs w:val="28"/>
              </w:rPr>
            </w:pPr>
            <w:r>
              <w:rPr>
                <w:sz w:val="28"/>
                <w:szCs w:val="28"/>
              </w:rPr>
              <w:t>[T</w:t>
            </w:r>
            <w:r w:rsidRPr="003F0216">
              <w:rPr>
                <w:sz w:val="28"/>
                <w:szCs w:val="28"/>
              </w:rPr>
              <w:t>his recommendation is unnecessary; nothing in the temp spec or the current set of recommendations</w:t>
            </w:r>
            <w:r>
              <w:rPr>
                <w:sz w:val="28"/>
                <w:szCs w:val="28"/>
              </w:rPr>
              <w:t xml:space="preserve"> </w:t>
            </w:r>
            <w:r w:rsidRPr="003F0216">
              <w:rPr>
                <w:sz w:val="28"/>
                <w:szCs w:val="28"/>
              </w:rPr>
              <w:t>affects policies regarding accuracy in any way.</w:t>
            </w:r>
            <w:r>
              <w:rPr>
                <w:sz w:val="28"/>
                <w:szCs w:val="28"/>
              </w:rPr>
              <w:t>]</w:t>
            </w:r>
          </w:p>
        </w:tc>
        <w:tc>
          <w:tcPr>
            <w:tcW w:w="2970" w:type="dxa"/>
          </w:tcPr>
          <w:p w14:paraId="3ED20CFD" w14:textId="77777777" w:rsidR="003F0216" w:rsidRDefault="004E485E" w:rsidP="005439F2">
            <w:pPr>
              <w:rPr>
                <w:sz w:val="28"/>
                <w:szCs w:val="28"/>
              </w:rPr>
            </w:pPr>
            <w:r>
              <w:rPr>
                <w:sz w:val="28"/>
                <w:szCs w:val="28"/>
              </w:rPr>
              <w:t xml:space="preserve">20, </w:t>
            </w:r>
            <w:r w:rsidR="003F0216">
              <w:rPr>
                <w:sz w:val="28"/>
                <w:szCs w:val="28"/>
              </w:rPr>
              <w:t>22</w:t>
            </w:r>
          </w:p>
          <w:p w14:paraId="507D2C0B" w14:textId="2621688A" w:rsidR="004E485E" w:rsidRDefault="003F0216" w:rsidP="005439F2">
            <w:pPr>
              <w:rPr>
                <w:sz w:val="28"/>
                <w:szCs w:val="28"/>
              </w:rPr>
            </w:pPr>
            <w:r>
              <w:rPr>
                <w:sz w:val="28"/>
                <w:szCs w:val="28"/>
              </w:rPr>
              <w:t>(</w:t>
            </w:r>
            <w:r w:rsidR="004E485E">
              <w:rPr>
                <w:sz w:val="28"/>
                <w:szCs w:val="28"/>
              </w:rPr>
              <w:t>Domain Name Rights Coalition</w:t>
            </w:r>
            <w:r>
              <w:rPr>
                <w:sz w:val="28"/>
                <w:szCs w:val="28"/>
              </w:rPr>
              <w:t>, Internet Governance Project)</w:t>
            </w:r>
            <w:bookmarkStart w:id="0" w:name="_GoBack"/>
            <w:bookmarkEnd w:id="0"/>
          </w:p>
        </w:tc>
        <w:tc>
          <w:tcPr>
            <w:tcW w:w="2785" w:type="dxa"/>
          </w:tcPr>
          <w:p w14:paraId="6D0F79FA" w14:textId="3B8F9253" w:rsidR="004E485E" w:rsidRDefault="004E485E" w:rsidP="005439F2">
            <w:pPr>
              <w:rPr>
                <w:sz w:val="28"/>
                <w:szCs w:val="28"/>
              </w:rPr>
            </w:pPr>
            <w:r>
              <w:rPr>
                <w:sz w:val="28"/>
                <w:szCs w:val="28"/>
              </w:rPr>
              <w:t>Yes/No</w:t>
            </w:r>
          </w:p>
        </w:tc>
      </w:tr>
      <w:tr w:rsidR="004E485E" w14:paraId="7EEB1348" w14:textId="77777777" w:rsidTr="005439F2">
        <w:tc>
          <w:tcPr>
            <w:tcW w:w="8635" w:type="dxa"/>
          </w:tcPr>
          <w:p w14:paraId="338B9459" w14:textId="40A7E769" w:rsidR="004E485E" w:rsidRDefault="004E485E" w:rsidP="005439F2">
            <w:pPr>
              <w:rPr>
                <w:sz w:val="28"/>
                <w:szCs w:val="28"/>
              </w:rPr>
            </w:pPr>
            <w:r w:rsidRPr="004E485E">
              <w:rPr>
                <w:sz w:val="28"/>
                <w:szCs w:val="28"/>
              </w:rPr>
              <w:lastRenderedPageBreak/>
              <w:t>Accuracy is an integral element to a sustainable domain name system. In our experience, registration</w:t>
            </w:r>
            <w:r>
              <w:rPr>
                <w:sz w:val="28"/>
                <w:szCs w:val="28"/>
              </w:rPr>
              <w:t xml:space="preserve"> </w:t>
            </w:r>
            <w:r w:rsidRPr="004E485E">
              <w:rPr>
                <w:sz w:val="28"/>
                <w:szCs w:val="28"/>
              </w:rPr>
              <w:t>information of domains established for illegitimate purposes regularly contain fake names and addresses. In fact, if there is a legitimate complaint regarding inaccurate registration data, there should be an independent verification procedure.</w:t>
            </w:r>
          </w:p>
        </w:tc>
        <w:tc>
          <w:tcPr>
            <w:tcW w:w="2970" w:type="dxa"/>
          </w:tcPr>
          <w:p w14:paraId="0CC6DB99" w14:textId="6B0E7157" w:rsidR="004E485E" w:rsidRDefault="003F0216" w:rsidP="005439F2">
            <w:pPr>
              <w:rPr>
                <w:sz w:val="28"/>
                <w:szCs w:val="28"/>
              </w:rPr>
            </w:pPr>
            <w:r>
              <w:rPr>
                <w:sz w:val="28"/>
                <w:szCs w:val="28"/>
              </w:rPr>
              <w:t>21, VAP</w:t>
            </w:r>
          </w:p>
        </w:tc>
        <w:tc>
          <w:tcPr>
            <w:tcW w:w="2785" w:type="dxa"/>
          </w:tcPr>
          <w:p w14:paraId="43E33813" w14:textId="6F9A3827" w:rsidR="004E485E" w:rsidRDefault="003F0216" w:rsidP="005439F2">
            <w:pPr>
              <w:rPr>
                <w:sz w:val="28"/>
                <w:szCs w:val="28"/>
              </w:rPr>
            </w:pPr>
            <w:r>
              <w:rPr>
                <w:sz w:val="28"/>
                <w:szCs w:val="28"/>
              </w:rPr>
              <w:t>Yes/No</w:t>
            </w:r>
          </w:p>
        </w:tc>
      </w:tr>
    </w:tbl>
    <w:p w14:paraId="6DA006FD" w14:textId="77777777" w:rsidR="007114F9" w:rsidRDefault="007114F9" w:rsidP="007114F9">
      <w:pPr>
        <w:rPr>
          <w:b/>
          <w:sz w:val="28"/>
          <w:szCs w:val="28"/>
        </w:rPr>
      </w:pPr>
    </w:p>
    <w:p w14:paraId="2F390B87" w14:textId="77777777" w:rsidR="007114F9" w:rsidRDefault="007114F9" w:rsidP="007114F9">
      <w:pPr>
        <w:rPr>
          <w:b/>
          <w:sz w:val="28"/>
          <w:szCs w:val="28"/>
        </w:rPr>
      </w:pPr>
    </w:p>
    <w:p w14:paraId="3A7BF802" w14:textId="77777777" w:rsidR="007114F9" w:rsidRPr="001A4D87" w:rsidRDefault="007114F9" w:rsidP="007114F9">
      <w:pPr>
        <w:rPr>
          <w:b/>
          <w:sz w:val="28"/>
          <w:szCs w:val="28"/>
        </w:rPr>
      </w:pPr>
    </w:p>
    <w:p w14:paraId="40E646E2" w14:textId="77777777" w:rsidR="007114F9" w:rsidRDefault="007114F9" w:rsidP="007114F9"/>
    <w:p w14:paraId="5D3A23FE" w14:textId="77777777" w:rsidR="007114F9" w:rsidRDefault="007114F9" w:rsidP="007114F9"/>
    <w:p w14:paraId="1A83A396" w14:textId="77777777" w:rsidR="007114F9" w:rsidRDefault="007114F9" w:rsidP="007114F9"/>
    <w:p w14:paraId="472782F0"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4F9"/>
    <w:rsid w:val="003F0216"/>
    <w:rsid w:val="00404709"/>
    <w:rsid w:val="004076B0"/>
    <w:rsid w:val="00440B65"/>
    <w:rsid w:val="004E485E"/>
    <w:rsid w:val="007114F9"/>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A45B7F"/>
  <w15:chartTrackingRefBased/>
  <w15:docId w15:val="{8ACDA810-212B-5147-A1C7-73C18493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114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1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14F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14F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415328">
      <w:bodyDiv w:val="1"/>
      <w:marLeft w:val="0"/>
      <w:marRight w:val="0"/>
      <w:marTop w:val="0"/>
      <w:marBottom w:val="0"/>
      <w:divBdr>
        <w:top w:val="none" w:sz="0" w:space="0" w:color="auto"/>
        <w:left w:val="none" w:sz="0" w:space="0" w:color="auto"/>
        <w:bottom w:val="none" w:sz="0" w:space="0" w:color="auto"/>
        <w:right w:val="none" w:sz="0" w:space="0" w:color="auto"/>
      </w:divBdr>
    </w:div>
    <w:div w:id="607585494">
      <w:bodyDiv w:val="1"/>
      <w:marLeft w:val="0"/>
      <w:marRight w:val="0"/>
      <w:marTop w:val="0"/>
      <w:marBottom w:val="0"/>
      <w:divBdr>
        <w:top w:val="none" w:sz="0" w:space="0" w:color="auto"/>
        <w:left w:val="none" w:sz="0" w:space="0" w:color="auto"/>
        <w:bottom w:val="none" w:sz="0" w:space="0" w:color="auto"/>
        <w:right w:val="none" w:sz="0" w:space="0" w:color="auto"/>
      </w:divBdr>
    </w:div>
    <w:div w:id="663120813">
      <w:bodyDiv w:val="1"/>
      <w:marLeft w:val="0"/>
      <w:marRight w:val="0"/>
      <w:marTop w:val="0"/>
      <w:marBottom w:val="0"/>
      <w:divBdr>
        <w:top w:val="none" w:sz="0" w:space="0" w:color="auto"/>
        <w:left w:val="none" w:sz="0" w:space="0" w:color="auto"/>
        <w:bottom w:val="none" w:sz="0" w:space="0" w:color="auto"/>
        <w:right w:val="none" w:sz="0" w:space="0" w:color="auto"/>
      </w:divBdr>
    </w:div>
    <w:div w:id="701714767">
      <w:bodyDiv w:val="1"/>
      <w:marLeft w:val="0"/>
      <w:marRight w:val="0"/>
      <w:marTop w:val="0"/>
      <w:marBottom w:val="0"/>
      <w:divBdr>
        <w:top w:val="none" w:sz="0" w:space="0" w:color="auto"/>
        <w:left w:val="none" w:sz="0" w:space="0" w:color="auto"/>
        <w:bottom w:val="none" w:sz="0" w:space="0" w:color="auto"/>
        <w:right w:val="none" w:sz="0" w:space="0" w:color="auto"/>
      </w:divBdr>
    </w:div>
    <w:div w:id="701901415">
      <w:bodyDiv w:val="1"/>
      <w:marLeft w:val="0"/>
      <w:marRight w:val="0"/>
      <w:marTop w:val="0"/>
      <w:marBottom w:val="0"/>
      <w:divBdr>
        <w:top w:val="none" w:sz="0" w:space="0" w:color="auto"/>
        <w:left w:val="none" w:sz="0" w:space="0" w:color="auto"/>
        <w:bottom w:val="none" w:sz="0" w:space="0" w:color="auto"/>
        <w:right w:val="none" w:sz="0" w:space="0" w:color="auto"/>
      </w:divBdr>
    </w:div>
    <w:div w:id="733891050">
      <w:bodyDiv w:val="1"/>
      <w:marLeft w:val="0"/>
      <w:marRight w:val="0"/>
      <w:marTop w:val="0"/>
      <w:marBottom w:val="0"/>
      <w:divBdr>
        <w:top w:val="none" w:sz="0" w:space="0" w:color="auto"/>
        <w:left w:val="none" w:sz="0" w:space="0" w:color="auto"/>
        <w:bottom w:val="none" w:sz="0" w:space="0" w:color="auto"/>
        <w:right w:val="none" w:sz="0" w:space="0" w:color="auto"/>
      </w:divBdr>
    </w:div>
    <w:div w:id="743840262">
      <w:bodyDiv w:val="1"/>
      <w:marLeft w:val="0"/>
      <w:marRight w:val="0"/>
      <w:marTop w:val="0"/>
      <w:marBottom w:val="0"/>
      <w:divBdr>
        <w:top w:val="none" w:sz="0" w:space="0" w:color="auto"/>
        <w:left w:val="none" w:sz="0" w:space="0" w:color="auto"/>
        <w:bottom w:val="none" w:sz="0" w:space="0" w:color="auto"/>
        <w:right w:val="none" w:sz="0" w:space="0" w:color="auto"/>
      </w:divBdr>
    </w:div>
    <w:div w:id="875194747">
      <w:bodyDiv w:val="1"/>
      <w:marLeft w:val="0"/>
      <w:marRight w:val="0"/>
      <w:marTop w:val="0"/>
      <w:marBottom w:val="0"/>
      <w:divBdr>
        <w:top w:val="none" w:sz="0" w:space="0" w:color="auto"/>
        <w:left w:val="none" w:sz="0" w:space="0" w:color="auto"/>
        <w:bottom w:val="none" w:sz="0" w:space="0" w:color="auto"/>
        <w:right w:val="none" w:sz="0" w:space="0" w:color="auto"/>
      </w:divBdr>
    </w:div>
    <w:div w:id="996424683">
      <w:bodyDiv w:val="1"/>
      <w:marLeft w:val="0"/>
      <w:marRight w:val="0"/>
      <w:marTop w:val="0"/>
      <w:marBottom w:val="0"/>
      <w:divBdr>
        <w:top w:val="none" w:sz="0" w:space="0" w:color="auto"/>
        <w:left w:val="none" w:sz="0" w:space="0" w:color="auto"/>
        <w:bottom w:val="none" w:sz="0" w:space="0" w:color="auto"/>
        <w:right w:val="none" w:sz="0" w:space="0" w:color="auto"/>
      </w:divBdr>
    </w:div>
    <w:div w:id="1024743124">
      <w:bodyDiv w:val="1"/>
      <w:marLeft w:val="0"/>
      <w:marRight w:val="0"/>
      <w:marTop w:val="0"/>
      <w:marBottom w:val="0"/>
      <w:divBdr>
        <w:top w:val="none" w:sz="0" w:space="0" w:color="auto"/>
        <w:left w:val="none" w:sz="0" w:space="0" w:color="auto"/>
        <w:bottom w:val="none" w:sz="0" w:space="0" w:color="auto"/>
        <w:right w:val="none" w:sz="0" w:space="0" w:color="auto"/>
      </w:divBdr>
    </w:div>
    <w:div w:id="1302881413">
      <w:bodyDiv w:val="1"/>
      <w:marLeft w:val="0"/>
      <w:marRight w:val="0"/>
      <w:marTop w:val="0"/>
      <w:marBottom w:val="0"/>
      <w:divBdr>
        <w:top w:val="none" w:sz="0" w:space="0" w:color="auto"/>
        <w:left w:val="none" w:sz="0" w:space="0" w:color="auto"/>
        <w:bottom w:val="none" w:sz="0" w:space="0" w:color="auto"/>
        <w:right w:val="none" w:sz="0" w:space="0" w:color="auto"/>
      </w:divBdr>
    </w:div>
    <w:div w:id="1362589889">
      <w:bodyDiv w:val="1"/>
      <w:marLeft w:val="0"/>
      <w:marRight w:val="0"/>
      <w:marTop w:val="0"/>
      <w:marBottom w:val="0"/>
      <w:divBdr>
        <w:top w:val="none" w:sz="0" w:space="0" w:color="auto"/>
        <w:left w:val="none" w:sz="0" w:space="0" w:color="auto"/>
        <w:bottom w:val="none" w:sz="0" w:space="0" w:color="auto"/>
        <w:right w:val="none" w:sz="0" w:space="0" w:color="auto"/>
      </w:divBdr>
    </w:div>
    <w:div w:id="1438719917">
      <w:bodyDiv w:val="1"/>
      <w:marLeft w:val="0"/>
      <w:marRight w:val="0"/>
      <w:marTop w:val="0"/>
      <w:marBottom w:val="0"/>
      <w:divBdr>
        <w:top w:val="none" w:sz="0" w:space="0" w:color="auto"/>
        <w:left w:val="none" w:sz="0" w:space="0" w:color="auto"/>
        <w:bottom w:val="none" w:sz="0" w:space="0" w:color="auto"/>
        <w:right w:val="none" w:sz="0" w:space="0" w:color="auto"/>
      </w:divBdr>
    </w:div>
    <w:div w:id="1509716946">
      <w:bodyDiv w:val="1"/>
      <w:marLeft w:val="0"/>
      <w:marRight w:val="0"/>
      <w:marTop w:val="0"/>
      <w:marBottom w:val="0"/>
      <w:divBdr>
        <w:top w:val="none" w:sz="0" w:space="0" w:color="auto"/>
        <w:left w:val="none" w:sz="0" w:space="0" w:color="auto"/>
        <w:bottom w:val="none" w:sz="0" w:space="0" w:color="auto"/>
        <w:right w:val="none" w:sz="0" w:space="0" w:color="auto"/>
      </w:divBdr>
    </w:div>
    <w:div w:id="1543984487">
      <w:bodyDiv w:val="1"/>
      <w:marLeft w:val="0"/>
      <w:marRight w:val="0"/>
      <w:marTop w:val="0"/>
      <w:marBottom w:val="0"/>
      <w:divBdr>
        <w:top w:val="none" w:sz="0" w:space="0" w:color="auto"/>
        <w:left w:val="none" w:sz="0" w:space="0" w:color="auto"/>
        <w:bottom w:val="none" w:sz="0" w:space="0" w:color="auto"/>
        <w:right w:val="none" w:sz="0" w:space="0" w:color="auto"/>
      </w:divBdr>
    </w:div>
    <w:div w:id="1664116474">
      <w:bodyDiv w:val="1"/>
      <w:marLeft w:val="0"/>
      <w:marRight w:val="0"/>
      <w:marTop w:val="0"/>
      <w:marBottom w:val="0"/>
      <w:divBdr>
        <w:top w:val="none" w:sz="0" w:space="0" w:color="auto"/>
        <w:left w:val="none" w:sz="0" w:space="0" w:color="auto"/>
        <w:bottom w:val="none" w:sz="0" w:space="0" w:color="auto"/>
        <w:right w:val="none" w:sz="0" w:space="0" w:color="auto"/>
      </w:divBdr>
    </w:div>
    <w:div w:id="1772583847">
      <w:bodyDiv w:val="1"/>
      <w:marLeft w:val="0"/>
      <w:marRight w:val="0"/>
      <w:marTop w:val="0"/>
      <w:marBottom w:val="0"/>
      <w:divBdr>
        <w:top w:val="none" w:sz="0" w:space="0" w:color="auto"/>
        <w:left w:val="none" w:sz="0" w:space="0" w:color="auto"/>
        <w:bottom w:val="none" w:sz="0" w:space="0" w:color="auto"/>
        <w:right w:val="none" w:sz="0" w:space="0" w:color="auto"/>
      </w:divBdr>
    </w:div>
    <w:div w:id="2080786741">
      <w:bodyDiv w:val="1"/>
      <w:marLeft w:val="0"/>
      <w:marRight w:val="0"/>
      <w:marTop w:val="0"/>
      <w:marBottom w:val="0"/>
      <w:divBdr>
        <w:top w:val="none" w:sz="0" w:space="0" w:color="auto"/>
        <w:left w:val="none" w:sz="0" w:space="0" w:color="auto"/>
        <w:bottom w:val="none" w:sz="0" w:space="0" w:color="auto"/>
        <w:right w:val="none" w:sz="0" w:space="0" w:color="auto"/>
      </w:divBdr>
    </w:div>
    <w:div w:id="211747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1</cp:revision>
  <dcterms:created xsi:type="dcterms:W3CDTF">2019-01-13T17:14:00Z</dcterms:created>
  <dcterms:modified xsi:type="dcterms:W3CDTF">2019-01-13T17:43:00Z</dcterms:modified>
</cp:coreProperties>
</file>