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CB803" w14:textId="77777777" w:rsidR="00CD4E7E" w:rsidRPr="001A4D87" w:rsidRDefault="00CD4E7E" w:rsidP="00CD4E7E">
      <w:pPr>
        <w:rPr>
          <w:b/>
          <w:sz w:val="32"/>
          <w:szCs w:val="32"/>
        </w:rPr>
      </w:pPr>
      <w:r>
        <w:rPr>
          <w:b/>
          <w:sz w:val="32"/>
          <w:szCs w:val="32"/>
        </w:rPr>
        <w:t>PURPOSE 6</w:t>
      </w:r>
    </w:p>
    <w:p w14:paraId="5F0C28E6" w14:textId="77777777" w:rsidR="00CD4E7E" w:rsidRDefault="00CD4E7E" w:rsidP="00CD4E7E"/>
    <w:p w14:paraId="7089E947" w14:textId="77777777" w:rsidR="00CD4E7E" w:rsidRDefault="00CD4E7E" w:rsidP="00CD4E7E">
      <w:pPr>
        <w:pBdr>
          <w:top w:val="single" w:sz="4" w:space="1" w:color="auto"/>
          <w:left w:val="single" w:sz="4" w:space="4" w:color="auto"/>
          <w:bottom w:val="single" w:sz="4" w:space="1" w:color="auto"/>
          <w:right w:val="single" w:sz="4" w:space="4" w:color="auto"/>
        </w:pBdr>
        <w:rPr>
          <w:sz w:val="28"/>
          <w:szCs w:val="28"/>
        </w:rPr>
      </w:pPr>
      <w:r w:rsidRPr="00CD4E7E">
        <w:rPr>
          <w:sz w:val="28"/>
          <w:szCs w:val="28"/>
        </w:rPr>
        <w:t>Coordinate, operationalize, and facilitate poli</w:t>
      </w:r>
      <w:r>
        <w:rPr>
          <w:sz w:val="28"/>
          <w:szCs w:val="28"/>
        </w:rPr>
        <w:t xml:space="preserve">cies for resolution of disputes </w:t>
      </w:r>
      <w:r w:rsidRPr="00CD4E7E">
        <w:rPr>
          <w:sz w:val="28"/>
          <w:szCs w:val="28"/>
        </w:rPr>
        <w:t>regarding or relating to the registration of domain names (as opposed to the use</w:t>
      </w:r>
      <w:r>
        <w:rPr>
          <w:sz w:val="28"/>
          <w:szCs w:val="28"/>
        </w:rPr>
        <w:t xml:space="preserve"> </w:t>
      </w:r>
      <w:r w:rsidRPr="00CD4E7E">
        <w:rPr>
          <w:sz w:val="28"/>
          <w:szCs w:val="28"/>
        </w:rPr>
        <w:t>of such domain names), namely, the UDRP, URS, PDDRP, RRDRP, and future</w:t>
      </w:r>
      <w:r>
        <w:rPr>
          <w:sz w:val="28"/>
          <w:szCs w:val="28"/>
        </w:rPr>
        <w:t xml:space="preserve"> </w:t>
      </w:r>
      <w:r w:rsidRPr="00CD4E7E">
        <w:rPr>
          <w:sz w:val="28"/>
          <w:szCs w:val="28"/>
        </w:rPr>
        <w:t>developed domain name registration-related dispute procedures for which it is</w:t>
      </w:r>
      <w:r>
        <w:rPr>
          <w:sz w:val="28"/>
          <w:szCs w:val="28"/>
        </w:rPr>
        <w:t xml:space="preserve"> </w:t>
      </w:r>
      <w:r w:rsidRPr="00CD4E7E">
        <w:rPr>
          <w:sz w:val="28"/>
          <w:szCs w:val="28"/>
        </w:rPr>
        <w:t>established that the processing of personal data is necessary</w:t>
      </w:r>
    </w:p>
    <w:p w14:paraId="75C72DF1" w14:textId="54C2C108" w:rsidR="00CD4E7E" w:rsidRDefault="00CD4E7E" w:rsidP="00CD4E7E">
      <w:pPr>
        <w:rPr>
          <w:b/>
          <w:sz w:val="28"/>
          <w:szCs w:val="28"/>
        </w:rPr>
      </w:pPr>
    </w:p>
    <w:p w14:paraId="5AFF0436" w14:textId="77777777" w:rsidR="00731E0F" w:rsidRPr="00667710" w:rsidRDefault="00731E0F" w:rsidP="00731E0F">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E743416" w14:textId="77777777" w:rsidR="00731E0F" w:rsidRDefault="00731E0F" w:rsidP="00CD4E7E">
      <w:pPr>
        <w:rPr>
          <w:b/>
          <w:sz w:val="28"/>
          <w:szCs w:val="28"/>
        </w:rPr>
      </w:pPr>
      <w:bookmarkStart w:id="0" w:name="_GoBack"/>
      <w:bookmarkEnd w:id="0"/>
    </w:p>
    <w:p w14:paraId="753A7F24" w14:textId="77777777" w:rsidR="00CD4E7E" w:rsidRDefault="00CD4E7E" w:rsidP="00CD4E7E">
      <w:pPr>
        <w:rPr>
          <w:b/>
          <w:sz w:val="28"/>
          <w:szCs w:val="28"/>
        </w:rPr>
      </w:pPr>
      <w:r>
        <w:rPr>
          <w:b/>
          <w:sz w:val="28"/>
          <w:szCs w:val="28"/>
        </w:rPr>
        <w:t>Noted Concerns</w:t>
      </w:r>
    </w:p>
    <w:p w14:paraId="602C8D60" w14:textId="77777777" w:rsidR="00CD4E7E" w:rsidRDefault="00CD4E7E" w:rsidP="00CD4E7E">
      <w:pPr>
        <w:rPr>
          <w:b/>
          <w:sz w:val="28"/>
          <w:szCs w:val="28"/>
        </w:rPr>
      </w:pPr>
    </w:p>
    <w:tbl>
      <w:tblPr>
        <w:tblStyle w:val="TableGrid"/>
        <w:tblW w:w="0" w:type="auto"/>
        <w:tblLook w:val="04A0" w:firstRow="1" w:lastRow="0" w:firstColumn="1" w:lastColumn="0" w:noHBand="0" w:noVBand="1"/>
      </w:tblPr>
      <w:tblGrid>
        <w:gridCol w:w="8635"/>
        <w:gridCol w:w="2970"/>
        <w:gridCol w:w="2785"/>
      </w:tblGrid>
      <w:tr w:rsidR="00CD4E7E" w14:paraId="428A0EC6" w14:textId="77777777" w:rsidTr="00DA3F06">
        <w:tc>
          <w:tcPr>
            <w:tcW w:w="8635" w:type="dxa"/>
            <w:shd w:val="clear" w:color="auto" w:fill="F7CAAC" w:themeFill="accent2" w:themeFillTint="66"/>
          </w:tcPr>
          <w:p w14:paraId="28387B1C" w14:textId="77777777" w:rsidR="00CD4E7E" w:rsidRDefault="00CD4E7E" w:rsidP="00DA3F06">
            <w:pPr>
              <w:rPr>
                <w:b/>
                <w:sz w:val="28"/>
                <w:szCs w:val="28"/>
              </w:rPr>
            </w:pPr>
            <w:r>
              <w:rPr>
                <w:b/>
                <w:sz w:val="28"/>
                <w:szCs w:val="28"/>
              </w:rPr>
              <w:t>Concern</w:t>
            </w:r>
          </w:p>
        </w:tc>
        <w:tc>
          <w:tcPr>
            <w:tcW w:w="2970" w:type="dxa"/>
            <w:shd w:val="clear" w:color="auto" w:fill="F7CAAC" w:themeFill="accent2" w:themeFillTint="66"/>
          </w:tcPr>
          <w:p w14:paraId="19D7B5D8" w14:textId="77777777" w:rsidR="00CD4E7E" w:rsidRDefault="00CD4E7E" w:rsidP="00DA3F06">
            <w:pPr>
              <w:rPr>
                <w:b/>
                <w:sz w:val="28"/>
                <w:szCs w:val="28"/>
              </w:rPr>
            </w:pPr>
            <w:r>
              <w:rPr>
                <w:b/>
                <w:sz w:val="28"/>
                <w:szCs w:val="28"/>
              </w:rPr>
              <w:t>Corresponding PCRT Comment #</w:t>
            </w:r>
          </w:p>
        </w:tc>
        <w:tc>
          <w:tcPr>
            <w:tcW w:w="2785" w:type="dxa"/>
            <w:shd w:val="clear" w:color="auto" w:fill="F7CAAC" w:themeFill="accent2" w:themeFillTint="66"/>
          </w:tcPr>
          <w:p w14:paraId="0367DCB0" w14:textId="77777777" w:rsidR="00CD4E7E" w:rsidRDefault="00CD4E7E" w:rsidP="00DA3F06">
            <w:pPr>
              <w:rPr>
                <w:b/>
                <w:sz w:val="28"/>
                <w:szCs w:val="28"/>
              </w:rPr>
            </w:pPr>
            <w:r>
              <w:rPr>
                <w:b/>
                <w:sz w:val="28"/>
                <w:szCs w:val="28"/>
              </w:rPr>
              <w:t>Further Discussion Required?</w:t>
            </w:r>
          </w:p>
        </w:tc>
      </w:tr>
      <w:tr w:rsidR="00CD4E7E" w14:paraId="59CDF0E1" w14:textId="77777777" w:rsidTr="00DA3F06">
        <w:tc>
          <w:tcPr>
            <w:tcW w:w="8635" w:type="dxa"/>
          </w:tcPr>
          <w:p w14:paraId="45659CAB" w14:textId="77777777" w:rsidR="00CD4E7E" w:rsidRPr="007950A5" w:rsidRDefault="00CD4E7E" w:rsidP="00DA3F06">
            <w:pPr>
              <w:rPr>
                <w:sz w:val="28"/>
                <w:szCs w:val="28"/>
              </w:rPr>
            </w:pPr>
            <w:r>
              <w:rPr>
                <w:sz w:val="28"/>
                <w:szCs w:val="28"/>
              </w:rPr>
              <w:t>Current language is too broad and should be streamlined/specified. (Note: proposed edits vary by commenter).</w:t>
            </w:r>
          </w:p>
        </w:tc>
        <w:tc>
          <w:tcPr>
            <w:tcW w:w="2970" w:type="dxa"/>
          </w:tcPr>
          <w:p w14:paraId="59EEA608" w14:textId="77777777" w:rsidR="00CD4E7E" w:rsidRDefault="00CD4E7E" w:rsidP="00DA3F06">
            <w:pPr>
              <w:rPr>
                <w:sz w:val="28"/>
                <w:szCs w:val="28"/>
              </w:rPr>
            </w:pPr>
            <w:r>
              <w:rPr>
                <w:sz w:val="28"/>
                <w:szCs w:val="28"/>
              </w:rPr>
              <w:t>2, 5</w:t>
            </w:r>
            <w:r w:rsidR="003702F3">
              <w:rPr>
                <w:sz w:val="28"/>
                <w:szCs w:val="28"/>
              </w:rPr>
              <w:t>, 14, 16</w:t>
            </w:r>
          </w:p>
          <w:p w14:paraId="663824AF" w14:textId="1F89A288" w:rsidR="00661871" w:rsidRPr="00362929" w:rsidRDefault="003867AE" w:rsidP="00DA3F06">
            <w:pPr>
              <w:rPr>
                <w:sz w:val="28"/>
                <w:szCs w:val="28"/>
              </w:rPr>
            </w:pPr>
            <w:r>
              <w:rPr>
                <w:sz w:val="28"/>
                <w:szCs w:val="28"/>
              </w:rPr>
              <w:t>(</w:t>
            </w:r>
            <w:r w:rsidR="00661871">
              <w:rPr>
                <w:sz w:val="28"/>
                <w:szCs w:val="28"/>
              </w:rPr>
              <w:t>Blacknight, NCSG, i2Coalition, Government of India</w:t>
            </w:r>
            <w:r>
              <w:rPr>
                <w:sz w:val="28"/>
                <w:szCs w:val="28"/>
              </w:rPr>
              <w:t>)</w:t>
            </w:r>
          </w:p>
        </w:tc>
        <w:tc>
          <w:tcPr>
            <w:tcW w:w="2785" w:type="dxa"/>
          </w:tcPr>
          <w:p w14:paraId="12E4423E" w14:textId="77777777" w:rsidR="00CD4E7E" w:rsidRPr="00362929" w:rsidRDefault="00CD4E7E" w:rsidP="00DA3F06">
            <w:pPr>
              <w:rPr>
                <w:sz w:val="28"/>
                <w:szCs w:val="28"/>
              </w:rPr>
            </w:pPr>
            <w:r w:rsidRPr="00362929">
              <w:rPr>
                <w:sz w:val="28"/>
                <w:szCs w:val="28"/>
              </w:rPr>
              <w:t>Yes/No</w:t>
            </w:r>
          </w:p>
        </w:tc>
      </w:tr>
      <w:tr w:rsidR="00CD4E7E" w14:paraId="5A93DAA4" w14:textId="77777777" w:rsidTr="00DA3F06">
        <w:tc>
          <w:tcPr>
            <w:tcW w:w="8635" w:type="dxa"/>
          </w:tcPr>
          <w:p w14:paraId="4C9ED5F5" w14:textId="77777777" w:rsidR="00CD4E7E" w:rsidRDefault="00CD4E7E" w:rsidP="00CD4E7E">
            <w:pPr>
              <w:rPr>
                <w:sz w:val="28"/>
                <w:szCs w:val="28"/>
              </w:rPr>
            </w:pPr>
            <w:r w:rsidRPr="00CD4E7E">
              <w:rPr>
                <w:sz w:val="28"/>
                <w:szCs w:val="28"/>
              </w:rPr>
              <w:t>Undefined potential future processes should not be included in policy</w:t>
            </w:r>
          </w:p>
        </w:tc>
        <w:tc>
          <w:tcPr>
            <w:tcW w:w="2970" w:type="dxa"/>
          </w:tcPr>
          <w:p w14:paraId="7174995C" w14:textId="77777777" w:rsidR="00CD4E7E" w:rsidRDefault="00CD4E7E" w:rsidP="00CD4E7E">
            <w:pPr>
              <w:rPr>
                <w:sz w:val="28"/>
                <w:szCs w:val="28"/>
              </w:rPr>
            </w:pPr>
            <w:r>
              <w:rPr>
                <w:sz w:val="28"/>
                <w:szCs w:val="28"/>
              </w:rPr>
              <w:t>4</w:t>
            </w:r>
            <w:r w:rsidR="003702F3">
              <w:rPr>
                <w:sz w:val="28"/>
                <w:szCs w:val="28"/>
              </w:rPr>
              <w:t>, 12, 15, 22</w:t>
            </w:r>
          </w:p>
          <w:p w14:paraId="0482F944" w14:textId="26307C4C" w:rsidR="00661871" w:rsidRDefault="003867AE" w:rsidP="00CD4E7E">
            <w:pPr>
              <w:rPr>
                <w:sz w:val="28"/>
                <w:szCs w:val="28"/>
              </w:rPr>
            </w:pPr>
            <w:r>
              <w:rPr>
                <w:sz w:val="28"/>
                <w:szCs w:val="28"/>
              </w:rPr>
              <w:t>(</w:t>
            </w:r>
            <w:r w:rsidR="00661871">
              <w:rPr>
                <w:sz w:val="28"/>
                <w:szCs w:val="28"/>
              </w:rPr>
              <w:t>Tucows, A</w:t>
            </w:r>
            <w:r w:rsidR="00661871" w:rsidRPr="00661871">
              <w:rPr>
                <w:sz w:val="28"/>
                <w:szCs w:val="28"/>
              </w:rPr>
              <w:t>ssociation of the Internet Industry</w:t>
            </w:r>
            <w:r w:rsidR="00661871">
              <w:rPr>
                <w:sz w:val="28"/>
                <w:szCs w:val="28"/>
              </w:rPr>
              <w:t>, ISPCP, RySG</w:t>
            </w:r>
            <w:r>
              <w:rPr>
                <w:sz w:val="28"/>
                <w:szCs w:val="28"/>
              </w:rPr>
              <w:t>, Domain Name Rights Coalition)</w:t>
            </w:r>
          </w:p>
        </w:tc>
        <w:tc>
          <w:tcPr>
            <w:tcW w:w="2785" w:type="dxa"/>
          </w:tcPr>
          <w:p w14:paraId="2FA15057" w14:textId="77777777" w:rsidR="00CD4E7E" w:rsidRDefault="00CD4E7E" w:rsidP="00CD4E7E">
            <w:r w:rsidRPr="00512517">
              <w:rPr>
                <w:sz w:val="28"/>
                <w:szCs w:val="28"/>
              </w:rPr>
              <w:t>Yes/No</w:t>
            </w:r>
          </w:p>
        </w:tc>
      </w:tr>
      <w:tr w:rsidR="00CD4E7E" w14:paraId="5F603572" w14:textId="77777777" w:rsidTr="00DA3F06">
        <w:tc>
          <w:tcPr>
            <w:tcW w:w="8635" w:type="dxa"/>
          </w:tcPr>
          <w:p w14:paraId="7537B8E4" w14:textId="77777777" w:rsidR="00CD4E7E" w:rsidRDefault="00CD4E7E" w:rsidP="00CD4E7E">
            <w:pPr>
              <w:rPr>
                <w:sz w:val="28"/>
                <w:szCs w:val="28"/>
              </w:rPr>
            </w:pPr>
            <w:r>
              <w:rPr>
                <w:sz w:val="28"/>
                <w:szCs w:val="28"/>
              </w:rPr>
              <w:t>The use of domain names, as opposed to just the registration of domain names, is specifically referenced within certain ICANN DRPs (UDRP, URS) and as such, should be considered within this purpose.</w:t>
            </w:r>
          </w:p>
        </w:tc>
        <w:tc>
          <w:tcPr>
            <w:tcW w:w="2970" w:type="dxa"/>
          </w:tcPr>
          <w:p w14:paraId="01448675" w14:textId="77777777" w:rsidR="00CD4E7E" w:rsidRDefault="00CD4E7E" w:rsidP="00CD4E7E">
            <w:pPr>
              <w:rPr>
                <w:sz w:val="28"/>
                <w:szCs w:val="28"/>
              </w:rPr>
            </w:pPr>
            <w:r>
              <w:rPr>
                <w:sz w:val="28"/>
                <w:szCs w:val="28"/>
              </w:rPr>
              <w:t>3, 6, 7, 8, 9</w:t>
            </w:r>
            <w:r w:rsidR="003702F3">
              <w:rPr>
                <w:sz w:val="28"/>
                <w:szCs w:val="28"/>
              </w:rPr>
              <w:t>, 17, 19, 20</w:t>
            </w:r>
          </w:p>
          <w:p w14:paraId="75BCF192" w14:textId="52844CE7" w:rsidR="00661871" w:rsidRDefault="003867AE" w:rsidP="00CD4E7E">
            <w:pPr>
              <w:rPr>
                <w:sz w:val="28"/>
                <w:szCs w:val="28"/>
              </w:rPr>
            </w:pPr>
            <w:r>
              <w:rPr>
                <w:sz w:val="28"/>
                <w:szCs w:val="28"/>
              </w:rPr>
              <w:t>(</w:t>
            </w:r>
            <w:r w:rsidR="00661871" w:rsidRPr="00661871">
              <w:rPr>
                <w:sz w:val="28"/>
                <w:szCs w:val="28"/>
              </w:rPr>
              <w:t>Coalition for Online Accountability</w:t>
            </w:r>
            <w:r w:rsidR="00661871">
              <w:rPr>
                <w:sz w:val="28"/>
                <w:szCs w:val="28"/>
              </w:rPr>
              <w:t>, The Walt Disney Company, BC, DomainTools, Microsoft, ALAC, WIPO, IPC, INTA, MarkMonitor</w:t>
            </w:r>
            <w:r>
              <w:rPr>
                <w:sz w:val="28"/>
                <w:szCs w:val="28"/>
              </w:rPr>
              <w:t>)</w:t>
            </w:r>
            <w:r w:rsidR="00661871">
              <w:rPr>
                <w:sz w:val="28"/>
                <w:szCs w:val="28"/>
              </w:rPr>
              <w:t xml:space="preserve"> </w:t>
            </w:r>
          </w:p>
        </w:tc>
        <w:tc>
          <w:tcPr>
            <w:tcW w:w="2785" w:type="dxa"/>
          </w:tcPr>
          <w:p w14:paraId="6C8C59DC" w14:textId="77777777" w:rsidR="00CD4E7E" w:rsidRDefault="00CD4E7E" w:rsidP="00CD4E7E">
            <w:r w:rsidRPr="00512517">
              <w:rPr>
                <w:sz w:val="28"/>
                <w:szCs w:val="28"/>
              </w:rPr>
              <w:t>Yes/No</w:t>
            </w:r>
          </w:p>
        </w:tc>
      </w:tr>
      <w:tr w:rsidR="00661871" w14:paraId="030B5013" w14:textId="77777777" w:rsidTr="00DA3F06">
        <w:tc>
          <w:tcPr>
            <w:tcW w:w="8635" w:type="dxa"/>
          </w:tcPr>
          <w:p w14:paraId="4EC1A81F" w14:textId="39A03549" w:rsidR="00661871" w:rsidRDefault="00661871" w:rsidP="00CD4E7E">
            <w:pPr>
              <w:rPr>
                <w:sz w:val="28"/>
                <w:szCs w:val="28"/>
              </w:rPr>
            </w:pPr>
            <w:r>
              <w:rPr>
                <w:sz w:val="28"/>
                <w:szCs w:val="28"/>
              </w:rPr>
              <w:lastRenderedPageBreak/>
              <w:t>Establish policies should be added to the purpose</w:t>
            </w:r>
          </w:p>
        </w:tc>
        <w:tc>
          <w:tcPr>
            <w:tcW w:w="2970" w:type="dxa"/>
          </w:tcPr>
          <w:p w14:paraId="7840EF28" w14:textId="77777777" w:rsidR="00661871" w:rsidRDefault="00661871" w:rsidP="00CD4E7E">
            <w:pPr>
              <w:rPr>
                <w:sz w:val="28"/>
                <w:szCs w:val="28"/>
              </w:rPr>
            </w:pPr>
            <w:r>
              <w:rPr>
                <w:sz w:val="28"/>
                <w:szCs w:val="28"/>
              </w:rPr>
              <w:t>10</w:t>
            </w:r>
          </w:p>
          <w:p w14:paraId="765B93B0" w14:textId="342CE732" w:rsidR="00661871" w:rsidRDefault="003867AE" w:rsidP="00CD4E7E">
            <w:pPr>
              <w:rPr>
                <w:sz w:val="28"/>
                <w:szCs w:val="28"/>
              </w:rPr>
            </w:pPr>
            <w:r>
              <w:rPr>
                <w:sz w:val="28"/>
                <w:szCs w:val="28"/>
              </w:rPr>
              <w:t>(</w:t>
            </w:r>
            <w:r w:rsidR="00661871">
              <w:rPr>
                <w:sz w:val="28"/>
                <w:szCs w:val="28"/>
              </w:rPr>
              <w:t>GoDaddy</w:t>
            </w:r>
            <w:r>
              <w:rPr>
                <w:sz w:val="28"/>
                <w:szCs w:val="28"/>
              </w:rPr>
              <w:t>)</w:t>
            </w:r>
          </w:p>
        </w:tc>
        <w:tc>
          <w:tcPr>
            <w:tcW w:w="2785" w:type="dxa"/>
          </w:tcPr>
          <w:p w14:paraId="323DAC64" w14:textId="1E732E70" w:rsidR="00661871" w:rsidRPr="00512517" w:rsidRDefault="00661871" w:rsidP="00CD4E7E">
            <w:pPr>
              <w:rPr>
                <w:sz w:val="28"/>
                <w:szCs w:val="28"/>
              </w:rPr>
            </w:pPr>
            <w:r>
              <w:rPr>
                <w:sz w:val="28"/>
                <w:szCs w:val="28"/>
              </w:rPr>
              <w:t>Yes/No</w:t>
            </w:r>
          </w:p>
        </w:tc>
      </w:tr>
      <w:tr w:rsidR="00CD4E7E" w14:paraId="45BD9D6C" w14:textId="77777777" w:rsidTr="00DA3F06">
        <w:tc>
          <w:tcPr>
            <w:tcW w:w="8635" w:type="dxa"/>
          </w:tcPr>
          <w:p w14:paraId="08EF3F3E" w14:textId="77777777" w:rsidR="00CD4E7E" w:rsidRDefault="003702F3" w:rsidP="00CD4E7E">
            <w:pPr>
              <w:rPr>
                <w:sz w:val="28"/>
                <w:szCs w:val="28"/>
              </w:rPr>
            </w:pPr>
            <w:r>
              <w:rPr>
                <w:sz w:val="28"/>
                <w:szCs w:val="28"/>
              </w:rPr>
              <w:t>Purpose is overly specific and should be simplified</w:t>
            </w:r>
          </w:p>
        </w:tc>
        <w:tc>
          <w:tcPr>
            <w:tcW w:w="2970" w:type="dxa"/>
          </w:tcPr>
          <w:p w14:paraId="1B67C679" w14:textId="5228F721" w:rsidR="00CD4E7E" w:rsidRDefault="003702F3" w:rsidP="00CD4E7E">
            <w:pPr>
              <w:rPr>
                <w:sz w:val="28"/>
                <w:szCs w:val="28"/>
              </w:rPr>
            </w:pPr>
            <w:r>
              <w:rPr>
                <w:sz w:val="28"/>
                <w:szCs w:val="28"/>
              </w:rPr>
              <w:t>11, 12, 20</w:t>
            </w:r>
          </w:p>
          <w:p w14:paraId="5D59E56B" w14:textId="5B785EA9" w:rsidR="00661871" w:rsidRDefault="003867AE" w:rsidP="00CD4E7E">
            <w:pPr>
              <w:rPr>
                <w:sz w:val="28"/>
                <w:szCs w:val="28"/>
              </w:rPr>
            </w:pPr>
            <w:r>
              <w:rPr>
                <w:sz w:val="28"/>
                <w:szCs w:val="28"/>
              </w:rPr>
              <w:t>(</w:t>
            </w:r>
            <w:r w:rsidR="00661871">
              <w:rPr>
                <w:sz w:val="28"/>
                <w:szCs w:val="28"/>
              </w:rPr>
              <w:t>Key-Systems, RrSG, MPAA</w:t>
            </w:r>
            <w:r>
              <w:rPr>
                <w:sz w:val="28"/>
                <w:szCs w:val="28"/>
              </w:rPr>
              <w:t>)</w:t>
            </w:r>
          </w:p>
        </w:tc>
        <w:tc>
          <w:tcPr>
            <w:tcW w:w="2785" w:type="dxa"/>
          </w:tcPr>
          <w:p w14:paraId="5CC3270A" w14:textId="77777777" w:rsidR="00CD4E7E" w:rsidRDefault="00CD4E7E" w:rsidP="00CD4E7E">
            <w:r w:rsidRPr="00512517">
              <w:rPr>
                <w:sz w:val="28"/>
                <w:szCs w:val="28"/>
              </w:rPr>
              <w:t>Yes/No</w:t>
            </w:r>
          </w:p>
        </w:tc>
      </w:tr>
      <w:tr w:rsidR="00CD4E7E" w14:paraId="13324A5D" w14:textId="77777777" w:rsidTr="00DA3F06">
        <w:tc>
          <w:tcPr>
            <w:tcW w:w="8635" w:type="dxa"/>
          </w:tcPr>
          <w:p w14:paraId="164D1C91" w14:textId="77777777" w:rsidR="00CD4E7E" w:rsidRDefault="003702F3" w:rsidP="00CD4E7E">
            <w:pPr>
              <w:rPr>
                <w:sz w:val="28"/>
                <w:szCs w:val="28"/>
              </w:rPr>
            </w:pPr>
            <w:r w:rsidRPr="003702F3">
              <w:rPr>
                <w:sz w:val="28"/>
                <w:szCs w:val="28"/>
              </w:rPr>
              <w:t xml:space="preserve">Addition of PDDRP and PRDRP </w:t>
            </w:r>
            <w:r>
              <w:rPr>
                <w:sz w:val="28"/>
                <w:szCs w:val="28"/>
              </w:rPr>
              <w:t xml:space="preserve">to this purpose is unnecessary as </w:t>
            </w:r>
            <w:r w:rsidRPr="003702F3">
              <w:rPr>
                <w:sz w:val="28"/>
                <w:szCs w:val="28"/>
              </w:rPr>
              <w:t xml:space="preserve">access to personal information of domain name registrants is not needed </w:t>
            </w:r>
            <w:r>
              <w:rPr>
                <w:sz w:val="28"/>
                <w:szCs w:val="28"/>
              </w:rPr>
              <w:t>to file a complaint.</w:t>
            </w:r>
          </w:p>
        </w:tc>
        <w:tc>
          <w:tcPr>
            <w:tcW w:w="2970" w:type="dxa"/>
          </w:tcPr>
          <w:p w14:paraId="7B133DA1" w14:textId="77777777" w:rsidR="00CD4E7E" w:rsidRDefault="003702F3" w:rsidP="00CD4E7E">
            <w:pPr>
              <w:rPr>
                <w:sz w:val="28"/>
                <w:szCs w:val="28"/>
              </w:rPr>
            </w:pPr>
            <w:r>
              <w:rPr>
                <w:sz w:val="28"/>
                <w:szCs w:val="28"/>
              </w:rPr>
              <w:t>18, 22</w:t>
            </w:r>
          </w:p>
          <w:p w14:paraId="274DA278" w14:textId="4849BD82" w:rsidR="00661871" w:rsidRDefault="003867AE" w:rsidP="00CD4E7E">
            <w:pPr>
              <w:rPr>
                <w:sz w:val="28"/>
                <w:szCs w:val="28"/>
              </w:rPr>
            </w:pPr>
            <w:r>
              <w:rPr>
                <w:sz w:val="28"/>
                <w:szCs w:val="28"/>
              </w:rPr>
              <w:t>(</w:t>
            </w:r>
            <w:r w:rsidR="00661871">
              <w:rPr>
                <w:sz w:val="28"/>
                <w:szCs w:val="28"/>
              </w:rPr>
              <w:t>Internet Governance Project, Domain Name Rights Coalition</w:t>
            </w:r>
            <w:r>
              <w:rPr>
                <w:sz w:val="28"/>
                <w:szCs w:val="28"/>
              </w:rPr>
              <w:t>)</w:t>
            </w:r>
          </w:p>
        </w:tc>
        <w:tc>
          <w:tcPr>
            <w:tcW w:w="2785" w:type="dxa"/>
          </w:tcPr>
          <w:p w14:paraId="685EAD7C" w14:textId="77777777" w:rsidR="00CD4E7E" w:rsidRDefault="00CD4E7E" w:rsidP="00CD4E7E">
            <w:r w:rsidRPr="00512517">
              <w:rPr>
                <w:sz w:val="28"/>
                <w:szCs w:val="28"/>
              </w:rPr>
              <w:t>Yes/No</w:t>
            </w:r>
          </w:p>
        </w:tc>
      </w:tr>
      <w:tr w:rsidR="00661871" w14:paraId="745A1905" w14:textId="77777777" w:rsidTr="00DA3F06">
        <w:tc>
          <w:tcPr>
            <w:tcW w:w="8635" w:type="dxa"/>
          </w:tcPr>
          <w:p w14:paraId="3AD2F8CE" w14:textId="4F35957C" w:rsidR="00661871" w:rsidRPr="003702F3" w:rsidRDefault="00661871" w:rsidP="00CD4E7E">
            <w:pPr>
              <w:rPr>
                <w:sz w:val="28"/>
                <w:szCs w:val="28"/>
              </w:rPr>
            </w:pPr>
            <w:r>
              <w:rPr>
                <w:sz w:val="28"/>
                <w:szCs w:val="28"/>
              </w:rPr>
              <w:t>T</w:t>
            </w:r>
            <w:r w:rsidRPr="00661871">
              <w:rPr>
                <w:sz w:val="28"/>
                <w:szCs w:val="28"/>
              </w:rPr>
              <w:t>he current language is too limiting</w:t>
            </w:r>
            <w:r>
              <w:rPr>
                <w:sz w:val="28"/>
                <w:szCs w:val="28"/>
              </w:rPr>
              <w:t xml:space="preserve">. </w:t>
            </w:r>
            <w:r w:rsidRPr="00661871">
              <w:rPr>
                <w:sz w:val="28"/>
                <w:szCs w:val="28"/>
              </w:rPr>
              <w:t>By deleting the named policies, this would have the effect of broadening things to resolution of non-ICANN policy disputes</w:t>
            </w:r>
          </w:p>
        </w:tc>
        <w:tc>
          <w:tcPr>
            <w:tcW w:w="2970" w:type="dxa"/>
          </w:tcPr>
          <w:p w14:paraId="1157DFC1" w14:textId="77777777" w:rsidR="00661871" w:rsidRDefault="00661871" w:rsidP="00CD4E7E">
            <w:pPr>
              <w:rPr>
                <w:sz w:val="28"/>
                <w:szCs w:val="28"/>
              </w:rPr>
            </w:pPr>
            <w:r>
              <w:rPr>
                <w:sz w:val="28"/>
                <w:szCs w:val="28"/>
              </w:rPr>
              <w:t>21</w:t>
            </w:r>
          </w:p>
          <w:p w14:paraId="4A9FD95E" w14:textId="756ADFE9" w:rsidR="00661871" w:rsidRDefault="003867AE" w:rsidP="00CD4E7E">
            <w:pPr>
              <w:rPr>
                <w:sz w:val="28"/>
                <w:szCs w:val="28"/>
              </w:rPr>
            </w:pPr>
            <w:r>
              <w:rPr>
                <w:sz w:val="28"/>
                <w:szCs w:val="28"/>
              </w:rPr>
              <w:t>(</w:t>
            </w:r>
            <w:r w:rsidR="00661871">
              <w:rPr>
                <w:sz w:val="28"/>
                <w:szCs w:val="28"/>
              </w:rPr>
              <w:t>Leap of Faith Financial Services</w:t>
            </w:r>
            <w:r>
              <w:rPr>
                <w:sz w:val="28"/>
                <w:szCs w:val="28"/>
              </w:rPr>
              <w:t>)</w:t>
            </w:r>
          </w:p>
        </w:tc>
        <w:tc>
          <w:tcPr>
            <w:tcW w:w="2785" w:type="dxa"/>
          </w:tcPr>
          <w:p w14:paraId="7162BF84" w14:textId="12484531" w:rsidR="00661871" w:rsidRPr="00512517" w:rsidRDefault="00661871" w:rsidP="00CD4E7E">
            <w:pPr>
              <w:rPr>
                <w:sz w:val="28"/>
                <w:szCs w:val="28"/>
              </w:rPr>
            </w:pPr>
            <w:r>
              <w:rPr>
                <w:sz w:val="28"/>
                <w:szCs w:val="28"/>
              </w:rPr>
              <w:t>Yes/No</w:t>
            </w:r>
          </w:p>
        </w:tc>
      </w:tr>
      <w:tr w:rsidR="00CD4E7E" w14:paraId="17E91734" w14:textId="77777777" w:rsidTr="00DA3F06">
        <w:tc>
          <w:tcPr>
            <w:tcW w:w="8635" w:type="dxa"/>
          </w:tcPr>
          <w:p w14:paraId="0B5B7CDF" w14:textId="77777777" w:rsidR="00CD4E7E" w:rsidRDefault="003702F3" w:rsidP="003702F3">
            <w:pPr>
              <w:tabs>
                <w:tab w:val="left" w:pos="1360"/>
              </w:tabs>
              <w:rPr>
                <w:sz w:val="28"/>
                <w:szCs w:val="28"/>
              </w:rPr>
            </w:pPr>
            <w:r>
              <w:rPr>
                <w:sz w:val="28"/>
                <w:szCs w:val="28"/>
              </w:rPr>
              <w:t>This purpose is unnecessary if Purpose 1 is reworded properly.</w:t>
            </w:r>
          </w:p>
        </w:tc>
        <w:tc>
          <w:tcPr>
            <w:tcW w:w="2970" w:type="dxa"/>
          </w:tcPr>
          <w:p w14:paraId="7AE74C71" w14:textId="77777777" w:rsidR="00CD4E7E" w:rsidRDefault="003702F3" w:rsidP="00CD4E7E">
            <w:pPr>
              <w:rPr>
                <w:sz w:val="28"/>
                <w:szCs w:val="28"/>
              </w:rPr>
            </w:pPr>
            <w:r>
              <w:rPr>
                <w:sz w:val="28"/>
                <w:szCs w:val="28"/>
              </w:rPr>
              <w:t>23</w:t>
            </w:r>
          </w:p>
          <w:p w14:paraId="4FD23B7F" w14:textId="0CD57DEF" w:rsidR="00661871" w:rsidRDefault="003867AE" w:rsidP="00CD4E7E">
            <w:pPr>
              <w:rPr>
                <w:sz w:val="28"/>
                <w:szCs w:val="28"/>
              </w:rPr>
            </w:pPr>
            <w:r>
              <w:rPr>
                <w:sz w:val="28"/>
                <w:szCs w:val="28"/>
              </w:rPr>
              <w:t>(</w:t>
            </w:r>
            <w:r w:rsidR="00661871">
              <w:rPr>
                <w:sz w:val="28"/>
                <w:szCs w:val="28"/>
              </w:rPr>
              <w:t>John Poole, Domain Name Registrant</w:t>
            </w:r>
            <w:r>
              <w:rPr>
                <w:sz w:val="28"/>
                <w:szCs w:val="28"/>
              </w:rPr>
              <w:t>)</w:t>
            </w:r>
          </w:p>
        </w:tc>
        <w:tc>
          <w:tcPr>
            <w:tcW w:w="2785" w:type="dxa"/>
          </w:tcPr>
          <w:p w14:paraId="4F4151B9" w14:textId="77777777" w:rsidR="00CD4E7E" w:rsidRDefault="00CD4E7E" w:rsidP="00CD4E7E">
            <w:r w:rsidRPr="00512517">
              <w:rPr>
                <w:sz w:val="28"/>
                <w:szCs w:val="28"/>
              </w:rPr>
              <w:t>Yes/No</w:t>
            </w:r>
          </w:p>
        </w:tc>
      </w:tr>
    </w:tbl>
    <w:p w14:paraId="642BD611" w14:textId="77777777" w:rsidR="00CD4E7E" w:rsidRDefault="00CD4E7E" w:rsidP="00CD4E7E">
      <w:pPr>
        <w:rPr>
          <w:b/>
          <w:sz w:val="28"/>
          <w:szCs w:val="28"/>
        </w:rPr>
      </w:pPr>
    </w:p>
    <w:p w14:paraId="00C04284" w14:textId="77777777" w:rsidR="00CD4E7E" w:rsidRDefault="00CD4E7E" w:rsidP="00CD4E7E">
      <w:pPr>
        <w:rPr>
          <w:b/>
          <w:sz w:val="28"/>
          <w:szCs w:val="28"/>
        </w:rPr>
      </w:pPr>
    </w:p>
    <w:p w14:paraId="6AC46A7D" w14:textId="77777777" w:rsidR="00CD4E7E" w:rsidRPr="001A4D87" w:rsidRDefault="00CD4E7E" w:rsidP="00CD4E7E">
      <w:pPr>
        <w:rPr>
          <w:b/>
          <w:sz w:val="28"/>
          <w:szCs w:val="28"/>
        </w:rPr>
      </w:pPr>
    </w:p>
    <w:p w14:paraId="0C362185" w14:textId="77777777" w:rsidR="00CD4E7E" w:rsidRDefault="00CD4E7E" w:rsidP="00CD4E7E"/>
    <w:p w14:paraId="13B09DBF" w14:textId="77777777" w:rsidR="00CD4E7E" w:rsidRDefault="00CD4E7E" w:rsidP="00CD4E7E"/>
    <w:p w14:paraId="79A0653A" w14:textId="77777777" w:rsidR="00CD4E7E" w:rsidRDefault="00CD4E7E" w:rsidP="00CD4E7E"/>
    <w:p w14:paraId="19584ECB" w14:textId="77777777" w:rsidR="00CD4E7E" w:rsidRDefault="00CD4E7E" w:rsidP="00CD4E7E"/>
    <w:p w14:paraId="6BD38ACD"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E7E"/>
    <w:rsid w:val="003702F3"/>
    <w:rsid w:val="003867AE"/>
    <w:rsid w:val="00404709"/>
    <w:rsid w:val="004076B0"/>
    <w:rsid w:val="00440B65"/>
    <w:rsid w:val="00661871"/>
    <w:rsid w:val="00731E0F"/>
    <w:rsid w:val="00CD4E7E"/>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24CC4A"/>
  <w15:chartTrackingRefBased/>
  <w15:docId w15:val="{173CA8AE-A67F-FB44-9DC1-F54ED170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4E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D4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574164">
      <w:bodyDiv w:val="1"/>
      <w:marLeft w:val="0"/>
      <w:marRight w:val="0"/>
      <w:marTop w:val="0"/>
      <w:marBottom w:val="0"/>
      <w:divBdr>
        <w:top w:val="none" w:sz="0" w:space="0" w:color="auto"/>
        <w:left w:val="none" w:sz="0" w:space="0" w:color="auto"/>
        <w:bottom w:val="none" w:sz="0" w:space="0" w:color="auto"/>
        <w:right w:val="none" w:sz="0" w:space="0" w:color="auto"/>
      </w:divBdr>
    </w:div>
    <w:div w:id="896477371">
      <w:bodyDiv w:val="1"/>
      <w:marLeft w:val="0"/>
      <w:marRight w:val="0"/>
      <w:marTop w:val="0"/>
      <w:marBottom w:val="0"/>
      <w:divBdr>
        <w:top w:val="none" w:sz="0" w:space="0" w:color="auto"/>
        <w:left w:val="none" w:sz="0" w:space="0" w:color="auto"/>
        <w:bottom w:val="none" w:sz="0" w:space="0" w:color="auto"/>
        <w:right w:val="none" w:sz="0" w:space="0" w:color="auto"/>
      </w:divBdr>
    </w:div>
    <w:div w:id="1152018317">
      <w:bodyDiv w:val="1"/>
      <w:marLeft w:val="0"/>
      <w:marRight w:val="0"/>
      <w:marTop w:val="0"/>
      <w:marBottom w:val="0"/>
      <w:divBdr>
        <w:top w:val="none" w:sz="0" w:space="0" w:color="auto"/>
        <w:left w:val="none" w:sz="0" w:space="0" w:color="auto"/>
        <w:bottom w:val="none" w:sz="0" w:space="0" w:color="auto"/>
        <w:right w:val="none" w:sz="0" w:space="0" w:color="auto"/>
      </w:divBdr>
    </w:div>
    <w:div w:id="1338264534">
      <w:bodyDiv w:val="1"/>
      <w:marLeft w:val="0"/>
      <w:marRight w:val="0"/>
      <w:marTop w:val="0"/>
      <w:marBottom w:val="0"/>
      <w:divBdr>
        <w:top w:val="none" w:sz="0" w:space="0" w:color="auto"/>
        <w:left w:val="none" w:sz="0" w:space="0" w:color="auto"/>
        <w:bottom w:val="none" w:sz="0" w:space="0" w:color="auto"/>
        <w:right w:val="none" w:sz="0" w:space="0" w:color="auto"/>
      </w:divBdr>
    </w:div>
    <w:div w:id="1414163817">
      <w:bodyDiv w:val="1"/>
      <w:marLeft w:val="0"/>
      <w:marRight w:val="0"/>
      <w:marTop w:val="0"/>
      <w:marBottom w:val="0"/>
      <w:divBdr>
        <w:top w:val="none" w:sz="0" w:space="0" w:color="auto"/>
        <w:left w:val="none" w:sz="0" w:space="0" w:color="auto"/>
        <w:bottom w:val="none" w:sz="0" w:space="0" w:color="auto"/>
        <w:right w:val="none" w:sz="0" w:space="0" w:color="auto"/>
      </w:divBdr>
    </w:div>
    <w:div w:id="1537042214">
      <w:bodyDiv w:val="1"/>
      <w:marLeft w:val="0"/>
      <w:marRight w:val="0"/>
      <w:marTop w:val="0"/>
      <w:marBottom w:val="0"/>
      <w:divBdr>
        <w:top w:val="none" w:sz="0" w:space="0" w:color="auto"/>
        <w:left w:val="none" w:sz="0" w:space="0" w:color="auto"/>
        <w:bottom w:val="none" w:sz="0" w:space="0" w:color="auto"/>
        <w:right w:val="none" w:sz="0" w:space="0" w:color="auto"/>
      </w:divBdr>
    </w:div>
    <w:div w:id="1842310277">
      <w:bodyDiv w:val="1"/>
      <w:marLeft w:val="0"/>
      <w:marRight w:val="0"/>
      <w:marTop w:val="0"/>
      <w:marBottom w:val="0"/>
      <w:divBdr>
        <w:top w:val="none" w:sz="0" w:space="0" w:color="auto"/>
        <w:left w:val="none" w:sz="0" w:space="0" w:color="auto"/>
        <w:bottom w:val="none" w:sz="0" w:space="0" w:color="auto"/>
        <w:right w:val="none" w:sz="0" w:space="0" w:color="auto"/>
      </w:divBdr>
    </w:div>
    <w:div w:id="192598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4</cp:revision>
  <dcterms:created xsi:type="dcterms:W3CDTF">2019-01-04T15:45:00Z</dcterms:created>
  <dcterms:modified xsi:type="dcterms:W3CDTF">2019-01-13T23:40:00Z</dcterms:modified>
</cp:coreProperties>
</file>