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0CDEC" w14:textId="0E1E03AA" w:rsidR="00E74BA2" w:rsidRPr="00680EB4" w:rsidRDefault="00D5184E" w:rsidP="00E74BA2">
      <w:pPr>
        <w:rPr>
          <w:rFonts w:asciiTheme="minorHAnsi" w:hAnsiTheme="minorHAnsi" w:cstheme="minorHAnsi"/>
          <w:b/>
          <w:sz w:val="32"/>
          <w:szCs w:val="32"/>
        </w:rPr>
      </w:pPr>
      <w:r w:rsidRPr="00680EB4">
        <w:rPr>
          <w:rFonts w:asciiTheme="minorHAnsi" w:hAnsiTheme="minorHAnsi" w:cstheme="minorHAnsi"/>
          <w:b/>
          <w:sz w:val="32"/>
          <w:szCs w:val="32"/>
        </w:rPr>
        <w:t>General Comments – Additional Suggestions / Recommendations</w:t>
      </w:r>
    </w:p>
    <w:p w14:paraId="527D5BA9" w14:textId="283F555E" w:rsidR="00E74BA2" w:rsidRPr="00680EB4" w:rsidRDefault="00E74BA2" w:rsidP="00E74BA2">
      <w:pPr>
        <w:rPr>
          <w:rFonts w:asciiTheme="minorHAnsi" w:hAnsiTheme="minorHAnsi" w:cstheme="minorHAnsi"/>
          <w:b/>
          <w:sz w:val="28"/>
          <w:szCs w:val="28"/>
        </w:rPr>
      </w:pPr>
    </w:p>
    <w:p w14:paraId="3E7325A9" w14:textId="77777777" w:rsidR="003A7F0E" w:rsidRPr="00680EB4" w:rsidRDefault="003A7F0E" w:rsidP="003A7F0E">
      <w:pPr>
        <w:rPr>
          <w:rFonts w:asciiTheme="minorHAnsi" w:hAnsiTheme="minorHAnsi" w:cstheme="minorHAnsi"/>
          <w:b/>
          <w:i/>
          <w:sz w:val="28"/>
          <w:szCs w:val="28"/>
        </w:rPr>
      </w:pPr>
      <w:r w:rsidRPr="00680EB4">
        <w:rPr>
          <w:rFonts w:asciiTheme="minorHAnsi" w:hAnsiTheme="minorHAnsi" w:cstheme="minorHAnsi"/>
          <w:b/>
          <w:i/>
          <w:sz w:val="28"/>
          <w:szCs w:val="28"/>
        </w:rPr>
        <w:t xml:space="preserve">Disclaimer: </w:t>
      </w:r>
      <w:r w:rsidRPr="00680EB4">
        <w:rPr>
          <w:rFonts w:asciiTheme="minorHAnsi" w:hAnsiTheme="minorHAnsi" w:cstheme="minorHAnsi"/>
          <w:i/>
          <w:sz w:val="28"/>
          <w:szCs w:val="28"/>
        </w:rPr>
        <w:t>This overview has been developed to facilitate the EPDP Team’s consideration of the concerns expressed and possible updates to the recommendations. However, this does not replace the EPDP Team’s obligation to review all input received in full and to indicate if any concerns in this overview have inadvertently been mischaracterized.</w:t>
      </w:r>
      <w:r w:rsidRPr="00680EB4">
        <w:rPr>
          <w:rFonts w:asciiTheme="minorHAnsi" w:hAnsiTheme="minorHAnsi" w:cstheme="minorHAnsi"/>
          <w:b/>
          <w:i/>
          <w:sz w:val="28"/>
          <w:szCs w:val="28"/>
        </w:rPr>
        <w:t xml:space="preserve"> </w:t>
      </w:r>
    </w:p>
    <w:p w14:paraId="674E35CF" w14:textId="77777777" w:rsidR="003A7F0E" w:rsidRPr="00680EB4" w:rsidRDefault="003A7F0E" w:rsidP="00E74BA2">
      <w:pPr>
        <w:rPr>
          <w:rFonts w:asciiTheme="minorHAnsi" w:hAnsiTheme="minorHAnsi" w:cstheme="minorHAnsi"/>
          <w:b/>
          <w:sz w:val="28"/>
          <w:szCs w:val="28"/>
        </w:rPr>
      </w:pPr>
    </w:p>
    <w:p w14:paraId="5D82834D" w14:textId="6A0F481B" w:rsidR="00E74BA2" w:rsidRPr="00680EB4" w:rsidRDefault="00E74BA2" w:rsidP="00E74BA2">
      <w:pPr>
        <w:rPr>
          <w:rFonts w:asciiTheme="minorHAnsi" w:hAnsiTheme="minorHAnsi" w:cstheme="minorHAnsi"/>
          <w:b/>
          <w:sz w:val="28"/>
          <w:szCs w:val="28"/>
        </w:rPr>
      </w:pPr>
      <w:r w:rsidRPr="00680EB4">
        <w:rPr>
          <w:rFonts w:asciiTheme="minorHAnsi" w:hAnsiTheme="minorHAnsi" w:cstheme="minorHAnsi"/>
          <w:b/>
          <w:sz w:val="28"/>
          <w:szCs w:val="28"/>
        </w:rPr>
        <w:t>Noted Concerns</w:t>
      </w:r>
    </w:p>
    <w:p w14:paraId="72F3FE68" w14:textId="77777777" w:rsidR="00E74BA2" w:rsidRDefault="00E74BA2" w:rsidP="00E74BA2">
      <w:pPr>
        <w:rPr>
          <w:b/>
          <w:sz w:val="28"/>
          <w:szCs w:val="28"/>
        </w:rPr>
      </w:pPr>
    </w:p>
    <w:tbl>
      <w:tblPr>
        <w:tblStyle w:val="TableGrid"/>
        <w:tblW w:w="0" w:type="auto"/>
        <w:tblLook w:val="04A0" w:firstRow="1" w:lastRow="0" w:firstColumn="1" w:lastColumn="0" w:noHBand="0" w:noVBand="1"/>
      </w:tblPr>
      <w:tblGrid>
        <w:gridCol w:w="8635"/>
        <w:gridCol w:w="2970"/>
        <w:gridCol w:w="2785"/>
      </w:tblGrid>
      <w:tr w:rsidR="00E74BA2" w:rsidRPr="00680EB4" w14:paraId="0022F802" w14:textId="77777777" w:rsidTr="00FF746D">
        <w:tc>
          <w:tcPr>
            <w:tcW w:w="8635" w:type="dxa"/>
            <w:shd w:val="clear" w:color="auto" w:fill="F7CAAC" w:themeFill="accent2" w:themeFillTint="66"/>
          </w:tcPr>
          <w:p w14:paraId="1573C908" w14:textId="2D420A72" w:rsidR="00E74BA2" w:rsidRPr="00680EB4" w:rsidRDefault="00D5184E" w:rsidP="00FF746D">
            <w:pPr>
              <w:rPr>
                <w:rFonts w:asciiTheme="minorHAnsi" w:hAnsiTheme="minorHAnsi" w:cstheme="minorHAnsi"/>
                <w:b/>
                <w:sz w:val="28"/>
                <w:szCs w:val="28"/>
              </w:rPr>
            </w:pPr>
            <w:r w:rsidRPr="00680EB4">
              <w:rPr>
                <w:rFonts w:asciiTheme="minorHAnsi" w:hAnsiTheme="minorHAnsi" w:cstheme="minorHAnsi"/>
                <w:b/>
                <w:sz w:val="28"/>
                <w:szCs w:val="28"/>
              </w:rPr>
              <w:t xml:space="preserve">Additional </w:t>
            </w:r>
            <w:r w:rsidR="0045661A" w:rsidRPr="00680EB4">
              <w:rPr>
                <w:rFonts w:asciiTheme="minorHAnsi" w:hAnsiTheme="minorHAnsi" w:cstheme="minorHAnsi"/>
                <w:b/>
                <w:sz w:val="28"/>
                <w:szCs w:val="28"/>
              </w:rPr>
              <w:t>issues</w:t>
            </w:r>
            <w:r w:rsidRPr="00680EB4">
              <w:rPr>
                <w:rFonts w:asciiTheme="minorHAnsi" w:hAnsiTheme="minorHAnsi" w:cstheme="minorHAnsi"/>
                <w:b/>
                <w:sz w:val="28"/>
                <w:szCs w:val="28"/>
              </w:rPr>
              <w:t xml:space="preserve"> / recommendations</w:t>
            </w:r>
            <w:r w:rsidR="0045661A" w:rsidRPr="00680EB4">
              <w:rPr>
                <w:rFonts w:asciiTheme="minorHAnsi" w:hAnsiTheme="minorHAnsi" w:cstheme="minorHAnsi"/>
                <w:b/>
                <w:sz w:val="28"/>
                <w:szCs w:val="28"/>
              </w:rPr>
              <w:t xml:space="preserve"> not covered by other purposes or recommendations</w:t>
            </w:r>
          </w:p>
        </w:tc>
        <w:tc>
          <w:tcPr>
            <w:tcW w:w="2970" w:type="dxa"/>
            <w:shd w:val="clear" w:color="auto" w:fill="F7CAAC" w:themeFill="accent2" w:themeFillTint="66"/>
          </w:tcPr>
          <w:p w14:paraId="15F3E517" w14:textId="77777777" w:rsidR="00E74BA2" w:rsidRPr="00680EB4" w:rsidRDefault="00E74BA2" w:rsidP="00FF746D">
            <w:pPr>
              <w:rPr>
                <w:rFonts w:asciiTheme="minorHAnsi" w:hAnsiTheme="minorHAnsi" w:cstheme="minorHAnsi"/>
                <w:b/>
                <w:sz w:val="28"/>
                <w:szCs w:val="28"/>
              </w:rPr>
            </w:pPr>
            <w:r w:rsidRPr="00680EB4">
              <w:rPr>
                <w:rFonts w:asciiTheme="minorHAnsi" w:hAnsiTheme="minorHAnsi" w:cstheme="minorHAnsi"/>
                <w:b/>
                <w:sz w:val="28"/>
                <w:szCs w:val="28"/>
              </w:rPr>
              <w:t>Corresponding PCRT Comment #</w:t>
            </w:r>
          </w:p>
        </w:tc>
        <w:tc>
          <w:tcPr>
            <w:tcW w:w="2785" w:type="dxa"/>
            <w:shd w:val="clear" w:color="auto" w:fill="F7CAAC" w:themeFill="accent2" w:themeFillTint="66"/>
          </w:tcPr>
          <w:p w14:paraId="48A86B23" w14:textId="77777777" w:rsidR="00E74BA2" w:rsidRPr="00680EB4" w:rsidRDefault="00E74BA2" w:rsidP="00FF746D">
            <w:pPr>
              <w:rPr>
                <w:rFonts w:asciiTheme="minorHAnsi" w:hAnsiTheme="minorHAnsi" w:cstheme="minorHAnsi"/>
                <w:b/>
                <w:sz w:val="28"/>
                <w:szCs w:val="28"/>
              </w:rPr>
            </w:pPr>
            <w:r w:rsidRPr="00680EB4">
              <w:rPr>
                <w:rFonts w:asciiTheme="minorHAnsi" w:hAnsiTheme="minorHAnsi" w:cstheme="minorHAnsi"/>
                <w:b/>
                <w:sz w:val="28"/>
                <w:szCs w:val="28"/>
              </w:rPr>
              <w:t>Further Discussion Required?</w:t>
            </w:r>
          </w:p>
        </w:tc>
      </w:tr>
      <w:tr w:rsidR="00E74BA2" w:rsidRPr="00680EB4" w14:paraId="01277F04" w14:textId="77777777" w:rsidTr="00FF746D">
        <w:tc>
          <w:tcPr>
            <w:tcW w:w="8635" w:type="dxa"/>
          </w:tcPr>
          <w:p w14:paraId="5891137B" w14:textId="495AA21E" w:rsidR="00D5184E" w:rsidRPr="00680EB4" w:rsidRDefault="0045661A" w:rsidP="00FF746D">
            <w:pPr>
              <w:rPr>
                <w:rFonts w:asciiTheme="minorHAnsi" w:hAnsiTheme="minorHAnsi" w:cstheme="minorHAnsi"/>
                <w:sz w:val="28"/>
                <w:szCs w:val="28"/>
              </w:rPr>
            </w:pPr>
            <w:r w:rsidRPr="00680EB4">
              <w:rPr>
                <w:rFonts w:asciiTheme="minorHAnsi" w:hAnsiTheme="minorHAnsi" w:cstheme="minorHAnsi"/>
                <w:sz w:val="28"/>
                <w:szCs w:val="28"/>
              </w:rPr>
              <w:t xml:space="preserve">Thick Whois – some argue that remaining thin gTLD registries should be required to move to thick status, in line with the previously adopted consensus policy, while others argue that the thick Whois transition should be scraped and instead think registries should move to thin status. </w:t>
            </w:r>
          </w:p>
        </w:tc>
        <w:tc>
          <w:tcPr>
            <w:tcW w:w="2970" w:type="dxa"/>
          </w:tcPr>
          <w:p w14:paraId="50A53CB6" w14:textId="1BD75C4A" w:rsidR="00E74BA2" w:rsidRPr="00680EB4" w:rsidRDefault="00D5184E" w:rsidP="00FF746D">
            <w:pPr>
              <w:tabs>
                <w:tab w:val="left" w:pos="1940"/>
              </w:tabs>
              <w:rPr>
                <w:rFonts w:asciiTheme="minorHAnsi" w:hAnsiTheme="minorHAnsi" w:cstheme="minorHAnsi"/>
                <w:sz w:val="28"/>
                <w:szCs w:val="28"/>
              </w:rPr>
            </w:pPr>
            <w:r w:rsidRPr="00680EB4">
              <w:rPr>
                <w:rFonts w:asciiTheme="minorHAnsi" w:hAnsiTheme="minorHAnsi" w:cstheme="minorHAnsi"/>
                <w:sz w:val="28"/>
                <w:szCs w:val="28"/>
              </w:rPr>
              <w:t>7</w:t>
            </w:r>
            <w:r w:rsidR="0045661A" w:rsidRPr="00680EB4">
              <w:rPr>
                <w:rFonts w:asciiTheme="minorHAnsi" w:hAnsiTheme="minorHAnsi" w:cstheme="minorHAnsi"/>
                <w:sz w:val="28"/>
                <w:szCs w:val="28"/>
              </w:rPr>
              <w:t>, 10, 11, 12</w:t>
            </w:r>
            <w:r w:rsidRPr="00680EB4">
              <w:rPr>
                <w:rFonts w:asciiTheme="minorHAnsi" w:hAnsiTheme="minorHAnsi" w:cstheme="minorHAnsi"/>
                <w:sz w:val="28"/>
                <w:szCs w:val="28"/>
              </w:rPr>
              <w:t xml:space="preserve"> (iThreat Cyber Group</w:t>
            </w:r>
            <w:r w:rsidR="0045661A" w:rsidRPr="00680EB4">
              <w:rPr>
                <w:rFonts w:asciiTheme="minorHAnsi" w:hAnsiTheme="minorHAnsi" w:cstheme="minorHAnsi"/>
                <w:sz w:val="28"/>
                <w:szCs w:val="28"/>
              </w:rPr>
              <w:t>, Tucows, Michele Neylon, ALAC</w:t>
            </w:r>
            <w:r w:rsidRPr="00680EB4">
              <w:rPr>
                <w:rFonts w:asciiTheme="minorHAnsi" w:hAnsiTheme="minorHAnsi" w:cstheme="minorHAnsi"/>
                <w:sz w:val="28"/>
                <w:szCs w:val="28"/>
              </w:rPr>
              <w:t>)</w:t>
            </w:r>
          </w:p>
        </w:tc>
        <w:tc>
          <w:tcPr>
            <w:tcW w:w="2785" w:type="dxa"/>
          </w:tcPr>
          <w:p w14:paraId="6E16F0F9" w14:textId="77777777" w:rsidR="00E74BA2" w:rsidRPr="00680EB4" w:rsidRDefault="00E74BA2" w:rsidP="00FF746D">
            <w:pPr>
              <w:rPr>
                <w:rFonts w:asciiTheme="minorHAnsi" w:hAnsiTheme="minorHAnsi" w:cstheme="minorHAnsi"/>
                <w:sz w:val="28"/>
                <w:szCs w:val="28"/>
              </w:rPr>
            </w:pPr>
            <w:r w:rsidRPr="00680EB4">
              <w:rPr>
                <w:rFonts w:asciiTheme="minorHAnsi" w:hAnsiTheme="minorHAnsi" w:cstheme="minorHAnsi"/>
                <w:sz w:val="28"/>
                <w:szCs w:val="28"/>
              </w:rPr>
              <w:t>Yes/No</w:t>
            </w:r>
          </w:p>
        </w:tc>
      </w:tr>
      <w:tr w:rsidR="00E74BA2" w:rsidRPr="00680EB4" w14:paraId="09B29793" w14:textId="77777777" w:rsidTr="00FF746D">
        <w:tc>
          <w:tcPr>
            <w:tcW w:w="8635" w:type="dxa"/>
          </w:tcPr>
          <w:p w14:paraId="05763D83" w14:textId="77777777" w:rsidR="00D5184E" w:rsidRPr="00680EB4" w:rsidRDefault="00D5184E" w:rsidP="00D5184E">
            <w:pPr>
              <w:rPr>
                <w:rFonts w:asciiTheme="minorHAnsi" w:hAnsiTheme="minorHAnsi" w:cstheme="minorHAnsi"/>
                <w:sz w:val="28"/>
                <w:szCs w:val="28"/>
              </w:rPr>
            </w:pPr>
            <w:r w:rsidRPr="00680EB4">
              <w:rPr>
                <w:rFonts w:asciiTheme="minorHAnsi" w:hAnsiTheme="minorHAnsi" w:cstheme="minorHAnsi"/>
                <w:sz w:val="28"/>
                <w:szCs w:val="28"/>
              </w:rPr>
              <w:t xml:space="preserve">The EPDP should recommend that transfer and hijacking complaints be </w:t>
            </w:r>
          </w:p>
          <w:p w14:paraId="4EFACCBD" w14:textId="2BB08C26" w:rsidR="00E74BA2" w:rsidRPr="00680EB4" w:rsidRDefault="00D5184E" w:rsidP="00FF746D">
            <w:pPr>
              <w:rPr>
                <w:rFonts w:asciiTheme="minorHAnsi" w:hAnsiTheme="minorHAnsi" w:cstheme="minorHAnsi"/>
                <w:sz w:val="22"/>
                <w:szCs w:val="22"/>
                <w:shd w:val="clear" w:color="auto" w:fill="FFFFFF"/>
              </w:rPr>
            </w:pPr>
            <w:r w:rsidRPr="00680EB4">
              <w:rPr>
                <w:rFonts w:asciiTheme="minorHAnsi" w:hAnsiTheme="minorHAnsi" w:cstheme="minorHAnsi"/>
                <w:sz w:val="28"/>
                <w:szCs w:val="28"/>
              </w:rPr>
              <w:t>carefully and regularly monitored to ensure that such problems are well understood, with a commitment</w:t>
            </w:r>
            <w:r w:rsidRPr="00680EB4">
              <w:rPr>
                <w:rFonts w:asciiTheme="minorHAnsi" w:hAnsiTheme="minorHAnsi" w:cstheme="minorHAnsi"/>
                <w:sz w:val="28"/>
                <w:szCs w:val="28"/>
              </w:rPr>
              <w:t xml:space="preserve"> </w:t>
            </w:r>
            <w:r w:rsidRPr="00680EB4">
              <w:rPr>
                <w:rFonts w:asciiTheme="minorHAnsi" w:hAnsiTheme="minorHAnsi" w:cstheme="minorHAnsi"/>
                <w:sz w:val="28"/>
                <w:szCs w:val="28"/>
              </w:rPr>
              <w:t>to rectification if there is an increase in transfer related problems.</w:t>
            </w:r>
          </w:p>
        </w:tc>
        <w:tc>
          <w:tcPr>
            <w:tcW w:w="2970" w:type="dxa"/>
          </w:tcPr>
          <w:p w14:paraId="068D5A30" w14:textId="0EC3068D" w:rsidR="00E74BA2" w:rsidRPr="00680EB4" w:rsidRDefault="00D5184E" w:rsidP="00FF746D">
            <w:pPr>
              <w:tabs>
                <w:tab w:val="left" w:pos="1940"/>
              </w:tabs>
              <w:rPr>
                <w:rFonts w:asciiTheme="minorHAnsi" w:hAnsiTheme="minorHAnsi" w:cstheme="minorHAnsi"/>
                <w:sz w:val="28"/>
                <w:szCs w:val="28"/>
              </w:rPr>
            </w:pPr>
            <w:r w:rsidRPr="00680EB4">
              <w:rPr>
                <w:rFonts w:asciiTheme="minorHAnsi" w:hAnsiTheme="minorHAnsi" w:cstheme="minorHAnsi"/>
                <w:sz w:val="28"/>
                <w:szCs w:val="28"/>
              </w:rPr>
              <w:t>9</w:t>
            </w:r>
            <w:r w:rsidR="003A7F0E" w:rsidRPr="00680EB4">
              <w:rPr>
                <w:rFonts w:asciiTheme="minorHAnsi" w:hAnsiTheme="minorHAnsi" w:cstheme="minorHAnsi"/>
                <w:sz w:val="28"/>
                <w:szCs w:val="28"/>
              </w:rPr>
              <w:t xml:space="preserve"> (</w:t>
            </w:r>
            <w:r w:rsidRPr="00680EB4">
              <w:rPr>
                <w:rFonts w:asciiTheme="minorHAnsi" w:hAnsiTheme="minorHAnsi" w:cstheme="minorHAnsi"/>
                <w:sz w:val="28"/>
                <w:szCs w:val="28"/>
              </w:rPr>
              <w:t>ALAC</w:t>
            </w:r>
            <w:r w:rsidR="003A7F0E" w:rsidRPr="00680EB4">
              <w:rPr>
                <w:rFonts w:asciiTheme="minorHAnsi" w:hAnsiTheme="minorHAnsi" w:cstheme="minorHAnsi"/>
                <w:sz w:val="28"/>
                <w:szCs w:val="28"/>
              </w:rPr>
              <w:t>)</w:t>
            </w:r>
          </w:p>
        </w:tc>
        <w:tc>
          <w:tcPr>
            <w:tcW w:w="2785" w:type="dxa"/>
          </w:tcPr>
          <w:p w14:paraId="77C989A6" w14:textId="7B980628" w:rsidR="00E74BA2" w:rsidRPr="00680EB4" w:rsidRDefault="00E74BA2" w:rsidP="00FF746D">
            <w:pPr>
              <w:rPr>
                <w:rFonts w:asciiTheme="minorHAnsi" w:hAnsiTheme="minorHAnsi" w:cstheme="minorHAnsi"/>
                <w:sz w:val="28"/>
                <w:szCs w:val="28"/>
              </w:rPr>
            </w:pPr>
            <w:r w:rsidRPr="00680EB4">
              <w:rPr>
                <w:rFonts w:asciiTheme="minorHAnsi" w:hAnsiTheme="minorHAnsi" w:cstheme="minorHAnsi"/>
                <w:sz w:val="28"/>
                <w:szCs w:val="28"/>
              </w:rPr>
              <w:t>Yes/No</w:t>
            </w:r>
          </w:p>
        </w:tc>
      </w:tr>
      <w:tr w:rsidR="00D5184E" w:rsidRPr="00680EB4" w14:paraId="761A8F24" w14:textId="77777777" w:rsidTr="00FF746D">
        <w:tc>
          <w:tcPr>
            <w:tcW w:w="8635" w:type="dxa"/>
          </w:tcPr>
          <w:p w14:paraId="7EBF30D8" w14:textId="77777777" w:rsidR="0045661A" w:rsidRPr="00680EB4" w:rsidRDefault="0045661A" w:rsidP="0045661A">
            <w:pPr>
              <w:rPr>
                <w:rFonts w:asciiTheme="minorHAnsi" w:hAnsiTheme="minorHAnsi" w:cstheme="minorHAnsi"/>
                <w:sz w:val="28"/>
                <w:szCs w:val="28"/>
              </w:rPr>
            </w:pPr>
            <w:r w:rsidRPr="00680EB4">
              <w:rPr>
                <w:rFonts w:asciiTheme="minorHAnsi" w:hAnsiTheme="minorHAnsi" w:cstheme="minorHAnsi"/>
                <w:sz w:val="28"/>
                <w:szCs w:val="28"/>
              </w:rPr>
              <w:t xml:space="preserve">In the case of a domain name registration where a </w:t>
            </w:r>
          </w:p>
          <w:p w14:paraId="2F7756E5" w14:textId="3F9643C3" w:rsidR="00D5184E" w:rsidRPr="00680EB4" w:rsidRDefault="0045661A" w:rsidP="00D5184E">
            <w:pPr>
              <w:rPr>
                <w:rFonts w:asciiTheme="minorHAnsi" w:hAnsiTheme="minorHAnsi" w:cstheme="minorHAnsi"/>
                <w:sz w:val="28"/>
                <w:szCs w:val="28"/>
              </w:rPr>
            </w:pPr>
            <w:r w:rsidRPr="00680EB4">
              <w:rPr>
                <w:rFonts w:asciiTheme="minorHAnsi" w:hAnsiTheme="minorHAnsi" w:cstheme="minorHAnsi"/>
                <w:sz w:val="28"/>
                <w:szCs w:val="28"/>
              </w:rPr>
              <w:t>privacy/proxy service used (e.g. where data associated with a natural person is masked), Registrar MUST return in response to any query full WHOIS data, including the existing proxy/proxy pseudonymized email.</w:t>
            </w:r>
          </w:p>
        </w:tc>
        <w:tc>
          <w:tcPr>
            <w:tcW w:w="2970" w:type="dxa"/>
          </w:tcPr>
          <w:p w14:paraId="104D510E" w14:textId="39D0B106" w:rsidR="00D5184E" w:rsidRPr="00680EB4" w:rsidRDefault="0045661A" w:rsidP="00FF746D">
            <w:pPr>
              <w:tabs>
                <w:tab w:val="left" w:pos="1940"/>
              </w:tabs>
              <w:rPr>
                <w:rFonts w:asciiTheme="minorHAnsi" w:hAnsiTheme="minorHAnsi" w:cstheme="minorHAnsi"/>
                <w:sz w:val="28"/>
                <w:szCs w:val="28"/>
              </w:rPr>
            </w:pPr>
            <w:r w:rsidRPr="00680EB4">
              <w:rPr>
                <w:rFonts w:asciiTheme="minorHAnsi" w:hAnsiTheme="minorHAnsi" w:cstheme="minorHAnsi"/>
                <w:sz w:val="28"/>
                <w:szCs w:val="28"/>
              </w:rPr>
              <w:t>13</w:t>
            </w:r>
            <w:r w:rsidR="00721CD9">
              <w:rPr>
                <w:rFonts w:asciiTheme="minorHAnsi" w:hAnsiTheme="minorHAnsi" w:cstheme="minorHAnsi"/>
                <w:sz w:val="28"/>
                <w:szCs w:val="28"/>
              </w:rPr>
              <w:t>, 30</w:t>
            </w:r>
            <w:r w:rsidRPr="00680EB4">
              <w:rPr>
                <w:rFonts w:asciiTheme="minorHAnsi" w:hAnsiTheme="minorHAnsi" w:cstheme="minorHAnsi"/>
                <w:sz w:val="28"/>
                <w:szCs w:val="28"/>
              </w:rPr>
              <w:t xml:space="preserve"> (MarkMonitor</w:t>
            </w:r>
            <w:r w:rsidR="00721CD9">
              <w:rPr>
                <w:rFonts w:asciiTheme="minorHAnsi" w:hAnsiTheme="minorHAnsi" w:cstheme="minorHAnsi"/>
                <w:sz w:val="28"/>
                <w:szCs w:val="28"/>
              </w:rPr>
              <w:t>, COA</w:t>
            </w:r>
            <w:r w:rsidRPr="00680EB4">
              <w:rPr>
                <w:rFonts w:asciiTheme="minorHAnsi" w:hAnsiTheme="minorHAnsi" w:cstheme="minorHAnsi"/>
                <w:sz w:val="28"/>
                <w:szCs w:val="28"/>
              </w:rPr>
              <w:t>)</w:t>
            </w:r>
          </w:p>
        </w:tc>
        <w:tc>
          <w:tcPr>
            <w:tcW w:w="2785" w:type="dxa"/>
          </w:tcPr>
          <w:p w14:paraId="012B52F7" w14:textId="0AD29C11" w:rsidR="00D5184E" w:rsidRPr="00680EB4" w:rsidRDefault="0045661A" w:rsidP="00FF746D">
            <w:pPr>
              <w:rPr>
                <w:rFonts w:asciiTheme="minorHAnsi" w:hAnsiTheme="minorHAnsi" w:cstheme="minorHAnsi"/>
                <w:sz w:val="28"/>
                <w:szCs w:val="28"/>
              </w:rPr>
            </w:pPr>
            <w:r w:rsidRPr="00680EB4">
              <w:rPr>
                <w:rFonts w:asciiTheme="minorHAnsi" w:hAnsiTheme="minorHAnsi" w:cstheme="minorHAnsi"/>
                <w:sz w:val="28"/>
                <w:szCs w:val="28"/>
              </w:rPr>
              <w:t>Yes/No</w:t>
            </w:r>
          </w:p>
        </w:tc>
      </w:tr>
      <w:tr w:rsidR="0045661A" w:rsidRPr="00680EB4" w14:paraId="3A9F50C9" w14:textId="77777777" w:rsidTr="00FF746D">
        <w:tc>
          <w:tcPr>
            <w:tcW w:w="8635" w:type="dxa"/>
          </w:tcPr>
          <w:p w14:paraId="45263533" w14:textId="4A58214F" w:rsidR="0045661A" w:rsidRPr="00680EB4" w:rsidRDefault="0045661A" w:rsidP="0045661A">
            <w:pPr>
              <w:rPr>
                <w:rFonts w:asciiTheme="minorHAnsi" w:hAnsiTheme="minorHAnsi" w:cstheme="minorHAnsi"/>
                <w:sz w:val="28"/>
                <w:szCs w:val="28"/>
              </w:rPr>
            </w:pPr>
            <w:r w:rsidRPr="00680EB4">
              <w:rPr>
                <w:rFonts w:asciiTheme="minorHAnsi" w:hAnsiTheme="minorHAnsi" w:cstheme="minorHAnsi"/>
                <w:sz w:val="28"/>
                <w:szCs w:val="28"/>
              </w:rPr>
              <w:t>T</w:t>
            </w:r>
            <w:r w:rsidRPr="00680EB4">
              <w:rPr>
                <w:rFonts w:asciiTheme="minorHAnsi" w:hAnsiTheme="minorHAnsi" w:cstheme="minorHAnsi"/>
                <w:sz w:val="28"/>
                <w:szCs w:val="28"/>
              </w:rPr>
              <w:t>he final report of EPDP should include a section “Definitions and Interpretation” which clarifies the usage of terms “MAY”,</w:t>
            </w:r>
            <w:r w:rsidRPr="00680EB4">
              <w:rPr>
                <w:rFonts w:asciiTheme="minorHAnsi" w:hAnsiTheme="minorHAnsi" w:cstheme="minorHAnsi"/>
                <w:sz w:val="28"/>
                <w:szCs w:val="28"/>
              </w:rPr>
              <w:t xml:space="preserve"> </w:t>
            </w:r>
            <w:r w:rsidRPr="00680EB4">
              <w:rPr>
                <w:rFonts w:asciiTheme="minorHAnsi" w:hAnsiTheme="minorHAnsi" w:cstheme="minorHAnsi"/>
                <w:sz w:val="28"/>
                <w:szCs w:val="28"/>
              </w:rPr>
              <w:t>“MUST”, “MUST NOT”, “REQUIRED” etc</w:t>
            </w:r>
            <w:r w:rsidRPr="00680EB4">
              <w:rPr>
                <w:rFonts w:asciiTheme="minorHAnsi" w:hAnsiTheme="minorHAnsi" w:cstheme="minorHAnsi"/>
                <w:sz w:val="28"/>
                <w:szCs w:val="28"/>
              </w:rPr>
              <w:t>.</w:t>
            </w:r>
          </w:p>
        </w:tc>
        <w:tc>
          <w:tcPr>
            <w:tcW w:w="2970" w:type="dxa"/>
          </w:tcPr>
          <w:p w14:paraId="65D3BA7E" w14:textId="194525C4" w:rsidR="0045661A" w:rsidRPr="00680EB4" w:rsidRDefault="0045661A" w:rsidP="00FF746D">
            <w:pPr>
              <w:tabs>
                <w:tab w:val="left" w:pos="1940"/>
              </w:tabs>
              <w:rPr>
                <w:rFonts w:asciiTheme="minorHAnsi" w:hAnsiTheme="minorHAnsi" w:cstheme="minorHAnsi"/>
                <w:sz w:val="28"/>
                <w:szCs w:val="28"/>
              </w:rPr>
            </w:pPr>
            <w:r w:rsidRPr="00680EB4">
              <w:rPr>
                <w:rFonts w:asciiTheme="minorHAnsi" w:hAnsiTheme="minorHAnsi" w:cstheme="minorHAnsi"/>
                <w:sz w:val="28"/>
                <w:szCs w:val="28"/>
              </w:rPr>
              <w:t>14 (Government of India)</w:t>
            </w:r>
          </w:p>
        </w:tc>
        <w:tc>
          <w:tcPr>
            <w:tcW w:w="2785" w:type="dxa"/>
          </w:tcPr>
          <w:p w14:paraId="06A6733B" w14:textId="1F5C8804" w:rsidR="0045661A" w:rsidRPr="00680EB4" w:rsidRDefault="0045661A" w:rsidP="00FF746D">
            <w:pPr>
              <w:rPr>
                <w:rFonts w:asciiTheme="minorHAnsi" w:hAnsiTheme="minorHAnsi" w:cstheme="minorHAnsi"/>
                <w:sz w:val="28"/>
                <w:szCs w:val="28"/>
              </w:rPr>
            </w:pPr>
            <w:r w:rsidRPr="00680EB4">
              <w:rPr>
                <w:rFonts w:asciiTheme="minorHAnsi" w:hAnsiTheme="minorHAnsi" w:cstheme="minorHAnsi"/>
                <w:sz w:val="28"/>
                <w:szCs w:val="28"/>
              </w:rPr>
              <w:t>Yes/No</w:t>
            </w:r>
          </w:p>
        </w:tc>
      </w:tr>
      <w:tr w:rsidR="0045661A" w:rsidRPr="00680EB4" w14:paraId="7E14B2C2" w14:textId="77777777" w:rsidTr="00FF746D">
        <w:tc>
          <w:tcPr>
            <w:tcW w:w="8635" w:type="dxa"/>
          </w:tcPr>
          <w:p w14:paraId="6F2F2761" w14:textId="4F496830" w:rsidR="0045661A" w:rsidRPr="00680EB4" w:rsidRDefault="0045661A" w:rsidP="0045661A">
            <w:pPr>
              <w:rPr>
                <w:rFonts w:asciiTheme="minorHAnsi" w:hAnsiTheme="minorHAnsi" w:cstheme="minorHAnsi"/>
                <w:sz w:val="28"/>
                <w:szCs w:val="28"/>
              </w:rPr>
            </w:pPr>
            <w:r w:rsidRPr="00680EB4">
              <w:rPr>
                <w:rFonts w:asciiTheme="minorHAnsi" w:hAnsiTheme="minorHAnsi" w:cstheme="minorHAnsi"/>
                <w:sz w:val="28"/>
                <w:szCs w:val="28"/>
              </w:rPr>
              <w:t xml:space="preserve">EPDP team </w:t>
            </w:r>
            <w:r w:rsidR="000F44C7">
              <w:rPr>
                <w:rFonts w:asciiTheme="minorHAnsi" w:hAnsiTheme="minorHAnsi" w:cstheme="minorHAnsi"/>
                <w:sz w:val="28"/>
                <w:szCs w:val="28"/>
              </w:rPr>
              <w:t xml:space="preserve">should consider how resellers fit in and whether agreements need to be put in place with resellers.  </w:t>
            </w:r>
            <w:r w:rsidRPr="00680EB4">
              <w:rPr>
                <w:rFonts w:asciiTheme="minorHAnsi" w:hAnsiTheme="minorHAnsi" w:cstheme="minorHAnsi"/>
                <w:sz w:val="28"/>
                <w:szCs w:val="28"/>
              </w:rPr>
              <w:t xml:space="preserve"> </w:t>
            </w:r>
          </w:p>
        </w:tc>
        <w:tc>
          <w:tcPr>
            <w:tcW w:w="2970" w:type="dxa"/>
          </w:tcPr>
          <w:p w14:paraId="7F06B44A" w14:textId="3E68087E" w:rsidR="0045661A" w:rsidRPr="00680EB4" w:rsidRDefault="0045661A" w:rsidP="00FF746D">
            <w:pPr>
              <w:tabs>
                <w:tab w:val="left" w:pos="1940"/>
              </w:tabs>
              <w:rPr>
                <w:rFonts w:asciiTheme="minorHAnsi" w:hAnsiTheme="minorHAnsi" w:cstheme="minorHAnsi"/>
                <w:sz w:val="28"/>
                <w:szCs w:val="28"/>
              </w:rPr>
            </w:pPr>
            <w:r w:rsidRPr="00680EB4">
              <w:rPr>
                <w:rFonts w:asciiTheme="minorHAnsi" w:hAnsiTheme="minorHAnsi" w:cstheme="minorHAnsi"/>
                <w:sz w:val="28"/>
                <w:szCs w:val="28"/>
              </w:rPr>
              <w:t>14</w:t>
            </w:r>
            <w:r w:rsidR="000F44C7">
              <w:rPr>
                <w:rFonts w:asciiTheme="minorHAnsi" w:hAnsiTheme="minorHAnsi" w:cstheme="minorHAnsi"/>
                <w:sz w:val="28"/>
                <w:szCs w:val="28"/>
              </w:rPr>
              <w:t>, 30</w:t>
            </w:r>
            <w:r w:rsidRPr="00680EB4">
              <w:rPr>
                <w:rFonts w:asciiTheme="minorHAnsi" w:hAnsiTheme="minorHAnsi" w:cstheme="minorHAnsi"/>
                <w:sz w:val="28"/>
                <w:szCs w:val="28"/>
              </w:rPr>
              <w:t xml:space="preserve"> (Government of India</w:t>
            </w:r>
            <w:r w:rsidR="000F44C7">
              <w:rPr>
                <w:rFonts w:asciiTheme="minorHAnsi" w:hAnsiTheme="minorHAnsi" w:cstheme="minorHAnsi"/>
                <w:sz w:val="28"/>
                <w:szCs w:val="28"/>
              </w:rPr>
              <w:t>, Theo Geurts</w:t>
            </w:r>
            <w:r w:rsidRPr="00680EB4">
              <w:rPr>
                <w:rFonts w:asciiTheme="minorHAnsi" w:hAnsiTheme="minorHAnsi" w:cstheme="minorHAnsi"/>
                <w:sz w:val="28"/>
                <w:szCs w:val="28"/>
              </w:rPr>
              <w:t>)</w:t>
            </w:r>
          </w:p>
        </w:tc>
        <w:tc>
          <w:tcPr>
            <w:tcW w:w="2785" w:type="dxa"/>
          </w:tcPr>
          <w:p w14:paraId="3F3F650E" w14:textId="22318A3E" w:rsidR="0045661A" w:rsidRPr="00680EB4" w:rsidRDefault="0045661A" w:rsidP="00FF746D">
            <w:pPr>
              <w:rPr>
                <w:rFonts w:asciiTheme="minorHAnsi" w:hAnsiTheme="minorHAnsi" w:cstheme="minorHAnsi"/>
                <w:sz w:val="28"/>
                <w:szCs w:val="28"/>
              </w:rPr>
            </w:pPr>
            <w:r w:rsidRPr="00680EB4">
              <w:rPr>
                <w:rFonts w:asciiTheme="minorHAnsi" w:hAnsiTheme="minorHAnsi" w:cstheme="minorHAnsi"/>
                <w:sz w:val="28"/>
                <w:szCs w:val="28"/>
              </w:rPr>
              <w:t>Yes/No</w:t>
            </w:r>
          </w:p>
        </w:tc>
      </w:tr>
      <w:tr w:rsidR="00680EB4" w:rsidRPr="00680EB4" w14:paraId="22A10BD2" w14:textId="77777777" w:rsidTr="00FF746D">
        <w:tc>
          <w:tcPr>
            <w:tcW w:w="8635" w:type="dxa"/>
          </w:tcPr>
          <w:p w14:paraId="0D83E11B" w14:textId="47228E2F" w:rsidR="00680EB4" w:rsidRPr="00680EB4" w:rsidRDefault="00680EB4" w:rsidP="0045661A">
            <w:pPr>
              <w:rPr>
                <w:rFonts w:asciiTheme="minorHAnsi" w:hAnsiTheme="minorHAnsi" w:cstheme="minorHAnsi"/>
                <w:sz w:val="28"/>
                <w:szCs w:val="28"/>
              </w:rPr>
            </w:pPr>
            <w:r w:rsidRPr="00680EB4">
              <w:rPr>
                <w:rFonts w:asciiTheme="minorHAnsi" w:hAnsiTheme="minorHAnsi" w:cstheme="minorHAnsi"/>
                <w:sz w:val="28"/>
                <w:szCs w:val="28"/>
              </w:rPr>
              <w:t xml:space="preserve">it is essential that the EPDP team establishes a date for the discussions about access to commence. </w:t>
            </w:r>
          </w:p>
        </w:tc>
        <w:tc>
          <w:tcPr>
            <w:tcW w:w="2970" w:type="dxa"/>
          </w:tcPr>
          <w:p w14:paraId="175F8414" w14:textId="762C18A7" w:rsidR="00680EB4" w:rsidRPr="00680EB4" w:rsidRDefault="00680EB4" w:rsidP="00FF746D">
            <w:pPr>
              <w:tabs>
                <w:tab w:val="left" w:pos="1940"/>
              </w:tabs>
              <w:rPr>
                <w:rFonts w:asciiTheme="minorHAnsi" w:hAnsiTheme="minorHAnsi" w:cstheme="minorHAnsi"/>
                <w:sz w:val="28"/>
                <w:szCs w:val="28"/>
              </w:rPr>
            </w:pPr>
            <w:r w:rsidRPr="00680EB4">
              <w:rPr>
                <w:rFonts w:asciiTheme="minorHAnsi" w:hAnsiTheme="minorHAnsi" w:cstheme="minorHAnsi"/>
                <w:sz w:val="28"/>
                <w:szCs w:val="28"/>
              </w:rPr>
              <w:t>16 (ALAC)</w:t>
            </w:r>
          </w:p>
        </w:tc>
        <w:tc>
          <w:tcPr>
            <w:tcW w:w="2785" w:type="dxa"/>
          </w:tcPr>
          <w:p w14:paraId="465AC0BE" w14:textId="1EE04CDD" w:rsidR="00680EB4" w:rsidRPr="00680EB4" w:rsidRDefault="001B5DC3" w:rsidP="00FF746D">
            <w:pPr>
              <w:rPr>
                <w:rFonts w:asciiTheme="minorHAnsi" w:hAnsiTheme="minorHAnsi" w:cstheme="minorHAnsi"/>
                <w:sz w:val="28"/>
                <w:szCs w:val="28"/>
              </w:rPr>
            </w:pPr>
            <w:r w:rsidRPr="00680EB4">
              <w:rPr>
                <w:rFonts w:asciiTheme="minorHAnsi" w:hAnsiTheme="minorHAnsi" w:cstheme="minorHAnsi"/>
                <w:sz w:val="28"/>
                <w:szCs w:val="28"/>
              </w:rPr>
              <w:t>Yes/No</w:t>
            </w:r>
          </w:p>
        </w:tc>
      </w:tr>
      <w:tr w:rsidR="001B5DC3" w:rsidRPr="00680EB4" w14:paraId="46DA55CA" w14:textId="77777777" w:rsidTr="00FF746D">
        <w:tc>
          <w:tcPr>
            <w:tcW w:w="8635" w:type="dxa"/>
          </w:tcPr>
          <w:p w14:paraId="626AB7D9" w14:textId="238B9EE9" w:rsidR="001B5DC3" w:rsidRPr="001B5DC3" w:rsidRDefault="001B5DC3" w:rsidP="001B5DC3">
            <w:pPr>
              <w:rPr>
                <w:rFonts w:asciiTheme="minorHAnsi" w:hAnsiTheme="minorHAnsi" w:cstheme="minorHAnsi"/>
                <w:sz w:val="28"/>
                <w:szCs w:val="28"/>
              </w:rPr>
            </w:pPr>
            <w:r>
              <w:rPr>
                <w:rFonts w:asciiTheme="minorHAnsi" w:hAnsiTheme="minorHAnsi" w:cstheme="minorHAnsi"/>
                <w:sz w:val="28"/>
                <w:szCs w:val="28"/>
              </w:rPr>
              <w:t xml:space="preserve">EPDP Team to consider </w:t>
            </w:r>
            <w:r w:rsidRPr="001B5DC3">
              <w:rPr>
                <w:rFonts w:asciiTheme="minorHAnsi" w:hAnsiTheme="minorHAnsi" w:cstheme="minorHAnsi"/>
                <w:sz w:val="28"/>
                <w:szCs w:val="28"/>
              </w:rPr>
              <w:t>to (optionally) allow registrants to publish their own data by running their own WHOIS servers, instead of making</w:t>
            </w:r>
          </w:p>
          <w:p w14:paraId="2B5A48D4" w14:textId="0319A250" w:rsidR="001B5DC3" w:rsidRPr="00680EB4" w:rsidRDefault="001B5DC3" w:rsidP="0045661A">
            <w:pPr>
              <w:rPr>
                <w:rFonts w:asciiTheme="minorHAnsi" w:hAnsiTheme="minorHAnsi" w:cstheme="minorHAnsi"/>
                <w:sz w:val="28"/>
                <w:szCs w:val="28"/>
              </w:rPr>
            </w:pPr>
            <w:r w:rsidRPr="001B5DC3">
              <w:rPr>
                <w:rFonts w:asciiTheme="minorHAnsi" w:hAnsiTheme="minorHAnsi" w:cstheme="minorHAnsi"/>
                <w:sz w:val="28"/>
                <w:szCs w:val="28"/>
              </w:rPr>
              <w:lastRenderedPageBreak/>
              <w:t xml:space="preserve">that </w:t>
            </w:r>
            <w:r>
              <w:rPr>
                <w:rFonts w:asciiTheme="minorHAnsi" w:hAnsiTheme="minorHAnsi" w:cstheme="minorHAnsi"/>
                <w:sz w:val="28"/>
                <w:szCs w:val="28"/>
              </w:rPr>
              <w:t>the obligation of the registrar</w:t>
            </w:r>
            <w:r w:rsidRPr="001B5DC3">
              <w:rPr>
                <w:rFonts w:asciiTheme="minorHAnsi" w:hAnsiTheme="minorHAnsi" w:cstheme="minorHAnsi"/>
                <w:sz w:val="28"/>
                <w:szCs w:val="28"/>
              </w:rPr>
              <w:t xml:space="preserve">. </w:t>
            </w:r>
          </w:p>
        </w:tc>
        <w:tc>
          <w:tcPr>
            <w:tcW w:w="2970" w:type="dxa"/>
          </w:tcPr>
          <w:p w14:paraId="41A8A49D" w14:textId="3DFCBA80" w:rsidR="001B5DC3" w:rsidRPr="00680EB4" w:rsidRDefault="001B5DC3" w:rsidP="00FF746D">
            <w:pPr>
              <w:tabs>
                <w:tab w:val="left" w:pos="1940"/>
              </w:tabs>
              <w:rPr>
                <w:rFonts w:asciiTheme="minorHAnsi" w:hAnsiTheme="minorHAnsi" w:cstheme="minorHAnsi"/>
                <w:sz w:val="28"/>
                <w:szCs w:val="28"/>
              </w:rPr>
            </w:pPr>
            <w:r>
              <w:rPr>
                <w:rFonts w:asciiTheme="minorHAnsi" w:hAnsiTheme="minorHAnsi" w:cstheme="minorHAnsi"/>
                <w:sz w:val="28"/>
                <w:szCs w:val="28"/>
              </w:rPr>
              <w:lastRenderedPageBreak/>
              <w:t>17 (George Kirikos)</w:t>
            </w:r>
          </w:p>
        </w:tc>
        <w:tc>
          <w:tcPr>
            <w:tcW w:w="2785" w:type="dxa"/>
          </w:tcPr>
          <w:p w14:paraId="7DBFEC54" w14:textId="161F5F91" w:rsidR="001B5DC3" w:rsidRPr="00680EB4" w:rsidRDefault="001B5DC3" w:rsidP="00FF746D">
            <w:pPr>
              <w:rPr>
                <w:rFonts w:asciiTheme="minorHAnsi" w:hAnsiTheme="minorHAnsi" w:cstheme="minorHAnsi"/>
                <w:sz w:val="28"/>
                <w:szCs w:val="28"/>
              </w:rPr>
            </w:pPr>
            <w:r>
              <w:rPr>
                <w:rFonts w:asciiTheme="minorHAnsi" w:hAnsiTheme="minorHAnsi" w:cstheme="minorHAnsi"/>
                <w:sz w:val="28"/>
                <w:szCs w:val="28"/>
              </w:rPr>
              <w:t>Yes/No</w:t>
            </w:r>
          </w:p>
        </w:tc>
      </w:tr>
      <w:tr w:rsidR="001B5DC3" w:rsidRPr="00680EB4" w14:paraId="6BCE36ED" w14:textId="77777777" w:rsidTr="00FF746D">
        <w:tc>
          <w:tcPr>
            <w:tcW w:w="8635" w:type="dxa"/>
          </w:tcPr>
          <w:p w14:paraId="115E3B09" w14:textId="31A434C6" w:rsidR="001B5DC3" w:rsidRPr="001B5DC3" w:rsidRDefault="001B5DC3" w:rsidP="001B5DC3">
            <w:pPr>
              <w:rPr>
                <w:rFonts w:asciiTheme="minorHAnsi" w:hAnsiTheme="minorHAnsi" w:cstheme="minorHAnsi"/>
                <w:sz w:val="28"/>
                <w:szCs w:val="28"/>
              </w:rPr>
            </w:pPr>
            <w:r>
              <w:rPr>
                <w:rFonts w:asciiTheme="minorHAnsi" w:hAnsiTheme="minorHAnsi" w:cstheme="minorHAnsi"/>
                <w:sz w:val="28"/>
                <w:szCs w:val="28"/>
              </w:rPr>
              <w:t xml:space="preserve">The EPDP Team to consider that where </w:t>
            </w:r>
            <w:r w:rsidRPr="001B5DC3">
              <w:rPr>
                <w:rFonts w:asciiTheme="minorHAnsi" w:hAnsiTheme="minorHAnsi" w:cstheme="minorHAnsi"/>
                <w:sz w:val="28"/>
                <w:szCs w:val="28"/>
              </w:rPr>
              <w:t xml:space="preserve">disclosure may take place </w:t>
            </w:r>
          </w:p>
          <w:p w14:paraId="6023CFC4" w14:textId="6639906D" w:rsidR="001B5DC3" w:rsidRPr="001B5DC3" w:rsidRDefault="001B5DC3" w:rsidP="001B5DC3">
            <w:pPr>
              <w:rPr>
                <w:rFonts w:asciiTheme="minorHAnsi" w:hAnsiTheme="minorHAnsi" w:cstheme="minorHAnsi"/>
                <w:sz w:val="28"/>
                <w:szCs w:val="28"/>
              </w:rPr>
            </w:pPr>
            <w:r w:rsidRPr="001B5DC3">
              <w:rPr>
                <w:rFonts w:asciiTheme="minorHAnsi" w:hAnsiTheme="minorHAnsi" w:cstheme="minorHAnsi"/>
                <w:sz w:val="28"/>
                <w:szCs w:val="28"/>
              </w:rPr>
              <w:t>on the basis of a legal obligation ICANN, a</w:t>
            </w:r>
            <w:r>
              <w:rPr>
                <w:rFonts w:asciiTheme="minorHAnsi" w:hAnsiTheme="minorHAnsi" w:cstheme="minorHAnsi"/>
                <w:sz w:val="28"/>
                <w:szCs w:val="28"/>
              </w:rPr>
              <w:t xml:space="preserve"> registry or registrar may be s</w:t>
            </w:r>
            <w:r w:rsidRPr="001B5DC3">
              <w:rPr>
                <w:rFonts w:asciiTheme="minorHAnsi" w:hAnsiTheme="minorHAnsi" w:cstheme="minorHAnsi"/>
                <w:sz w:val="28"/>
                <w:szCs w:val="28"/>
              </w:rPr>
              <w:t>ubject to (pursuant to Article 6.1 (c) of the GDPR). In particular where ICANN, a registry or registrar established in one country receives an order to</w:t>
            </w:r>
            <w:r w:rsidR="004D145D">
              <w:rPr>
                <w:rFonts w:asciiTheme="minorHAnsi" w:hAnsiTheme="minorHAnsi" w:cstheme="minorHAnsi"/>
                <w:sz w:val="28"/>
                <w:szCs w:val="28"/>
              </w:rPr>
              <w:t xml:space="preserve"> </w:t>
            </w:r>
            <w:r w:rsidRPr="001B5DC3">
              <w:rPr>
                <w:rFonts w:asciiTheme="minorHAnsi" w:hAnsiTheme="minorHAnsi" w:cstheme="minorHAnsi"/>
                <w:sz w:val="28"/>
                <w:szCs w:val="28"/>
              </w:rPr>
              <w:t xml:space="preserve">disclose gTLD Registration data from law enforcement or a judicial </w:t>
            </w:r>
          </w:p>
          <w:p w14:paraId="3FDEB5A4" w14:textId="7E599789" w:rsidR="001B5DC3" w:rsidRDefault="001B5DC3" w:rsidP="001B5DC3">
            <w:pPr>
              <w:rPr>
                <w:rFonts w:asciiTheme="minorHAnsi" w:hAnsiTheme="minorHAnsi" w:cstheme="minorHAnsi"/>
                <w:sz w:val="28"/>
                <w:szCs w:val="28"/>
              </w:rPr>
            </w:pPr>
            <w:r w:rsidRPr="001B5DC3">
              <w:rPr>
                <w:rFonts w:asciiTheme="minorHAnsi" w:hAnsiTheme="minorHAnsi" w:cstheme="minorHAnsi"/>
                <w:sz w:val="28"/>
                <w:szCs w:val="28"/>
              </w:rPr>
              <w:t xml:space="preserve">authority in that country, ICANN, the registry or registrar may be obliged to disclose the </w:t>
            </w:r>
            <w:r w:rsidR="004D145D">
              <w:rPr>
                <w:rFonts w:asciiTheme="minorHAnsi" w:hAnsiTheme="minorHAnsi" w:cstheme="minorHAnsi"/>
                <w:sz w:val="28"/>
                <w:szCs w:val="28"/>
              </w:rPr>
              <w:t>i</w:t>
            </w:r>
            <w:r w:rsidRPr="001B5DC3">
              <w:rPr>
                <w:rFonts w:asciiTheme="minorHAnsi" w:hAnsiTheme="minorHAnsi" w:cstheme="minorHAnsi"/>
                <w:sz w:val="28"/>
                <w:szCs w:val="28"/>
              </w:rPr>
              <w:t>nformation.</w:t>
            </w:r>
          </w:p>
        </w:tc>
        <w:tc>
          <w:tcPr>
            <w:tcW w:w="2970" w:type="dxa"/>
          </w:tcPr>
          <w:p w14:paraId="5DEB26D9" w14:textId="49081234" w:rsidR="001B5DC3" w:rsidRDefault="004D145D" w:rsidP="00FF746D">
            <w:pPr>
              <w:tabs>
                <w:tab w:val="left" w:pos="1940"/>
              </w:tabs>
              <w:rPr>
                <w:rFonts w:asciiTheme="minorHAnsi" w:hAnsiTheme="minorHAnsi" w:cstheme="minorHAnsi"/>
                <w:sz w:val="28"/>
                <w:szCs w:val="28"/>
              </w:rPr>
            </w:pPr>
            <w:r>
              <w:rPr>
                <w:rFonts w:asciiTheme="minorHAnsi" w:hAnsiTheme="minorHAnsi" w:cstheme="minorHAnsi"/>
                <w:sz w:val="28"/>
                <w:szCs w:val="28"/>
              </w:rPr>
              <w:t>24 (GAC)</w:t>
            </w:r>
          </w:p>
        </w:tc>
        <w:tc>
          <w:tcPr>
            <w:tcW w:w="2785" w:type="dxa"/>
          </w:tcPr>
          <w:p w14:paraId="213E3D9B" w14:textId="3AA6A45E" w:rsidR="001B5DC3" w:rsidRDefault="004D145D" w:rsidP="00FF746D">
            <w:pPr>
              <w:rPr>
                <w:rFonts w:asciiTheme="minorHAnsi" w:hAnsiTheme="minorHAnsi" w:cstheme="minorHAnsi"/>
                <w:sz w:val="28"/>
                <w:szCs w:val="28"/>
              </w:rPr>
            </w:pPr>
            <w:r>
              <w:rPr>
                <w:rFonts w:asciiTheme="minorHAnsi" w:hAnsiTheme="minorHAnsi" w:cstheme="minorHAnsi"/>
                <w:sz w:val="28"/>
                <w:szCs w:val="28"/>
              </w:rPr>
              <w:t>Yes/No</w:t>
            </w:r>
          </w:p>
        </w:tc>
      </w:tr>
      <w:tr w:rsidR="004D145D" w:rsidRPr="00680EB4" w14:paraId="44C9F39D" w14:textId="77777777" w:rsidTr="00FF746D">
        <w:tc>
          <w:tcPr>
            <w:tcW w:w="8635" w:type="dxa"/>
          </w:tcPr>
          <w:p w14:paraId="4EA78C97" w14:textId="67445051" w:rsidR="004D145D" w:rsidRPr="004D145D" w:rsidRDefault="004D145D" w:rsidP="001B5DC3">
            <w:r>
              <w:rPr>
                <w:rFonts w:asciiTheme="minorHAnsi" w:hAnsiTheme="minorHAnsi" w:cstheme="minorHAnsi"/>
                <w:sz w:val="28"/>
                <w:szCs w:val="28"/>
              </w:rPr>
              <w:t xml:space="preserve">EPDP Team to consider that </w:t>
            </w:r>
            <w:r w:rsidRPr="004D145D">
              <w:rPr>
                <w:rFonts w:asciiTheme="minorHAnsi" w:hAnsiTheme="minorHAnsi" w:cstheme="minorHAnsi"/>
                <w:sz w:val="28"/>
                <w:szCs w:val="28"/>
              </w:rPr>
              <w:t>Art. 6(1)(f) is also applicable</w:t>
            </w:r>
            <w:r w:rsidRPr="004D145D">
              <w:rPr>
                <w:rFonts w:asciiTheme="minorHAnsi" w:hAnsiTheme="minorHAnsi" w:cstheme="minorHAnsi"/>
                <w:sz w:val="28"/>
                <w:szCs w:val="28"/>
              </w:rPr>
              <w:t xml:space="preserve"> for MPA-5 and MPA-6 disclosure.</w:t>
            </w:r>
            <w:r>
              <w:t xml:space="preserve"> </w:t>
            </w:r>
          </w:p>
        </w:tc>
        <w:tc>
          <w:tcPr>
            <w:tcW w:w="2970" w:type="dxa"/>
          </w:tcPr>
          <w:p w14:paraId="0CC96D54" w14:textId="318B67E2" w:rsidR="004D145D" w:rsidRDefault="004D145D" w:rsidP="00FF746D">
            <w:pPr>
              <w:tabs>
                <w:tab w:val="left" w:pos="1940"/>
              </w:tabs>
              <w:rPr>
                <w:rFonts w:asciiTheme="minorHAnsi" w:hAnsiTheme="minorHAnsi" w:cstheme="minorHAnsi"/>
                <w:sz w:val="28"/>
                <w:szCs w:val="28"/>
              </w:rPr>
            </w:pPr>
            <w:r>
              <w:rPr>
                <w:rFonts w:asciiTheme="minorHAnsi" w:hAnsiTheme="minorHAnsi" w:cstheme="minorHAnsi"/>
                <w:sz w:val="28"/>
                <w:szCs w:val="28"/>
              </w:rPr>
              <w:t>25 (WIPO)</w:t>
            </w:r>
          </w:p>
        </w:tc>
        <w:tc>
          <w:tcPr>
            <w:tcW w:w="2785" w:type="dxa"/>
          </w:tcPr>
          <w:p w14:paraId="2673D548" w14:textId="13E693D5" w:rsidR="004D145D" w:rsidRDefault="004D145D" w:rsidP="00FF746D">
            <w:pPr>
              <w:rPr>
                <w:rFonts w:asciiTheme="minorHAnsi" w:hAnsiTheme="minorHAnsi" w:cstheme="minorHAnsi"/>
                <w:sz w:val="28"/>
                <w:szCs w:val="28"/>
              </w:rPr>
            </w:pPr>
            <w:r>
              <w:rPr>
                <w:rFonts w:asciiTheme="minorHAnsi" w:hAnsiTheme="minorHAnsi" w:cstheme="minorHAnsi"/>
                <w:sz w:val="28"/>
                <w:szCs w:val="28"/>
              </w:rPr>
              <w:t>Yes/No</w:t>
            </w:r>
          </w:p>
        </w:tc>
      </w:tr>
      <w:tr w:rsidR="004D145D" w:rsidRPr="00680EB4" w14:paraId="68E35A70" w14:textId="77777777" w:rsidTr="00FF746D">
        <w:tc>
          <w:tcPr>
            <w:tcW w:w="8635" w:type="dxa"/>
          </w:tcPr>
          <w:p w14:paraId="021EC19B" w14:textId="5C17C602" w:rsidR="004D145D" w:rsidRPr="004D145D" w:rsidRDefault="004D145D" w:rsidP="004D145D">
            <w:pPr>
              <w:rPr>
                <w:rFonts w:asciiTheme="minorHAnsi" w:hAnsiTheme="minorHAnsi" w:cstheme="minorHAnsi"/>
                <w:sz w:val="28"/>
                <w:szCs w:val="28"/>
              </w:rPr>
            </w:pPr>
            <w:r w:rsidRPr="004D145D">
              <w:rPr>
                <w:rFonts w:asciiTheme="minorHAnsi" w:hAnsiTheme="minorHAnsi" w:cstheme="minorHAnsi"/>
                <w:sz w:val="28"/>
                <w:szCs w:val="28"/>
              </w:rPr>
              <w:t>EPDP Team to consider the importance of cybersecurity and how use of the DNS for DNS abuse, which perpetuates cybercrime, and cyberattacks, ultimately undermines trust in the system and the overall integrity of the DNS. Accordingly, the EPDP should consider and articulate a true assessment of interests in rights considering the victims of DNS abuse, the security and stability of the DNS, the many GDPR recitals articulating overriding interests, and the GDPR’s risk-based approach to appropriate safeguards for personal data.</w:t>
            </w:r>
          </w:p>
          <w:p w14:paraId="7A0ADBC9" w14:textId="77777777" w:rsidR="004D145D" w:rsidRDefault="004D145D" w:rsidP="001B5DC3">
            <w:pPr>
              <w:rPr>
                <w:rFonts w:asciiTheme="minorHAnsi" w:hAnsiTheme="minorHAnsi" w:cstheme="minorHAnsi"/>
                <w:sz w:val="28"/>
                <w:szCs w:val="28"/>
              </w:rPr>
            </w:pPr>
          </w:p>
        </w:tc>
        <w:tc>
          <w:tcPr>
            <w:tcW w:w="2970" w:type="dxa"/>
          </w:tcPr>
          <w:p w14:paraId="0D9EB51E" w14:textId="10CAF908" w:rsidR="004D145D" w:rsidRDefault="004D145D" w:rsidP="00FF746D">
            <w:pPr>
              <w:tabs>
                <w:tab w:val="left" w:pos="1940"/>
              </w:tabs>
              <w:rPr>
                <w:rFonts w:asciiTheme="minorHAnsi" w:hAnsiTheme="minorHAnsi" w:cstheme="minorHAnsi"/>
                <w:sz w:val="28"/>
                <w:szCs w:val="28"/>
              </w:rPr>
            </w:pPr>
            <w:r>
              <w:rPr>
                <w:rFonts w:asciiTheme="minorHAnsi" w:hAnsiTheme="minorHAnsi" w:cstheme="minorHAnsi"/>
                <w:sz w:val="28"/>
                <w:szCs w:val="28"/>
              </w:rPr>
              <w:t>26 (Europol)</w:t>
            </w:r>
          </w:p>
        </w:tc>
        <w:tc>
          <w:tcPr>
            <w:tcW w:w="2785" w:type="dxa"/>
          </w:tcPr>
          <w:p w14:paraId="1C97068F" w14:textId="569E23ED" w:rsidR="004D145D" w:rsidRDefault="004D145D" w:rsidP="00FF746D">
            <w:pPr>
              <w:rPr>
                <w:rFonts w:asciiTheme="minorHAnsi" w:hAnsiTheme="minorHAnsi" w:cstheme="minorHAnsi"/>
                <w:sz w:val="28"/>
                <w:szCs w:val="28"/>
              </w:rPr>
            </w:pPr>
            <w:r>
              <w:rPr>
                <w:rFonts w:asciiTheme="minorHAnsi" w:hAnsiTheme="minorHAnsi" w:cstheme="minorHAnsi"/>
                <w:sz w:val="28"/>
                <w:szCs w:val="28"/>
              </w:rPr>
              <w:t>Yes/No</w:t>
            </w:r>
          </w:p>
        </w:tc>
      </w:tr>
      <w:tr w:rsidR="004D145D" w:rsidRPr="00680EB4" w14:paraId="65A5CD73" w14:textId="77777777" w:rsidTr="00FF746D">
        <w:tc>
          <w:tcPr>
            <w:tcW w:w="8635" w:type="dxa"/>
          </w:tcPr>
          <w:p w14:paraId="43A03572" w14:textId="2072B881" w:rsidR="004D145D" w:rsidRPr="004D145D" w:rsidRDefault="004D145D" w:rsidP="004D145D">
            <w:pPr>
              <w:rPr>
                <w:rFonts w:asciiTheme="minorHAnsi" w:hAnsiTheme="minorHAnsi" w:cstheme="minorHAnsi"/>
                <w:sz w:val="28"/>
                <w:szCs w:val="28"/>
              </w:rPr>
            </w:pPr>
            <w:r>
              <w:rPr>
                <w:rFonts w:asciiTheme="minorHAnsi" w:hAnsiTheme="minorHAnsi" w:cstheme="minorHAnsi"/>
                <w:sz w:val="28"/>
                <w:szCs w:val="28"/>
              </w:rPr>
              <w:t>T</w:t>
            </w:r>
            <w:r w:rsidRPr="004D145D">
              <w:rPr>
                <w:rFonts w:asciiTheme="minorHAnsi" w:hAnsiTheme="minorHAnsi" w:cstheme="minorHAnsi"/>
                <w:sz w:val="28"/>
                <w:szCs w:val="28"/>
              </w:rPr>
              <w:t xml:space="preserve">he definition of “Registration Data”, as used in the Temp Spec, </w:t>
            </w:r>
          </w:p>
          <w:p w14:paraId="52F8ECA9" w14:textId="4EEAD3AE" w:rsidR="004D145D" w:rsidRPr="004D145D" w:rsidRDefault="004D145D" w:rsidP="004D145D">
            <w:pPr>
              <w:rPr>
                <w:rFonts w:asciiTheme="minorHAnsi" w:hAnsiTheme="minorHAnsi" w:cstheme="minorHAnsi"/>
                <w:sz w:val="28"/>
                <w:szCs w:val="28"/>
              </w:rPr>
            </w:pPr>
            <w:r w:rsidRPr="004D145D">
              <w:rPr>
                <w:rFonts w:asciiTheme="minorHAnsi" w:hAnsiTheme="minorHAnsi" w:cstheme="minorHAnsi"/>
                <w:sz w:val="28"/>
                <w:szCs w:val="28"/>
              </w:rPr>
              <w:t>requires review.</w:t>
            </w:r>
          </w:p>
          <w:p w14:paraId="5CFF501F" w14:textId="77777777" w:rsidR="004D145D" w:rsidRPr="004D145D" w:rsidRDefault="004D145D" w:rsidP="004D145D">
            <w:pPr>
              <w:rPr>
                <w:rFonts w:asciiTheme="minorHAnsi" w:hAnsiTheme="minorHAnsi" w:cstheme="minorHAnsi"/>
                <w:sz w:val="28"/>
                <w:szCs w:val="28"/>
              </w:rPr>
            </w:pPr>
          </w:p>
        </w:tc>
        <w:tc>
          <w:tcPr>
            <w:tcW w:w="2970" w:type="dxa"/>
          </w:tcPr>
          <w:p w14:paraId="49B19AA4" w14:textId="2521F749" w:rsidR="004D145D" w:rsidRDefault="004D145D" w:rsidP="00FF746D">
            <w:pPr>
              <w:tabs>
                <w:tab w:val="left" w:pos="1940"/>
              </w:tabs>
              <w:rPr>
                <w:rFonts w:asciiTheme="minorHAnsi" w:hAnsiTheme="minorHAnsi" w:cstheme="minorHAnsi"/>
                <w:sz w:val="28"/>
                <w:szCs w:val="28"/>
              </w:rPr>
            </w:pPr>
            <w:r>
              <w:rPr>
                <w:rFonts w:asciiTheme="minorHAnsi" w:hAnsiTheme="minorHAnsi" w:cstheme="minorHAnsi"/>
                <w:sz w:val="28"/>
                <w:szCs w:val="28"/>
              </w:rPr>
              <w:t>27 (Valideus)</w:t>
            </w:r>
          </w:p>
        </w:tc>
        <w:tc>
          <w:tcPr>
            <w:tcW w:w="2785" w:type="dxa"/>
          </w:tcPr>
          <w:p w14:paraId="3D865634" w14:textId="5E693BB8" w:rsidR="004D145D" w:rsidRDefault="004D145D" w:rsidP="00FF746D">
            <w:pPr>
              <w:rPr>
                <w:rFonts w:asciiTheme="minorHAnsi" w:hAnsiTheme="minorHAnsi" w:cstheme="minorHAnsi"/>
                <w:sz w:val="28"/>
                <w:szCs w:val="28"/>
              </w:rPr>
            </w:pPr>
            <w:r>
              <w:rPr>
                <w:rFonts w:asciiTheme="minorHAnsi" w:hAnsiTheme="minorHAnsi" w:cstheme="minorHAnsi"/>
                <w:sz w:val="28"/>
                <w:szCs w:val="28"/>
              </w:rPr>
              <w:t>Yes/No</w:t>
            </w:r>
          </w:p>
        </w:tc>
      </w:tr>
      <w:tr w:rsidR="00721CD9" w:rsidRPr="00680EB4" w14:paraId="7997F1A7" w14:textId="77777777" w:rsidTr="00FF746D">
        <w:tc>
          <w:tcPr>
            <w:tcW w:w="8635" w:type="dxa"/>
          </w:tcPr>
          <w:p w14:paraId="3327DE0B" w14:textId="1A764E2F" w:rsidR="00721CD9" w:rsidRPr="00721CD9" w:rsidRDefault="00721CD9" w:rsidP="00721CD9">
            <w:pPr>
              <w:rPr>
                <w:rFonts w:asciiTheme="minorHAnsi" w:hAnsiTheme="minorHAnsi" w:cstheme="minorHAnsi"/>
                <w:sz w:val="28"/>
                <w:szCs w:val="28"/>
              </w:rPr>
            </w:pPr>
            <w:r>
              <w:rPr>
                <w:rFonts w:asciiTheme="minorHAnsi" w:hAnsiTheme="minorHAnsi" w:cstheme="minorHAnsi"/>
                <w:sz w:val="28"/>
                <w:szCs w:val="28"/>
              </w:rPr>
              <w:t xml:space="preserve">EPDP Team to consider recommending: </w:t>
            </w:r>
            <w:r w:rsidRPr="00721CD9">
              <w:rPr>
                <w:rFonts w:asciiTheme="minorHAnsi" w:hAnsiTheme="minorHAnsi" w:cstheme="minorHAnsi"/>
                <w:sz w:val="28"/>
                <w:szCs w:val="28"/>
              </w:rPr>
              <w:t xml:space="preserve">Registrar MUST provide the opportunity for the Registered Name Holder to provide its Consent </w:t>
            </w:r>
          </w:p>
          <w:p w14:paraId="4D5F7AE1" w14:textId="33A72C9B" w:rsidR="00721CD9" w:rsidRPr="00721CD9" w:rsidRDefault="00721CD9" w:rsidP="00721CD9">
            <w:pPr>
              <w:rPr>
                <w:rFonts w:asciiTheme="minorHAnsi" w:hAnsiTheme="minorHAnsi" w:cstheme="minorHAnsi"/>
                <w:sz w:val="28"/>
                <w:szCs w:val="28"/>
              </w:rPr>
            </w:pPr>
            <w:r w:rsidRPr="00721CD9">
              <w:rPr>
                <w:rFonts w:asciiTheme="minorHAnsi" w:hAnsiTheme="minorHAnsi" w:cstheme="minorHAnsi"/>
                <w:sz w:val="28"/>
                <w:szCs w:val="28"/>
              </w:rPr>
              <w:t>to publish whatever personal data elements are currently redacted with respect to the Registered Name Holder.</w:t>
            </w:r>
          </w:p>
          <w:p w14:paraId="2AAA7FBE" w14:textId="7B1941D3" w:rsidR="00721CD9" w:rsidRPr="00721CD9" w:rsidRDefault="00721CD9" w:rsidP="00721CD9">
            <w:pPr>
              <w:rPr>
                <w:rFonts w:asciiTheme="minorHAnsi" w:hAnsiTheme="minorHAnsi" w:cstheme="minorHAnsi"/>
                <w:sz w:val="28"/>
                <w:szCs w:val="28"/>
              </w:rPr>
            </w:pPr>
            <w:r w:rsidRPr="00721CD9">
              <w:rPr>
                <w:rFonts w:asciiTheme="minorHAnsi" w:hAnsiTheme="minorHAnsi" w:cstheme="minorHAnsi"/>
                <w:sz w:val="28"/>
                <w:szCs w:val="28"/>
              </w:rPr>
              <w:t xml:space="preserve">Where such Consent is sought by Registrar, the request for Consent SHALL be presented in a manner which is clearly distinguishable from other matters (including other Personal Data Processed based on a legitimate interest). The request for Consent SHALL be in an intelligible </w:t>
            </w:r>
          </w:p>
          <w:p w14:paraId="26AEEE3A" w14:textId="5DED0187" w:rsidR="00721CD9" w:rsidRDefault="00721CD9" w:rsidP="004D145D">
            <w:pPr>
              <w:rPr>
                <w:rFonts w:asciiTheme="minorHAnsi" w:hAnsiTheme="minorHAnsi" w:cstheme="minorHAnsi"/>
                <w:sz w:val="28"/>
                <w:szCs w:val="28"/>
              </w:rPr>
            </w:pPr>
            <w:r w:rsidRPr="00721CD9">
              <w:rPr>
                <w:rFonts w:asciiTheme="minorHAnsi" w:hAnsiTheme="minorHAnsi" w:cstheme="minorHAnsi"/>
                <w:sz w:val="28"/>
                <w:szCs w:val="28"/>
              </w:rPr>
              <w:lastRenderedPageBreak/>
              <w:t>and easily accessible form, using clear and plain language. The Registered Name Holder SHALL have the right to withdraw its Consent at any time. The withdrawal of Consent SHALL NOT affect the lawfulness of Processing based on Consent obtained before the withdrawal.</w:t>
            </w:r>
            <w:r>
              <w:rPr>
                <w:rFonts w:asciiTheme="minorHAnsi" w:hAnsiTheme="minorHAnsi" w:cstheme="minorHAnsi"/>
                <w:sz w:val="28"/>
                <w:szCs w:val="28"/>
              </w:rPr>
              <w:t xml:space="preserve"> </w:t>
            </w:r>
            <w:r w:rsidRPr="00721CD9">
              <w:rPr>
                <w:rFonts w:asciiTheme="minorHAnsi" w:hAnsiTheme="minorHAnsi" w:cstheme="minorHAnsi"/>
                <w:sz w:val="28"/>
                <w:szCs w:val="28"/>
              </w:rPr>
              <w:t xml:space="preserve">Registrar MUST publish the personal data </w:t>
            </w:r>
            <w:r>
              <w:rPr>
                <w:rFonts w:asciiTheme="minorHAnsi" w:hAnsiTheme="minorHAnsi" w:cstheme="minorHAnsi"/>
                <w:sz w:val="28"/>
                <w:szCs w:val="28"/>
              </w:rPr>
              <w:t>e</w:t>
            </w:r>
            <w:r w:rsidRPr="00721CD9">
              <w:rPr>
                <w:rFonts w:asciiTheme="minorHAnsi" w:hAnsiTheme="minorHAnsi" w:cstheme="minorHAnsi"/>
                <w:sz w:val="28"/>
                <w:szCs w:val="28"/>
              </w:rPr>
              <w:t>lements for which it has received Consent.</w:t>
            </w:r>
          </w:p>
        </w:tc>
        <w:tc>
          <w:tcPr>
            <w:tcW w:w="2970" w:type="dxa"/>
          </w:tcPr>
          <w:p w14:paraId="1FF5DE12" w14:textId="68A05967" w:rsidR="00721CD9" w:rsidRDefault="00721CD9" w:rsidP="00FF746D">
            <w:pPr>
              <w:tabs>
                <w:tab w:val="left" w:pos="1940"/>
              </w:tabs>
              <w:rPr>
                <w:rFonts w:asciiTheme="minorHAnsi" w:hAnsiTheme="minorHAnsi" w:cstheme="minorHAnsi"/>
                <w:sz w:val="28"/>
                <w:szCs w:val="28"/>
              </w:rPr>
            </w:pPr>
            <w:r>
              <w:rPr>
                <w:rFonts w:asciiTheme="minorHAnsi" w:hAnsiTheme="minorHAnsi" w:cstheme="minorHAnsi"/>
                <w:sz w:val="28"/>
                <w:szCs w:val="28"/>
              </w:rPr>
              <w:lastRenderedPageBreak/>
              <w:t>30 (COA)</w:t>
            </w:r>
          </w:p>
        </w:tc>
        <w:tc>
          <w:tcPr>
            <w:tcW w:w="2785" w:type="dxa"/>
          </w:tcPr>
          <w:p w14:paraId="36551874" w14:textId="3D464E76" w:rsidR="00721CD9" w:rsidRDefault="004A5C71" w:rsidP="00FF746D">
            <w:pPr>
              <w:rPr>
                <w:rFonts w:asciiTheme="minorHAnsi" w:hAnsiTheme="minorHAnsi" w:cstheme="minorHAnsi"/>
                <w:sz w:val="28"/>
                <w:szCs w:val="28"/>
              </w:rPr>
            </w:pPr>
            <w:r>
              <w:rPr>
                <w:rFonts w:asciiTheme="minorHAnsi" w:hAnsiTheme="minorHAnsi" w:cstheme="minorHAnsi"/>
                <w:sz w:val="28"/>
                <w:szCs w:val="28"/>
              </w:rPr>
              <w:t>Yes/No</w:t>
            </w:r>
          </w:p>
        </w:tc>
      </w:tr>
      <w:tr w:rsidR="004A5C71" w:rsidRPr="00680EB4" w14:paraId="05530A01" w14:textId="77777777" w:rsidTr="00FF746D">
        <w:tc>
          <w:tcPr>
            <w:tcW w:w="8635" w:type="dxa"/>
          </w:tcPr>
          <w:p w14:paraId="06D9E4E9" w14:textId="4A0F1D5D" w:rsidR="004A5C71" w:rsidRPr="004A5C71" w:rsidRDefault="004A5C71" w:rsidP="004A5C71">
            <w:pPr>
              <w:rPr>
                <w:rFonts w:asciiTheme="minorHAnsi" w:hAnsiTheme="minorHAnsi" w:cstheme="minorHAnsi"/>
                <w:sz w:val="28"/>
                <w:szCs w:val="28"/>
              </w:rPr>
            </w:pPr>
            <w:r>
              <w:rPr>
                <w:rFonts w:asciiTheme="minorHAnsi" w:hAnsiTheme="minorHAnsi" w:cstheme="minorHAnsi"/>
                <w:sz w:val="28"/>
                <w:szCs w:val="28"/>
              </w:rPr>
              <w:t xml:space="preserve">If there is not sufficient time to refer recommendations to an Implementation Review Team, </w:t>
            </w:r>
            <w:r w:rsidRPr="004A5C71">
              <w:rPr>
                <w:rFonts w:asciiTheme="minorHAnsi" w:hAnsiTheme="minorHAnsi" w:cstheme="minorHAnsi"/>
                <w:sz w:val="28"/>
                <w:szCs w:val="28"/>
              </w:rPr>
              <w:t xml:space="preserve">registrars </w:t>
            </w:r>
            <w:r w:rsidRPr="004A5C71">
              <w:rPr>
                <w:rFonts w:asciiTheme="minorHAnsi" w:hAnsiTheme="minorHAnsi" w:cstheme="minorHAnsi"/>
                <w:sz w:val="28"/>
                <w:szCs w:val="28"/>
              </w:rPr>
              <w:t xml:space="preserve">should </w:t>
            </w:r>
            <w:r w:rsidRPr="004A5C71">
              <w:rPr>
                <w:rFonts w:asciiTheme="minorHAnsi" w:hAnsiTheme="minorHAnsi" w:cstheme="minorHAnsi"/>
                <w:sz w:val="28"/>
                <w:szCs w:val="28"/>
              </w:rPr>
              <w:t xml:space="preserve">be permitted to </w:t>
            </w:r>
          </w:p>
          <w:p w14:paraId="205697E2" w14:textId="4047CAEB" w:rsidR="004A5C71" w:rsidRDefault="004A5C71" w:rsidP="00721CD9">
            <w:pPr>
              <w:rPr>
                <w:rFonts w:asciiTheme="minorHAnsi" w:hAnsiTheme="minorHAnsi" w:cstheme="minorHAnsi"/>
                <w:sz w:val="28"/>
                <w:szCs w:val="28"/>
              </w:rPr>
            </w:pPr>
            <w:r w:rsidRPr="004A5C71">
              <w:rPr>
                <w:rFonts w:asciiTheme="minorHAnsi" w:hAnsiTheme="minorHAnsi" w:cstheme="minorHAnsi"/>
                <w:sz w:val="28"/>
                <w:szCs w:val="28"/>
              </w:rPr>
              <w:t>operate (at their own risk and where applicable) under the new recommendations or the requirements of the Temp Spec for a period of up to one year.</w:t>
            </w:r>
          </w:p>
        </w:tc>
        <w:tc>
          <w:tcPr>
            <w:tcW w:w="2970" w:type="dxa"/>
          </w:tcPr>
          <w:p w14:paraId="350D8A1A" w14:textId="23279C84" w:rsidR="004A5C71" w:rsidRDefault="004A5C71" w:rsidP="00FF746D">
            <w:pPr>
              <w:tabs>
                <w:tab w:val="left" w:pos="1940"/>
              </w:tabs>
              <w:rPr>
                <w:rFonts w:asciiTheme="minorHAnsi" w:hAnsiTheme="minorHAnsi" w:cstheme="minorHAnsi"/>
                <w:sz w:val="28"/>
                <w:szCs w:val="28"/>
              </w:rPr>
            </w:pPr>
            <w:r>
              <w:rPr>
                <w:rFonts w:asciiTheme="minorHAnsi" w:hAnsiTheme="minorHAnsi" w:cstheme="minorHAnsi"/>
                <w:sz w:val="28"/>
                <w:szCs w:val="28"/>
              </w:rPr>
              <w:t>31 (GoDaddy)</w:t>
            </w:r>
          </w:p>
        </w:tc>
        <w:tc>
          <w:tcPr>
            <w:tcW w:w="2785" w:type="dxa"/>
          </w:tcPr>
          <w:p w14:paraId="6377C87B" w14:textId="0344B90E" w:rsidR="004A5C71" w:rsidRDefault="004A5C71" w:rsidP="00FF746D">
            <w:pPr>
              <w:rPr>
                <w:rFonts w:asciiTheme="minorHAnsi" w:hAnsiTheme="minorHAnsi" w:cstheme="minorHAnsi"/>
                <w:sz w:val="28"/>
                <w:szCs w:val="28"/>
              </w:rPr>
            </w:pPr>
            <w:r>
              <w:rPr>
                <w:rFonts w:asciiTheme="minorHAnsi" w:hAnsiTheme="minorHAnsi" w:cstheme="minorHAnsi"/>
                <w:sz w:val="28"/>
                <w:szCs w:val="28"/>
              </w:rPr>
              <w:t>Yes/No</w:t>
            </w:r>
          </w:p>
        </w:tc>
      </w:tr>
      <w:tr w:rsidR="004A5C71" w:rsidRPr="00680EB4" w14:paraId="41ECF3F1" w14:textId="77777777" w:rsidTr="00FF746D">
        <w:tc>
          <w:tcPr>
            <w:tcW w:w="8635" w:type="dxa"/>
          </w:tcPr>
          <w:p w14:paraId="02E07409" w14:textId="4A00DCAB" w:rsidR="004A5C71" w:rsidRDefault="004A5C71" w:rsidP="004A5C71">
            <w:pPr>
              <w:rPr>
                <w:rFonts w:asciiTheme="minorHAnsi" w:hAnsiTheme="minorHAnsi" w:cstheme="minorHAnsi"/>
                <w:sz w:val="28"/>
                <w:szCs w:val="28"/>
              </w:rPr>
            </w:pPr>
            <w:r>
              <w:rPr>
                <w:rFonts w:asciiTheme="minorHAnsi" w:hAnsiTheme="minorHAnsi" w:cstheme="minorHAnsi"/>
                <w:sz w:val="28"/>
                <w:szCs w:val="28"/>
              </w:rPr>
              <w:t xml:space="preserve">EPDP Team to consider whether phone should be required to be collected as it is a high risk data element.  </w:t>
            </w:r>
          </w:p>
        </w:tc>
        <w:tc>
          <w:tcPr>
            <w:tcW w:w="2970" w:type="dxa"/>
          </w:tcPr>
          <w:p w14:paraId="77D023B4" w14:textId="6DB34670" w:rsidR="004A5C71" w:rsidRDefault="000F44C7" w:rsidP="00FF746D">
            <w:pPr>
              <w:tabs>
                <w:tab w:val="left" w:pos="1940"/>
              </w:tabs>
              <w:rPr>
                <w:rFonts w:asciiTheme="minorHAnsi" w:hAnsiTheme="minorHAnsi" w:cstheme="minorHAnsi"/>
                <w:sz w:val="28"/>
                <w:szCs w:val="28"/>
              </w:rPr>
            </w:pPr>
            <w:r>
              <w:rPr>
                <w:rFonts w:asciiTheme="minorHAnsi" w:hAnsiTheme="minorHAnsi" w:cstheme="minorHAnsi"/>
                <w:sz w:val="28"/>
                <w:szCs w:val="28"/>
              </w:rPr>
              <w:t>33 (Theo Geurts)</w:t>
            </w:r>
          </w:p>
        </w:tc>
        <w:tc>
          <w:tcPr>
            <w:tcW w:w="2785" w:type="dxa"/>
          </w:tcPr>
          <w:p w14:paraId="06F6B791" w14:textId="24A65005" w:rsidR="004A5C71" w:rsidRDefault="000F44C7" w:rsidP="00FF746D">
            <w:pPr>
              <w:rPr>
                <w:rFonts w:asciiTheme="minorHAnsi" w:hAnsiTheme="minorHAnsi" w:cstheme="minorHAnsi"/>
                <w:sz w:val="28"/>
                <w:szCs w:val="28"/>
              </w:rPr>
            </w:pPr>
            <w:r>
              <w:rPr>
                <w:rFonts w:asciiTheme="minorHAnsi" w:hAnsiTheme="minorHAnsi" w:cstheme="minorHAnsi"/>
                <w:sz w:val="28"/>
                <w:szCs w:val="28"/>
              </w:rPr>
              <w:t>Yes/No</w:t>
            </w:r>
          </w:p>
        </w:tc>
      </w:tr>
      <w:tr w:rsidR="000F44C7" w:rsidRPr="00680EB4" w14:paraId="445A50BF" w14:textId="77777777" w:rsidTr="00FF746D">
        <w:tc>
          <w:tcPr>
            <w:tcW w:w="8635" w:type="dxa"/>
          </w:tcPr>
          <w:p w14:paraId="2B04CE6F" w14:textId="4823929D" w:rsidR="000F44C7" w:rsidRDefault="000F44C7" w:rsidP="004A5C71">
            <w:pPr>
              <w:rPr>
                <w:rFonts w:asciiTheme="minorHAnsi" w:hAnsiTheme="minorHAnsi" w:cstheme="minorHAnsi"/>
                <w:sz w:val="28"/>
                <w:szCs w:val="28"/>
              </w:rPr>
            </w:pPr>
            <w:r>
              <w:rPr>
                <w:rFonts w:asciiTheme="minorHAnsi" w:hAnsiTheme="minorHAnsi" w:cstheme="minorHAnsi"/>
                <w:sz w:val="28"/>
                <w:szCs w:val="28"/>
              </w:rPr>
              <w:t xml:space="preserve">Consider </w:t>
            </w:r>
            <w:r w:rsidRPr="000F44C7">
              <w:rPr>
                <w:rFonts w:asciiTheme="minorHAnsi" w:hAnsiTheme="minorHAnsi" w:cstheme="minorHAnsi"/>
                <w:sz w:val="28"/>
                <w:szCs w:val="28"/>
              </w:rPr>
              <w:t>OV or EV SSL certification requirement</w:t>
            </w:r>
            <w:r w:rsidRPr="000F44C7">
              <w:rPr>
                <w:rFonts w:asciiTheme="minorHAnsi" w:hAnsiTheme="minorHAnsi" w:cstheme="minorHAnsi"/>
                <w:sz w:val="28"/>
                <w:szCs w:val="28"/>
              </w:rPr>
              <w:t xml:space="preserve"> as a way to deal with identifying what is an ‘organization’. </w:t>
            </w:r>
          </w:p>
        </w:tc>
        <w:tc>
          <w:tcPr>
            <w:tcW w:w="2970" w:type="dxa"/>
          </w:tcPr>
          <w:p w14:paraId="72703FBA" w14:textId="13E79F9F" w:rsidR="000F44C7" w:rsidRDefault="000F44C7" w:rsidP="00FF746D">
            <w:pPr>
              <w:tabs>
                <w:tab w:val="left" w:pos="1940"/>
              </w:tabs>
              <w:rPr>
                <w:rFonts w:asciiTheme="minorHAnsi" w:hAnsiTheme="minorHAnsi" w:cstheme="minorHAnsi"/>
                <w:sz w:val="28"/>
                <w:szCs w:val="28"/>
              </w:rPr>
            </w:pPr>
            <w:r>
              <w:rPr>
                <w:rFonts w:asciiTheme="minorHAnsi" w:hAnsiTheme="minorHAnsi" w:cstheme="minorHAnsi"/>
                <w:sz w:val="28"/>
                <w:szCs w:val="28"/>
              </w:rPr>
              <w:t>33 (Theo Geurts)</w:t>
            </w:r>
          </w:p>
        </w:tc>
        <w:tc>
          <w:tcPr>
            <w:tcW w:w="2785" w:type="dxa"/>
          </w:tcPr>
          <w:p w14:paraId="5749C6BE" w14:textId="0A0767F1" w:rsidR="000F44C7" w:rsidRDefault="000F44C7" w:rsidP="00FF746D">
            <w:pPr>
              <w:rPr>
                <w:rFonts w:asciiTheme="minorHAnsi" w:hAnsiTheme="minorHAnsi" w:cstheme="minorHAnsi"/>
                <w:sz w:val="28"/>
                <w:szCs w:val="28"/>
              </w:rPr>
            </w:pPr>
            <w:r>
              <w:rPr>
                <w:rFonts w:asciiTheme="minorHAnsi" w:hAnsiTheme="minorHAnsi" w:cstheme="minorHAnsi"/>
                <w:sz w:val="28"/>
                <w:szCs w:val="28"/>
              </w:rPr>
              <w:t>Yes/No</w:t>
            </w:r>
          </w:p>
        </w:tc>
      </w:tr>
      <w:tr w:rsidR="000F44C7" w:rsidRPr="00680EB4" w14:paraId="58B3843F" w14:textId="77777777" w:rsidTr="00FF746D">
        <w:tc>
          <w:tcPr>
            <w:tcW w:w="8635" w:type="dxa"/>
          </w:tcPr>
          <w:p w14:paraId="447E09D7" w14:textId="467A99AE" w:rsidR="000F44C7" w:rsidRDefault="000F44C7" w:rsidP="004A5C71">
            <w:pPr>
              <w:rPr>
                <w:rFonts w:asciiTheme="minorHAnsi" w:hAnsiTheme="minorHAnsi" w:cstheme="minorHAnsi"/>
                <w:sz w:val="28"/>
                <w:szCs w:val="28"/>
              </w:rPr>
            </w:pPr>
            <w:r w:rsidRPr="000F44C7">
              <w:rPr>
                <w:rFonts w:asciiTheme="minorHAnsi" w:hAnsiTheme="minorHAnsi" w:cstheme="minorHAnsi"/>
                <w:sz w:val="28"/>
                <w:szCs w:val="28"/>
              </w:rPr>
              <w:t>Cross-border Data Transfers To Third Countries</w:t>
            </w:r>
            <w:r>
              <w:rPr>
                <w:rFonts w:asciiTheme="minorHAnsi" w:hAnsiTheme="minorHAnsi" w:cstheme="minorHAnsi"/>
                <w:sz w:val="28"/>
                <w:szCs w:val="28"/>
              </w:rPr>
              <w:t xml:space="preserve"> is not addressed in the report</w:t>
            </w:r>
          </w:p>
        </w:tc>
        <w:tc>
          <w:tcPr>
            <w:tcW w:w="2970" w:type="dxa"/>
          </w:tcPr>
          <w:p w14:paraId="324C4590" w14:textId="3D9E1528" w:rsidR="000F44C7" w:rsidRDefault="000F44C7" w:rsidP="00FF746D">
            <w:pPr>
              <w:tabs>
                <w:tab w:val="left" w:pos="1940"/>
              </w:tabs>
              <w:rPr>
                <w:rFonts w:asciiTheme="minorHAnsi" w:hAnsiTheme="minorHAnsi" w:cstheme="minorHAnsi"/>
                <w:sz w:val="28"/>
                <w:szCs w:val="28"/>
              </w:rPr>
            </w:pPr>
            <w:r>
              <w:rPr>
                <w:rFonts w:asciiTheme="minorHAnsi" w:hAnsiTheme="minorHAnsi" w:cstheme="minorHAnsi"/>
                <w:sz w:val="28"/>
                <w:szCs w:val="28"/>
              </w:rPr>
              <w:t>33 (Theo Geurts)</w:t>
            </w:r>
          </w:p>
        </w:tc>
        <w:tc>
          <w:tcPr>
            <w:tcW w:w="2785" w:type="dxa"/>
          </w:tcPr>
          <w:p w14:paraId="33157197" w14:textId="0BE3A55F" w:rsidR="000F44C7" w:rsidRDefault="000F44C7" w:rsidP="00FF746D">
            <w:pPr>
              <w:rPr>
                <w:rFonts w:asciiTheme="minorHAnsi" w:hAnsiTheme="minorHAnsi" w:cstheme="minorHAnsi"/>
                <w:sz w:val="28"/>
                <w:szCs w:val="28"/>
              </w:rPr>
            </w:pPr>
            <w:r>
              <w:rPr>
                <w:rFonts w:asciiTheme="minorHAnsi" w:hAnsiTheme="minorHAnsi" w:cstheme="minorHAnsi"/>
                <w:sz w:val="28"/>
                <w:szCs w:val="28"/>
              </w:rPr>
              <w:t>Yes/No</w:t>
            </w:r>
          </w:p>
        </w:tc>
      </w:tr>
      <w:tr w:rsidR="000F44C7" w:rsidRPr="00680EB4" w14:paraId="792F58A3" w14:textId="77777777" w:rsidTr="00FF746D">
        <w:tc>
          <w:tcPr>
            <w:tcW w:w="8635" w:type="dxa"/>
          </w:tcPr>
          <w:p w14:paraId="2130DA76" w14:textId="068CA08F" w:rsidR="000F44C7" w:rsidRPr="000F44C7" w:rsidRDefault="000F44C7" w:rsidP="004A5C71">
            <w:pPr>
              <w:rPr>
                <w:rFonts w:asciiTheme="minorHAnsi" w:hAnsiTheme="minorHAnsi" w:cstheme="minorHAnsi"/>
                <w:sz w:val="28"/>
                <w:szCs w:val="28"/>
              </w:rPr>
            </w:pPr>
            <w:r w:rsidRPr="000F44C7">
              <w:rPr>
                <w:rFonts w:asciiTheme="minorHAnsi" w:hAnsiTheme="minorHAnsi" w:cstheme="minorHAnsi"/>
                <w:sz w:val="28"/>
                <w:szCs w:val="28"/>
              </w:rPr>
              <w:t>While the C</w:t>
            </w:r>
            <w:r>
              <w:rPr>
                <w:rFonts w:asciiTheme="minorHAnsi" w:hAnsiTheme="minorHAnsi" w:cstheme="minorHAnsi"/>
                <w:sz w:val="28"/>
                <w:szCs w:val="28"/>
              </w:rPr>
              <w:t xml:space="preserve">hange of </w:t>
            </w:r>
            <w:r w:rsidRPr="000F44C7">
              <w:rPr>
                <w:rFonts w:asciiTheme="minorHAnsi" w:hAnsiTheme="minorHAnsi" w:cstheme="minorHAnsi"/>
                <w:sz w:val="28"/>
                <w:szCs w:val="28"/>
              </w:rPr>
              <w:t>R</w:t>
            </w:r>
            <w:r>
              <w:rPr>
                <w:rFonts w:asciiTheme="minorHAnsi" w:hAnsiTheme="minorHAnsi" w:cstheme="minorHAnsi"/>
                <w:sz w:val="28"/>
                <w:szCs w:val="28"/>
              </w:rPr>
              <w:t>egistrant</w:t>
            </w:r>
            <w:r w:rsidRPr="000F44C7">
              <w:rPr>
                <w:rFonts w:asciiTheme="minorHAnsi" w:hAnsiTheme="minorHAnsi" w:cstheme="minorHAnsi"/>
                <w:sz w:val="28"/>
                <w:szCs w:val="28"/>
              </w:rPr>
              <w:t xml:space="preserve"> policy is not in scope for the EPDP team, but the EPDP team should highlight the fact that the IRTP-C/Change of Registrant policy might violate Art 16, Right to rectification. </w:t>
            </w:r>
          </w:p>
        </w:tc>
        <w:tc>
          <w:tcPr>
            <w:tcW w:w="2970" w:type="dxa"/>
          </w:tcPr>
          <w:p w14:paraId="6A39B0AA" w14:textId="605CC876" w:rsidR="000F44C7" w:rsidRDefault="000F44C7" w:rsidP="00FF746D">
            <w:pPr>
              <w:tabs>
                <w:tab w:val="left" w:pos="1940"/>
              </w:tabs>
              <w:rPr>
                <w:rFonts w:asciiTheme="minorHAnsi" w:hAnsiTheme="minorHAnsi" w:cstheme="minorHAnsi"/>
                <w:sz w:val="28"/>
                <w:szCs w:val="28"/>
              </w:rPr>
            </w:pPr>
            <w:r>
              <w:rPr>
                <w:rFonts w:asciiTheme="minorHAnsi" w:hAnsiTheme="minorHAnsi" w:cstheme="minorHAnsi"/>
                <w:sz w:val="28"/>
                <w:szCs w:val="28"/>
              </w:rPr>
              <w:t>33 (Theo Geurts)</w:t>
            </w:r>
          </w:p>
        </w:tc>
        <w:tc>
          <w:tcPr>
            <w:tcW w:w="2785" w:type="dxa"/>
          </w:tcPr>
          <w:p w14:paraId="423B54C1" w14:textId="45897405" w:rsidR="000F44C7" w:rsidRDefault="000F44C7" w:rsidP="00FF746D">
            <w:pPr>
              <w:rPr>
                <w:rFonts w:asciiTheme="minorHAnsi" w:hAnsiTheme="minorHAnsi" w:cstheme="minorHAnsi"/>
                <w:sz w:val="28"/>
                <w:szCs w:val="28"/>
              </w:rPr>
            </w:pPr>
            <w:r>
              <w:rPr>
                <w:rFonts w:asciiTheme="minorHAnsi" w:hAnsiTheme="minorHAnsi" w:cstheme="minorHAnsi"/>
                <w:sz w:val="28"/>
                <w:szCs w:val="28"/>
              </w:rPr>
              <w:t>Yes/No</w:t>
            </w:r>
          </w:p>
        </w:tc>
      </w:tr>
      <w:tr w:rsidR="000F44C7" w:rsidRPr="00680EB4" w14:paraId="1CFF9A52" w14:textId="77777777" w:rsidTr="00FF746D">
        <w:tc>
          <w:tcPr>
            <w:tcW w:w="8635" w:type="dxa"/>
          </w:tcPr>
          <w:p w14:paraId="3550F753" w14:textId="366D4D9F" w:rsidR="006014CA" w:rsidRPr="006014CA" w:rsidRDefault="006014CA" w:rsidP="006014CA">
            <w:pPr>
              <w:rPr>
                <w:rFonts w:asciiTheme="minorHAnsi" w:hAnsiTheme="minorHAnsi" w:cstheme="minorHAnsi"/>
                <w:sz w:val="28"/>
                <w:szCs w:val="28"/>
              </w:rPr>
            </w:pPr>
            <w:r w:rsidRPr="006014CA">
              <w:rPr>
                <w:rFonts w:asciiTheme="minorHAnsi" w:hAnsiTheme="minorHAnsi" w:cstheme="minorHAnsi"/>
                <w:sz w:val="28"/>
                <w:szCs w:val="28"/>
              </w:rPr>
              <w:t xml:space="preserve">The report does not provide a clear view of data flows and which parties are deemed responsible for various types of processing. There have been several discussions and questions raised within the EPDP on topics of what type of controller each party is in each role. It would be very helpful </w:t>
            </w:r>
          </w:p>
          <w:p w14:paraId="2449E083" w14:textId="4953992E" w:rsidR="000F44C7" w:rsidRPr="000F44C7" w:rsidRDefault="006014CA" w:rsidP="004A5C71">
            <w:pPr>
              <w:rPr>
                <w:rFonts w:asciiTheme="minorHAnsi" w:hAnsiTheme="minorHAnsi" w:cstheme="minorHAnsi"/>
                <w:sz w:val="28"/>
                <w:szCs w:val="28"/>
              </w:rPr>
            </w:pPr>
            <w:r w:rsidRPr="006014CA">
              <w:rPr>
                <w:rFonts w:asciiTheme="minorHAnsi" w:hAnsiTheme="minorHAnsi" w:cstheme="minorHAnsi"/>
                <w:sz w:val="28"/>
                <w:szCs w:val="28"/>
              </w:rPr>
              <w:t>to evaluate proposed policy with a clear mapping of the roles, responsibilities, and data flows.</w:t>
            </w:r>
          </w:p>
        </w:tc>
        <w:tc>
          <w:tcPr>
            <w:tcW w:w="2970" w:type="dxa"/>
          </w:tcPr>
          <w:p w14:paraId="4136B91D" w14:textId="19993AE3" w:rsidR="000F44C7" w:rsidRDefault="006014CA" w:rsidP="00FF746D">
            <w:pPr>
              <w:tabs>
                <w:tab w:val="left" w:pos="1940"/>
              </w:tabs>
              <w:rPr>
                <w:rFonts w:asciiTheme="minorHAnsi" w:hAnsiTheme="minorHAnsi" w:cstheme="minorHAnsi"/>
                <w:sz w:val="28"/>
                <w:szCs w:val="28"/>
              </w:rPr>
            </w:pPr>
            <w:r>
              <w:rPr>
                <w:rFonts w:asciiTheme="minorHAnsi" w:hAnsiTheme="minorHAnsi" w:cstheme="minorHAnsi"/>
                <w:sz w:val="28"/>
                <w:szCs w:val="28"/>
              </w:rPr>
              <w:t>SAC104</w:t>
            </w:r>
          </w:p>
        </w:tc>
        <w:tc>
          <w:tcPr>
            <w:tcW w:w="2785" w:type="dxa"/>
          </w:tcPr>
          <w:p w14:paraId="6B6857DD" w14:textId="1C2547B2" w:rsidR="000F44C7" w:rsidRDefault="006014CA" w:rsidP="00FF746D">
            <w:pPr>
              <w:rPr>
                <w:rFonts w:asciiTheme="minorHAnsi" w:hAnsiTheme="minorHAnsi" w:cstheme="minorHAnsi"/>
                <w:sz w:val="28"/>
                <w:szCs w:val="28"/>
              </w:rPr>
            </w:pPr>
            <w:r>
              <w:rPr>
                <w:rFonts w:asciiTheme="minorHAnsi" w:hAnsiTheme="minorHAnsi" w:cstheme="minorHAnsi"/>
                <w:sz w:val="28"/>
                <w:szCs w:val="28"/>
              </w:rPr>
              <w:t>Yes/No</w:t>
            </w:r>
          </w:p>
        </w:tc>
      </w:tr>
      <w:tr w:rsidR="006014CA" w:rsidRPr="00680EB4" w14:paraId="74A4FD37" w14:textId="77777777" w:rsidTr="00FF746D">
        <w:tc>
          <w:tcPr>
            <w:tcW w:w="8635" w:type="dxa"/>
          </w:tcPr>
          <w:p w14:paraId="162CF08F" w14:textId="469A9539" w:rsidR="006014CA" w:rsidRPr="006014CA" w:rsidRDefault="006014CA" w:rsidP="006014CA">
            <w:pPr>
              <w:rPr>
                <w:rFonts w:asciiTheme="minorHAnsi" w:hAnsiTheme="minorHAnsi" w:cstheme="minorHAnsi"/>
                <w:sz w:val="28"/>
                <w:szCs w:val="28"/>
              </w:rPr>
            </w:pPr>
            <w:r w:rsidRPr="006014CA">
              <w:rPr>
                <w:rFonts w:asciiTheme="minorHAnsi" w:hAnsiTheme="minorHAnsi" w:cstheme="minorHAnsi"/>
                <w:sz w:val="28"/>
                <w:szCs w:val="28"/>
              </w:rPr>
              <w:t xml:space="preserve">The EPDP Working Group’s recommendations move away from the model of “purpose-based contacts” that has had wide support in prior work (e.g., WHOIS Expert Working Group). Such a move will interfere with established, efficient operations that will affect the security, stability </w:t>
            </w:r>
          </w:p>
          <w:p w14:paraId="1A9E2DCF" w14:textId="2832E708" w:rsidR="006014CA" w:rsidRPr="006014CA" w:rsidRDefault="006014CA" w:rsidP="006014CA">
            <w:pPr>
              <w:rPr>
                <w:rFonts w:asciiTheme="minorHAnsi" w:hAnsiTheme="minorHAnsi" w:cstheme="minorHAnsi"/>
                <w:sz w:val="28"/>
                <w:szCs w:val="28"/>
              </w:rPr>
            </w:pPr>
            <w:r w:rsidRPr="006014CA">
              <w:rPr>
                <w:rFonts w:asciiTheme="minorHAnsi" w:hAnsiTheme="minorHAnsi" w:cstheme="minorHAnsi"/>
                <w:sz w:val="28"/>
                <w:szCs w:val="28"/>
              </w:rPr>
              <w:t xml:space="preserve">and resiliency of the DNS, and will affect the management of domains by potentially millions of registrants. We recommend that the EPDP look at </w:t>
            </w:r>
            <w:r w:rsidRPr="006014CA">
              <w:rPr>
                <w:rFonts w:asciiTheme="minorHAnsi" w:hAnsiTheme="minorHAnsi" w:cstheme="minorHAnsi"/>
                <w:sz w:val="28"/>
                <w:szCs w:val="28"/>
              </w:rPr>
              <w:lastRenderedPageBreak/>
              <w:t xml:space="preserve">this issue holistically and review how decisions to address one set of concerns may affect others, and more importantly, the workings </w:t>
            </w:r>
          </w:p>
          <w:p w14:paraId="47BF1147" w14:textId="0220F0FA" w:rsidR="006014CA" w:rsidRPr="006014CA" w:rsidRDefault="006014CA" w:rsidP="006014CA">
            <w:pPr>
              <w:rPr>
                <w:rFonts w:asciiTheme="minorHAnsi" w:hAnsiTheme="minorHAnsi" w:cstheme="minorHAnsi"/>
                <w:sz w:val="28"/>
                <w:szCs w:val="28"/>
              </w:rPr>
            </w:pPr>
            <w:r w:rsidRPr="006014CA">
              <w:rPr>
                <w:rFonts w:asciiTheme="minorHAnsi" w:hAnsiTheme="minorHAnsi" w:cstheme="minorHAnsi"/>
                <w:sz w:val="28"/>
                <w:szCs w:val="28"/>
              </w:rPr>
              <w:t>of the entire ecosystem.</w:t>
            </w:r>
          </w:p>
        </w:tc>
        <w:tc>
          <w:tcPr>
            <w:tcW w:w="2970" w:type="dxa"/>
          </w:tcPr>
          <w:p w14:paraId="08069967" w14:textId="7C0162A0" w:rsidR="006014CA" w:rsidRDefault="00FF4BCA" w:rsidP="00FF746D">
            <w:pPr>
              <w:tabs>
                <w:tab w:val="left" w:pos="1940"/>
              </w:tabs>
              <w:rPr>
                <w:rFonts w:asciiTheme="minorHAnsi" w:hAnsiTheme="minorHAnsi" w:cstheme="minorHAnsi"/>
                <w:sz w:val="28"/>
                <w:szCs w:val="28"/>
              </w:rPr>
            </w:pPr>
            <w:r>
              <w:rPr>
                <w:rFonts w:asciiTheme="minorHAnsi" w:hAnsiTheme="minorHAnsi" w:cstheme="minorHAnsi"/>
                <w:sz w:val="28"/>
                <w:szCs w:val="28"/>
              </w:rPr>
              <w:lastRenderedPageBreak/>
              <w:t>SAC104</w:t>
            </w:r>
          </w:p>
        </w:tc>
        <w:tc>
          <w:tcPr>
            <w:tcW w:w="2785" w:type="dxa"/>
          </w:tcPr>
          <w:p w14:paraId="0037B846" w14:textId="089AE077" w:rsidR="006014CA" w:rsidRDefault="00FF4BCA" w:rsidP="00FF746D">
            <w:pPr>
              <w:rPr>
                <w:rFonts w:asciiTheme="minorHAnsi" w:hAnsiTheme="minorHAnsi" w:cstheme="minorHAnsi"/>
                <w:sz w:val="28"/>
                <w:szCs w:val="28"/>
              </w:rPr>
            </w:pPr>
            <w:r>
              <w:rPr>
                <w:rFonts w:asciiTheme="minorHAnsi" w:hAnsiTheme="minorHAnsi" w:cstheme="minorHAnsi"/>
                <w:sz w:val="28"/>
                <w:szCs w:val="28"/>
              </w:rPr>
              <w:t>Yes/No</w:t>
            </w:r>
          </w:p>
        </w:tc>
      </w:tr>
      <w:tr w:rsidR="00FF4BCA" w:rsidRPr="00680EB4" w14:paraId="6363EA2A" w14:textId="77777777" w:rsidTr="00FF746D">
        <w:tc>
          <w:tcPr>
            <w:tcW w:w="8635" w:type="dxa"/>
          </w:tcPr>
          <w:p w14:paraId="3AD40EC4" w14:textId="0F5DC136" w:rsidR="00FF4BCA" w:rsidRPr="006014CA" w:rsidRDefault="00FF4BCA" w:rsidP="006014CA">
            <w:pPr>
              <w:rPr>
                <w:rFonts w:asciiTheme="minorHAnsi" w:hAnsiTheme="minorHAnsi" w:cstheme="minorHAnsi"/>
                <w:sz w:val="28"/>
                <w:szCs w:val="28"/>
              </w:rPr>
            </w:pPr>
            <w:r>
              <w:rPr>
                <w:rFonts w:asciiTheme="minorHAnsi" w:hAnsiTheme="minorHAnsi" w:cstheme="minorHAnsi"/>
                <w:sz w:val="28"/>
                <w:szCs w:val="28"/>
              </w:rPr>
              <w:t>I</w:t>
            </w:r>
            <w:r w:rsidRPr="00FF4BCA">
              <w:rPr>
                <w:rFonts w:asciiTheme="minorHAnsi" w:hAnsiTheme="minorHAnsi" w:cstheme="minorHAnsi"/>
                <w:sz w:val="28"/>
                <w:szCs w:val="28"/>
              </w:rPr>
              <w:t xml:space="preserve">n some cases the Initial Report asks what costs will be borne by the Contracted Parties, but does not also evaluate the costs on all other parties, or the cost of </w:t>
            </w:r>
            <w:r>
              <w:rPr>
                <w:rFonts w:asciiTheme="minorHAnsi" w:hAnsiTheme="minorHAnsi" w:cstheme="minorHAnsi"/>
                <w:sz w:val="28"/>
                <w:szCs w:val="28"/>
              </w:rPr>
              <w:t xml:space="preserve">not </w:t>
            </w:r>
            <w:r w:rsidRPr="00FF4BCA">
              <w:rPr>
                <w:rFonts w:asciiTheme="minorHAnsi" w:hAnsiTheme="minorHAnsi" w:cstheme="minorHAnsi"/>
                <w:sz w:val="28"/>
                <w:szCs w:val="28"/>
              </w:rPr>
              <w:t>putting a balanced solution into place. Cost or risk to registrars or registry operators alone is not a persuasive argument against balanced solutions.</w:t>
            </w:r>
          </w:p>
        </w:tc>
        <w:tc>
          <w:tcPr>
            <w:tcW w:w="2970" w:type="dxa"/>
          </w:tcPr>
          <w:p w14:paraId="74475B07" w14:textId="65C83A83" w:rsidR="00FF4BCA" w:rsidRDefault="00FF4BCA" w:rsidP="00FF746D">
            <w:pPr>
              <w:tabs>
                <w:tab w:val="left" w:pos="1940"/>
              </w:tabs>
              <w:rPr>
                <w:rFonts w:asciiTheme="minorHAnsi" w:hAnsiTheme="minorHAnsi" w:cstheme="minorHAnsi"/>
                <w:sz w:val="28"/>
                <w:szCs w:val="28"/>
              </w:rPr>
            </w:pPr>
            <w:r>
              <w:rPr>
                <w:rFonts w:asciiTheme="minorHAnsi" w:hAnsiTheme="minorHAnsi" w:cstheme="minorHAnsi"/>
                <w:sz w:val="28"/>
                <w:szCs w:val="28"/>
              </w:rPr>
              <w:t>SAC104</w:t>
            </w:r>
          </w:p>
        </w:tc>
        <w:tc>
          <w:tcPr>
            <w:tcW w:w="2785" w:type="dxa"/>
          </w:tcPr>
          <w:p w14:paraId="707C15F9" w14:textId="33734AA6" w:rsidR="00FF4BCA" w:rsidRDefault="00FF4BCA" w:rsidP="00FF746D">
            <w:pPr>
              <w:rPr>
                <w:rFonts w:asciiTheme="minorHAnsi" w:hAnsiTheme="minorHAnsi" w:cstheme="minorHAnsi"/>
                <w:sz w:val="28"/>
                <w:szCs w:val="28"/>
              </w:rPr>
            </w:pPr>
            <w:r>
              <w:rPr>
                <w:rFonts w:asciiTheme="minorHAnsi" w:hAnsiTheme="minorHAnsi" w:cstheme="minorHAnsi"/>
                <w:sz w:val="28"/>
                <w:szCs w:val="28"/>
              </w:rPr>
              <w:t>Yes/No</w:t>
            </w:r>
          </w:p>
        </w:tc>
      </w:tr>
    </w:tbl>
    <w:p w14:paraId="70222276" w14:textId="77777777" w:rsidR="00E74BA2" w:rsidRDefault="00E74BA2" w:rsidP="00E74BA2">
      <w:bookmarkStart w:id="0" w:name="_GoBack"/>
      <w:bookmarkEnd w:id="0"/>
    </w:p>
    <w:p w14:paraId="6890F729" w14:textId="77777777" w:rsidR="00E74BA2" w:rsidRDefault="00E74BA2" w:rsidP="00E74BA2"/>
    <w:p w14:paraId="1C66C81F" w14:textId="77777777" w:rsidR="00E74BA2" w:rsidRDefault="00E74BA2" w:rsidP="00E74BA2"/>
    <w:p w14:paraId="2E181A24" w14:textId="77777777" w:rsidR="00E74BA2" w:rsidRDefault="00E74BA2" w:rsidP="00E74BA2"/>
    <w:p w14:paraId="6DAF987D" w14:textId="77777777" w:rsidR="00E74BA2" w:rsidRDefault="00E74BA2" w:rsidP="00E74BA2"/>
    <w:p w14:paraId="38EB3D93"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BA2"/>
    <w:rsid w:val="000F44C7"/>
    <w:rsid w:val="001B5DC3"/>
    <w:rsid w:val="003A7F0E"/>
    <w:rsid w:val="00404709"/>
    <w:rsid w:val="004076B0"/>
    <w:rsid w:val="00440B65"/>
    <w:rsid w:val="0045661A"/>
    <w:rsid w:val="004A5C71"/>
    <w:rsid w:val="004D145D"/>
    <w:rsid w:val="006014CA"/>
    <w:rsid w:val="00680EB4"/>
    <w:rsid w:val="00721CD9"/>
    <w:rsid w:val="009E73A4"/>
    <w:rsid w:val="00A044DF"/>
    <w:rsid w:val="00D5184E"/>
    <w:rsid w:val="00DC58CE"/>
    <w:rsid w:val="00E4541C"/>
    <w:rsid w:val="00E74BA2"/>
    <w:rsid w:val="00FF4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3A33E"/>
  <w15:chartTrackingRefBased/>
  <w15:docId w15:val="{74C8A4B2-85DD-024E-885F-3F64E89EC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F4BC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4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80371">
      <w:bodyDiv w:val="1"/>
      <w:marLeft w:val="0"/>
      <w:marRight w:val="0"/>
      <w:marTop w:val="0"/>
      <w:marBottom w:val="0"/>
      <w:divBdr>
        <w:top w:val="none" w:sz="0" w:space="0" w:color="auto"/>
        <w:left w:val="none" w:sz="0" w:space="0" w:color="auto"/>
        <w:bottom w:val="none" w:sz="0" w:space="0" w:color="auto"/>
        <w:right w:val="none" w:sz="0" w:space="0" w:color="auto"/>
      </w:divBdr>
    </w:div>
    <w:div w:id="204490620">
      <w:bodyDiv w:val="1"/>
      <w:marLeft w:val="0"/>
      <w:marRight w:val="0"/>
      <w:marTop w:val="0"/>
      <w:marBottom w:val="0"/>
      <w:divBdr>
        <w:top w:val="none" w:sz="0" w:space="0" w:color="auto"/>
        <w:left w:val="none" w:sz="0" w:space="0" w:color="auto"/>
        <w:bottom w:val="none" w:sz="0" w:space="0" w:color="auto"/>
        <w:right w:val="none" w:sz="0" w:space="0" w:color="auto"/>
      </w:divBdr>
    </w:div>
    <w:div w:id="275717859">
      <w:bodyDiv w:val="1"/>
      <w:marLeft w:val="0"/>
      <w:marRight w:val="0"/>
      <w:marTop w:val="0"/>
      <w:marBottom w:val="0"/>
      <w:divBdr>
        <w:top w:val="none" w:sz="0" w:space="0" w:color="auto"/>
        <w:left w:val="none" w:sz="0" w:space="0" w:color="auto"/>
        <w:bottom w:val="none" w:sz="0" w:space="0" w:color="auto"/>
        <w:right w:val="none" w:sz="0" w:space="0" w:color="auto"/>
      </w:divBdr>
    </w:div>
    <w:div w:id="326833974">
      <w:bodyDiv w:val="1"/>
      <w:marLeft w:val="0"/>
      <w:marRight w:val="0"/>
      <w:marTop w:val="0"/>
      <w:marBottom w:val="0"/>
      <w:divBdr>
        <w:top w:val="none" w:sz="0" w:space="0" w:color="auto"/>
        <w:left w:val="none" w:sz="0" w:space="0" w:color="auto"/>
        <w:bottom w:val="none" w:sz="0" w:space="0" w:color="auto"/>
        <w:right w:val="none" w:sz="0" w:space="0" w:color="auto"/>
      </w:divBdr>
    </w:div>
    <w:div w:id="388000119">
      <w:bodyDiv w:val="1"/>
      <w:marLeft w:val="0"/>
      <w:marRight w:val="0"/>
      <w:marTop w:val="0"/>
      <w:marBottom w:val="0"/>
      <w:divBdr>
        <w:top w:val="none" w:sz="0" w:space="0" w:color="auto"/>
        <w:left w:val="none" w:sz="0" w:space="0" w:color="auto"/>
        <w:bottom w:val="none" w:sz="0" w:space="0" w:color="auto"/>
        <w:right w:val="none" w:sz="0" w:space="0" w:color="auto"/>
      </w:divBdr>
    </w:div>
    <w:div w:id="447629632">
      <w:bodyDiv w:val="1"/>
      <w:marLeft w:val="0"/>
      <w:marRight w:val="0"/>
      <w:marTop w:val="0"/>
      <w:marBottom w:val="0"/>
      <w:divBdr>
        <w:top w:val="none" w:sz="0" w:space="0" w:color="auto"/>
        <w:left w:val="none" w:sz="0" w:space="0" w:color="auto"/>
        <w:bottom w:val="none" w:sz="0" w:space="0" w:color="auto"/>
        <w:right w:val="none" w:sz="0" w:space="0" w:color="auto"/>
      </w:divBdr>
    </w:div>
    <w:div w:id="723258728">
      <w:bodyDiv w:val="1"/>
      <w:marLeft w:val="0"/>
      <w:marRight w:val="0"/>
      <w:marTop w:val="0"/>
      <w:marBottom w:val="0"/>
      <w:divBdr>
        <w:top w:val="none" w:sz="0" w:space="0" w:color="auto"/>
        <w:left w:val="none" w:sz="0" w:space="0" w:color="auto"/>
        <w:bottom w:val="none" w:sz="0" w:space="0" w:color="auto"/>
        <w:right w:val="none" w:sz="0" w:space="0" w:color="auto"/>
      </w:divBdr>
    </w:div>
    <w:div w:id="738678509">
      <w:bodyDiv w:val="1"/>
      <w:marLeft w:val="0"/>
      <w:marRight w:val="0"/>
      <w:marTop w:val="0"/>
      <w:marBottom w:val="0"/>
      <w:divBdr>
        <w:top w:val="none" w:sz="0" w:space="0" w:color="auto"/>
        <w:left w:val="none" w:sz="0" w:space="0" w:color="auto"/>
        <w:bottom w:val="none" w:sz="0" w:space="0" w:color="auto"/>
        <w:right w:val="none" w:sz="0" w:space="0" w:color="auto"/>
      </w:divBdr>
    </w:div>
    <w:div w:id="764423727">
      <w:bodyDiv w:val="1"/>
      <w:marLeft w:val="0"/>
      <w:marRight w:val="0"/>
      <w:marTop w:val="0"/>
      <w:marBottom w:val="0"/>
      <w:divBdr>
        <w:top w:val="none" w:sz="0" w:space="0" w:color="auto"/>
        <w:left w:val="none" w:sz="0" w:space="0" w:color="auto"/>
        <w:bottom w:val="none" w:sz="0" w:space="0" w:color="auto"/>
        <w:right w:val="none" w:sz="0" w:space="0" w:color="auto"/>
      </w:divBdr>
    </w:div>
    <w:div w:id="781724956">
      <w:bodyDiv w:val="1"/>
      <w:marLeft w:val="0"/>
      <w:marRight w:val="0"/>
      <w:marTop w:val="0"/>
      <w:marBottom w:val="0"/>
      <w:divBdr>
        <w:top w:val="none" w:sz="0" w:space="0" w:color="auto"/>
        <w:left w:val="none" w:sz="0" w:space="0" w:color="auto"/>
        <w:bottom w:val="none" w:sz="0" w:space="0" w:color="auto"/>
        <w:right w:val="none" w:sz="0" w:space="0" w:color="auto"/>
      </w:divBdr>
    </w:div>
    <w:div w:id="819543182">
      <w:bodyDiv w:val="1"/>
      <w:marLeft w:val="0"/>
      <w:marRight w:val="0"/>
      <w:marTop w:val="0"/>
      <w:marBottom w:val="0"/>
      <w:divBdr>
        <w:top w:val="none" w:sz="0" w:space="0" w:color="auto"/>
        <w:left w:val="none" w:sz="0" w:space="0" w:color="auto"/>
        <w:bottom w:val="none" w:sz="0" w:space="0" w:color="auto"/>
        <w:right w:val="none" w:sz="0" w:space="0" w:color="auto"/>
      </w:divBdr>
    </w:div>
    <w:div w:id="871453953">
      <w:bodyDiv w:val="1"/>
      <w:marLeft w:val="0"/>
      <w:marRight w:val="0"/>
      <w:marTop w:val="0"/>
      <w:marBottom w:val="0"/>
      <w:divBdr>
        <w:top w:val="none" w:sz="0" w:space="0" w:color="auto"/>
        <w:left w:val="none" w:sz="0" w:space="0" w:color="auto"/>
        <w:bottom w:val="none" w:sz="0" w:space="0" w:color="auto"/>
        <w:right w:val="none" w:sz="0" w:space="0" w:color="auto"/>
      </w:divBdr>
    </w:div>
    <w:div w:id="998118991">
      <w:bodyDiv w:val="1"/>
      <w:marLeft w:val="0"/>
      <w:marRight w:val="0"/>
      <w:marTop w:val="0"/>
      <w:marBottom w:val="0"/>
      <w:divBdr>
        <w:top w:val="none" w:sz="0" w:space="0" w:color="auto"/>
        <w:left w:val="none" w:sz="0" w:space="0" w:color="auto"/>
        <w:bottom w:val="none" w:sz="0" w:space="0" w:color="auto"/>
        <w:right w:val="none" w:sz="0" w:space="0" w:color="auto"/>
      </w:divBdr>
    </w:div>
    <w:div w:id="1127890293">
      <w:bodyDiv w:val="1"/>
      <w:marLeft w:val="0"/>
      <w:marRight w:val="0"/>
      <w:marTop w:val="0"/>
      <w:marBottom w:val="0"/>
      <w:divBdr>
        <w:top w:val="none" w:sz="0" w:space="0" w:color="auto"/>
        <w:left w:val="none" w:sz="0" w:space="0" w:color="auto"/>
        <w:bottom w:val="none" w:sz="0" w:space="0" w:color="auto"/>
        <w:right w:val="none" w:sz="0" w:space="0" w:color="auto"/>
      </w:divBdr>
    </w:div>
    <w:div w:id="1145928833">
      <w:bodyDiv w:val="1"/>
      <w:marLeft w:val="0"/>
      <w:marRight w:val="0"/>
      <w:marTop w:val="0"/>
      <w:marBottom w:val="0"/>
      <w:divBdr>
        <w:top w:val="none" w:sz="0" w:space="0" w:color="auto"/>
        <w:left w:val="none" w:sz="0" w:space="0" w:color="auto"/>
        <w:bottom w:val="none" w:sz="0" w:space="0" w:color="auto"/>
        <w:right w:val="none" w:sz="0" w:space="0" w:color="auto"/>
      </w:divBdr>
    </w:div>
    <w:div w:id="1170214105">
      <w:bodyDiv w:val="1"/>
      <w:marLeft w:val="0"/>
      <w:marRight w:val="0"/>
      <w:marTop w:val="0"/>
      <w:marBottom w:val="0"/>
      <w:divBdr>
        <w:top w:val="none" w:sz="0" w:space="0" w:color="auto"/>
        <w:left w:val="none" w:sz="0" w:space="0" w:color="auto"/>
        <w:bottom w:val="none" w:sz="0" w:space="0" w:color="auto"/>
        <w:right w:val="none" w:sz="0" w:space="0" w:color="auto"/>
      </w:divBdr>
    </w:div>
    <w:div w:id="1187983157">
      <w:bodyDiv w:val="1"/>
      <w:marLeft w:val="0"/>
      <w:marRight w:val="0"/>
      <w:marTop w:val="0"/>
      <w:marBottom w:val="0"/>
      <w:divBdr>
        <w:top w:val="none" w:sz="0" w:space="0" w:color="auto"/>
        <w:left w:val="none" w:sz="0" w:space="0" w:color="auto"/>
        <w:bottom w:val="none" w:sz="0" w:space="0" w:color="auto"/>
        <w:right w:val="none" w:sz="0" w:space="0" w:color="auto"/>
      </w:divBdr>
    </w:div>
    <w:div w:id="1269120051">
      <w:bodyDiv w:val="1"/>
      <w:marLeft w:val="0"/>
      <w:marRight w:val="0"/>
      <w:marTop w:val="0"/>
      <w:marBottom w:val="0"/>
      <w:divBdr>
        <w:top w:val="none" w:sz="0" w:space="0" w:color="auto"/>
        <w:left w:val="none" w:sz="0" w:space="0" w:color="auto"/>
        <w:bottom w:val="none" w:sz="0" w:space="0" w:color="auto"/>
        <w:right w:val="none" w:sz="0" w:space="0" w:color="auto"/>
      </w:divBdr>
    </w:div>
    <w:div w:id="1600603146">
      <w:bodyDiv w:val="1"/>
      <w:marLeft w:val="0"/>
      <w:marRight w:val="0"/>
      <w:marTop w:val="0"/>
      <w:marBottom w:val="0"/>
      <w:divBdr>
        <w:top w:val="none" w:sz="0" w:space="0" w:color="auto"/>
        <w:left w:val="none" w:sz="0" w:space="0" w:color="auto"/>
        <w:bottom w:val="none" w:sz="0" w:space="0" w:color="auto"/>
        <w:right w:val="none" w:sz="0" w:space="0" w:color="auto"/>
      </w:divBdr>
    </w:div>
    <w:div w:id="1609779939">
      <w:bodyDiv w:val="1"/>
      <w:marLeft w:val="0"/>
      <w:marRight w:val="0"/>
      <w:marTop w:val="0"/>
      <w:marBottom w:val="0"/>
      <w:divBdr>
        <w:top w:val="none" w:sz="0" w:space="0" w:color="auto"/>
        <w:left w:val="none" w:sz="0" w:space="0" w:color="auto"/>
        <w:bottom w:val="none" w:sz="0" w:space="0" w:color="auto"/>
        <w:right w:val="none" w:sz="0" w:space="0" w:color="auto"/>
      </w:divBdr>
    </w:div>
    <w:div w:id="1728265581">
      <w:bodyDiv w:val="1"/>
      <w:marLeft w:val="0"/>
      <w:marRight w:val="0"/>
      <w:marTop w:val="0"/>
      <w:marBottom w:val="0"/>
      <w:divBdr>
        <w:top w:val="none" w:sz="0" w:space="0" w:color="auto"/>
        <w:left w:val="none" w:sz="0" w:space="0" w:color="auto"/>
        <w:bottom w:val="none" w:sz="0" w:space="0" w:color="auto"/>
        <w:right w:val="none" w:sz="0" w:space="0" w:color="auto"/>
      </w:divBdr>
    </w:div>
    <w:div w:id="1746954153">
      <w:bodyDiv w:val="1"/>
      <w:marLeft w:val="0"/>
      <w:marRight w:val="0"/>
      <w:marTop w:val="0"/>
      <w:marBottom w:val="0"/>
      <w:divBdr>
        <w:top w:val="none" w:sz="0" w:space="0" w:color="auto"/>
        <w:left w:val="none" w:sz="0" w:space="0" w:color="auto"/>
        <w:bottom w:val="none" w:sz="0" w:space="0" w:color="auto"/>
        <w:right w:val="none" w:sz="0" w:space="0" w:color="auto"/>
      </w:divBdr>
    </w:div>
    <w:div w:id="1806315045">
      <w:bodyDiv w:val="1"/>
      <w:marLeft w:val="0"/>
      <w:marRight w:val="0"/>
      <w:marTop w:val="0"/>
      <w:marBottom w:val="0"/>
      <w:divBdr>
        <w:top w:val="none" w:sz="0" w:space="0" w:color="auto"/>
        <w:left w:val="none" w:sz="0" w:space="0" w:color="auto"/>
        <w:bottom w:val="none" w:sz="0" w:space="0" w:color="auto"/>
        <w:right w:val="none" w:sz="0" w:space="0" w:color="auto"/>
      </w:divBdr>
    </w:div>
    <w:div w:id="1825966706">
      <w:bodyDiv w:val="1"/>
      <w:marLeft w:val="0"/>
      <w:marRight w:val="0"/>
      <w:marTop w:val="0"/>
      <w:marBottom w:val="0"/>
      <w:divBdr>
        <w:top w:val="none" w:sz="0" w:space="0" w:color="auto"/>
        <w:left w:val="none" w:sz="0" w:space="0" w:color="auto"/>
        <w:bottom w:val="none" w:sz="0" w:space="0" w:color="auto"/>
        <w:right w:val="none" w:sz="0" w:space="0" w:color="auto"/>
      </w:divBdr>
    </w:div>
    <w:div w:id="1884512600">
      <w:bodyDiv w:val="1"/>
      <w:marLeft w:val="0"/>
      <w:marRight w:val="0"/>
      <w:marTop w:val="0"/>
      <w:marBottom w:val="0"/>
      <w:divBdr>
        <w:top w:val="none" w:sz="0" w:space="0" w:color="auto"/>
        <w:left w:val="none" w:sz="0" w:space="0" w:color="auto"/>
        <w:bottom w:val="none" w:sz="0" w:space="0" w:color="auto"/>
        <w:right w:val="none" w:sz="0" w:space="0" w:color="auto"/>
      </w:divBdr>
    </w:div>
    <w:div w:id="1884514299">
      <w:bodyDiv w:val="1"/>
      <w:marLeft w:val="0"/>
      <w:marRight w:val="0"/>
      <w:marTop w:val="0"/>
      <w:marBottom w:val="0"/>
      <w:divBdr>
        <w:top w:val="none" w:sz="0" w:space="0" w:color="auto"/>
        <w:left w:val="none" w:sz="0" w:space="0" w:color="auto"/>
        <w:bottom w:val="none" w:sz="0" w:space="0" w:color="auto"/>
        <w:right w:val="none" w:sz="0" w:space="0" w:color="auto"/>
      </w:divBdr>
    </w:div>
    <w:div w:id="1936861268">
      <w:bodyDiv w:val="1"/>
      <w:marLeft w:val="0"/>
      <w:marRight w:val="0"/>
      <w:marTop w:val="0"/>
      <w:marBottom w:val="0"/>
      <w:divBdr>
        <w:top w:val="none" w:sz="0" w:space="0" w:color="auto"/>
        <w:left w:val="none" w:sz="0" w:space="0" w:color="auto"/>
        <w:bottom w:val="none" w:sz="0" w:space="0" w:color="auto"/>
        <w:right w:val="none" w:sz="0" w:space="0" w:color="auto"/>
      </w:divBdr>
    </w:div>
    <w:div w:id="194564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Marika Konings</cp:lastModifiedBy>
  <cp:revision>8</cp:revision>
  <dcterms:created xsi:type="dcterms:W3CDTF">2019-01-09T13:35:00Z</dcterms:created>
  <dcterms:modified xsi:type="dcterms:W3CDTF">2019-01-09T16:04:00Z</dcterms:modified>
</cp:coreProperties>
</file>