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1F52C" w14:textId="77777777" w:rsidR="009D7663" w:rsidRPr="008152B1" w:rsidRDefault="00AB1020">
      <w:pPr>
        <w:rPr>
          <w:sz w:val="22"/>
          <w:szCs w:val="22"/>
        </w:rPr>
      </w:pPr>
    </w:p>
    <w:p w14:paraId="00376B8F" w14:textId="5DCB9973" w:rsidR="00430ECC" w:rsidRDefault="009A31E9">
      <w:pPr>
        <w:rPr>
          <w:b/>
          <w:sz w:val="22"/>
          <w:szCs w:val="22"/>
        </w:rPr>
      </w:pPr>
      <w:r w:rsidRPr="009A31E9">
        <w:rPr>
          <w:b/>
          <w:sz w:val="22"/>
          <w:szCs w:val="22"/>
        </w:rPr>
        <w:t xml:space="preserve">SUMMARY TABLE – REVIEW OF AGREED SUNRISE CHARTER QUESTIONS AND DATA COLLECTED </w:t>
      </w:r>
    </w:p>
    <w:p w14:paraId="66CAACDD" w14:textId="1C7CC1C5" w:rsidR="00DC7BCC" w:rsidRPr="00DC7BCC" w:rsidRDefault="00DC7BCC">
      <w:pPr>
        <w:rPr>
          <w:i/>
          <w:sz w:val="22"/>
          <w:szCs w:val="22"/>
        </w:rPr>
      </w:pPr>
      <w:r w:rsidRPr="00DC7BCC">
        <w:rPr>
          <w:i/>
          <w:sz w:val="22"/>
          <w:szCs w:val="22"/>
        </w:rPr>
        <w:t>Prepared by ICANN staff for use by the proposed new Sunrise Review Sub Team</w:t>
      </w:r>
    </w:p>
    <w:p w14:paraId="27763F8F" w14:textId="7E711B6D" w:rsidR="005467C6" w:rsidRDefault="005467C6">
      <w:pPr>
        <w:rPr>
          <w:b/>
          <w:sz w:val="22"/>
          <w:szCs w:val="22"/>
        </w:rPr>
      </w:pPr>
    </w:p>
    <w:p w14:paraId="54361391" w14:textId="056770B1" w:rsidR="005467C6" w:rsidRDefault="005467C6">
      <w:pPr>
        <w:rPr>
          <w:sz w:val="22"/>
          <w:szCs w:val="22"/>
        </w:rPr>
      </w:pPr>
      <w:r>
        <w:rPr>
          <w:sz w:val="22"/>
          <w:szCs w:val="22"/>
        </w:rPr>
        <w:t>The Sunrise Charter Questions Sub Team developed the following definitions for various specific terms used in the final list of agreed questions:</w:t>
      </w:r>
    </w:p>
    <w:p w14:paraId="448D6F16" w14:textId="71C93CF9" w:rsidR="005467C6" w:rsidRPr="005467C6" w:rsidRDefault="005467C6" w:rsidP="005467C6">
      <w:pPr>
        <w:numPr>
          <w:ilvl w:val="0"/>
          <w:numId w:val="13"/>
        </w:numPr>
        <w:rPr>
          <w:sz w:val="22"/>
          <w:szCs w:val="22"/>
        </w:rPr>
      </w:pPr>
      <w:r w:rsidRPr="005467C6">
        <w:rPr>
          <w:b/>
          <w:bCs/>
          <w:sz w:val="22"/>
          <w:szCs w:val="22"/>
          <w:u w:val="single"/>
        </w:rPr>
        <w:t>Reserved Names:</w:t>
      </w:r>
      <w:r w:rsidRPr="005467C6">
        <w:rPr>
          <w:sz w:val="22"/>
          <w:szCs w:val="22"/>
        </w:rPr>
        <w:t xml:space="preserve"> second level domain names that are withheld from registration per written agreement between the registry and ICANN </w:t>
      </w:r>
      <w:r>
        <w:rPr>
          <w:sz w:val="22"/>
          <w:szCs w:val="22"/>
        </w:rPr>
        <w:t>(s</w:t>
      </w:r>
      <w:r w:rsidRPr="005467C6">
        <w:rPr>
          <w:sz w:val="22"/>
          <w:szCs w:val="22"/>
        </w:rPr>
        <w:t>ee Section 2.6 and Specification 5</w:t>
      </w:r>
      <w:r>
        <w:rPr>
          <w:sz w:val="22"/>
          <w:szCs w:val="22"/>
        </w:rPr>
        <w:t xml:space="preserve"> in the base Registry Agreement</w:t>
      </w:r>
      <w:r w:rsidRPr="005467C6">
        <w:rPr>
          <w:sz w:val="22"/>
          <w:szCs w:val="22"/>
        </w:rPr>
        <w:t>)</w:t>
      </w:r>
      <w:r>
        <w:rPr>
          <w:sz w:val="22"/>
          <w:szCs w:val="22"/>
        </w:rPr>
        <w:t>.</w:t>
      </w:r>
    </w:p>
    <w:p w14:paraId="63E65C4B" w14:textId="68D167BB" w:rsidR="005467C6" w:rsidRPr="005467C6" w:rsidRDefault="005467C6" w:rsidP="005467C6">
      <w:pPr>
        <w:numPr>
          <w:ilvl w:val="0"/>
          <w:numId w:val="13"/>
        </w:numPr>
        <w:rPr>
          <w:sz w:val="22"/>
          <w:szCs w:val="22"/>
        </w:rPr>
      </w:pPr>
      <w:r w:rsidRPr="005467C6">
        <w:rPr>
          <w:b/>
          <w:bCs/>
          <w:sz w:val="22"/>
          <w:szCs w:val="22"/>
          <w:u w:val="single"/>
        </w:rPr>
        <w:t>Premium Names:</w:t>
      </w:r>
      <w:r w:rsidRPr="005467C6">
        <w:rPr>
          <w:sz w:val="22"/>
          <w:szCs w:val="22"/>
        </w:rPr>
        <w:t xml:space="preserve"> se</w:t>
      </w:r>
      <w:r>
        <w:rPr>
          <w:sz w:val="22"/>
          <w:szCs w:val="22"/>
        </w:rPr>
        <w:t>cond level domain names</w:t>
      </w:r>
      <w:r w:rsidRPr="005467C6">
        <w:rPr>
          <w:sz w:val="22"/>
          <w:szCs w:val="22"/>
        </w:rPr>
        <w:t xml:space="preserve"> offered for registration that, in the determination of the registry, are more desirable for the purchaser.</w:t>
      </w:r>
    </w:p>
    <w:p w14:paraId="2C0A7FDF" w14:textId="4E7D3B72" w:rsidR="005467C6" w:rsidRPr="005467C6" w:rsidRDefault="005467C6" w:rsidP="005467C6">
      <w:pPr>
        <w:numPr>
          <w:ilvl w:val="0"/>
          <w:numId w:val="13"/>
        </w:numPr>
        <w:rPr>
          <w:sz w:val="22"/>
          <w:szCs w:val="22"/>
        </w:rPr>
      </w:pPr>
      <w:r w:rsidRPr="005467C6">
        <w:rPr>
          <w:b/>
          <w:bCs/>
          <w:sz w:val="22"/>
          <w:szCs w:val="22"/>
          <w:u w:val="single"/>
        </w:rPr>
        <w:t>Premium Pricing:</w:t>
      </w:r>
      <w:r w:rsidRPr="005467C6">
        <w:rPr>
          <w:sz w:val="22"/>
          <w:szCs w:val="22"/>
        </w:rPr>
        <w:t xml:space="preserve"> Pricing of second level domain names that are determined by the registry as Premium Names.</w:t>
      </w:r>
    </w:p>
    <w:p w14:paraId="29D85725" w14:textId="2A2DDDFC" w:rsidR="005467C6" w:rsidRPr="005467C6" w:rsidRDefault="005467C6" w:rsidP="005467C6">
      <w:pPr>
        <w:numPr>
          <w:ilvl w:val="0"/>
          <w:numId w:val="13"/>
        </w:numPr>
        <w:rPr>
          <w:sz w:val="22"/>
          <w:szCs w:val="22"/>
        </w:rPr>
      </w:pPr>
      <w:r w:rsidRPr="005467C6">
        <w:rPr>
          <w:b/>
          <w:sz w:val="22"/>
          <w:szCs w:val="22"/>
          <w:u w:val="single"/>
        </w:rPr>
        <w:t>Standard Pricing:</w:t>
      </w:r>
      <w:r>
        <w:rPr>
          <w:sz w:val="22"/>
          <w:szCs w:val="22"/>
        </w:rPr>
        <w:t xml:space="preserve"> </w:t>
      </w:r>
      <w:r w:rsidRPr="005467C6">
        <w:rPr>
          <w:sz w:val="22"/>
          <w:szCs w:val="22"/>
        </w:rPr>
        <w:t>Pricing of second level domain names at the General Availability stage that is not Premium Pricing, including without limitation renewal pric</w:t>
      </w:r>
      <w:r>
        <w:rPr>
          <w:sz w:val="22"/>
          <w:szCs w:val="22"/>
        </w:rPr>
        <w:t>ing that is not Premium Pricing.</w:t>
      </w:r>
    </w:p>
    <w:p w14:paraId="6C5AE9D9" w14:textId="676F7A18" w:rsidR="005467C6" w:rsidRPr="005467C6" w:rsidRDefault="005467C6">
      <w:pPr>
        <w:rPr>
          <w:sz w:val="22"/>
          <w:szCs w:val="22"/>
        </w:rPr>
      </w:pPr>
    </w:p>
    <w:p w14:paraId="692606DE" w14:textId="77777777" w:rsidR="00430ECC" w:rsidRPr="008152B1" w:rsidRDefault="00430ECC">
      <w:pPr>
        <w:rPr>
          <w:sz w:val="22"/>
          <w:szCs w:val="22"/>
        </w:rPr>
      </w:pPr>
    </w:p>
    <w:tbl>
      <w:tblPr>
        <w:tblStyle w:val="TableGrid"/>
        <w:tblW w:w="0" w:type="auto"/>
        <w:tblLook w:val="04A0" w:firstRow="1" w:lastRow="0" w:firstColumn="1" w:lastColumn="0" w:noHBand="0" w:noVBand="1"/>
      </w:tblPr>
      <w:tblGrid>
        <w:gridCol w:w="4855"/>
        <w:gridCol w:w="3060"/>
        <w:gridCol w:w="3570"/>
        <w:gridCol w:w="2905"/>
      </w:tblGrid>
      <w:tr w:rsidR="009A31E9" w:rsidRPr="008152B1" w14:paraId="2D812760" w14:textId="2D3D5813" w:rsidTr="009B1BB3">
        <w:tc>
          <w:tcPr>
            <w:tcW w:w="4855" w:type="dxa"/>
            <w:shd w:val="clear" w:color="auto" w:fill="D9E2F3" w:themeFill="accent1" w:themeFillTint="33"/>
          </w:tcPr>
          <w:p w14:paraId="72E25C25" w14:textId="63A8AB66" w:rsidR="009A31E9" w:rsidRPr="009A31E9" w:rsidRDefault="009A31E9">
            <w:pPr>
              <w:rPr>
                <w:b/>
                <w:sz w:val="22"/>
                <w:szCs w:val="22"/>
              </w:rPr>
            </w:pPr>
            <w:r w:rsidRPr="009A31E9">
              <w:rPr>
                <w:b/>
                <w:sz w:val="22"/>
                <w:szCs w:val="22"/>
              </w:rPr>
              <w:t xml:space="preserve">LIST OF FINAL </w:t>
            </w:r>
            <w:r w:rsidR="00DC7BCC">
              <w:rPr>
                <w:b/>
                <w:sz w:val="22"/>
                <w:szCs w:val="22"/>
              </w:rPr>
              <w:t>AGREED</w:t>
            </w:r>
            <w:r w:rsidRPr="009A31E9">
              <w:rPr>
                <w:b/>
                <w:sz w:val="22"/>
                <w:szCs w:val="22"/>
              </w:rPr>
              <w:t xml:space="preserve"> SUNRISE CHARTER QUESTIONS</w:t>
            </w:r>
            <w:r w:rsidR="00DC7BCC">
              <w:rPr>
                <w:rStyle w:val="FootnoteReference"/>
                <w:b/>
                <w:sz w:val="22"/>
                <w:szCs w:val="22"/>
              </w:rPr>
              <w:footnoteReference w:id="1"/>
            </w:r>
          </w:p>
        </w:tc>
        <w:tc>
          <w:tcPr>
            <w:tcW w:w="3060" w:type="dxa"/>
            <w:shd w:val="clear" w:color="auto" w:fill="D9E2F3" w:themeFill="accent1" w:themeFillTint="33"/>
          </w:tcPr>
          <w:p w14:paraId="70F5FC70" w14:textId="00574D00" w:rsidR="009A31E9" w:rsidRPr="009A31E9" w:rsidRDefault="009A31E9">
            <w:pPr>
              <w:rPr>
                <w:b/>
                <w:sz w:val="22"/>
                <w:szCs w:val="22"/>
              </w:rPr>
            </w:pPr>
            <w:r w:rsidRPr="009A31E9">
              <w:rPr>
                <w:b/>
                <w:sz w:val="22"/>
                <w:szCs w:val="22"/>
              </w:rPr>
              <w:t>RELEVANT AG</w:t>
            </w:r>
            <w:r w:rsidR="00911363">
              <w:rPr>
                <w:b/>
                <w:sz w:val="22"/>
                <w:szCs w:val="22"/>
              </w:rPr>
              <w:t xml:space="preserve"> SUNRISE</w:t>
            </w:r>
            <w:r w:rsidRPr="009A31E9">
              <w:rPr>
                <w:b/>
                <w:sz w:val="22"/>
                <w:szCs w:val="22"/>
              </w:rPr>
              <w:t xml:space="preserve"> SURVEY RESULTS </w:t>
            </w:r>
          </w:p>
        </w:tc>
        <w:tc>
          <w:tcPr>
            <w:tcW w:w="3570" w:type="dxa"/>
            <w:shd w:val="clear" w:color="auto" w:fill="D9E2F3" w:themeFill="accent1" w:themeFillTint="33"/>
          </w:tcPr>
          <w:p w14:paraId="27E23E6A" w14:textId="3CA9DC6C" w:rsidR="009A31E9" w:rsidRPr="009A31E9" w:rsidRDefault="009A31E9">
            <w:pPr>
              <w:rPr>
                <w:b/>
                <w:sz w:val="22"/>
                <w:szCs w:val="22"/>
              </w:rPr>
            </w:pPr>
            <w:r w:rsidRPr="009A31E9">
              <w:rPr>
                <w:b/>
                <w:sz w:val="22"/>
                <w:szCs w:val="22"/>
              </w:rPr>
              <w:t xml:space="preserve">RELEVANT DATA REVIEWED PREVIOUSLY </w:t>
            </w:r>
          </w:p>
        </w:tc>
        <w:tc>
          <w:tcPr>
            <w:tcW w:w="0" w:type="auto"/>
            <w:shd w:val="clear" w:color="auto" w:fill="D9E2F3" w:themeFill="accent1" w:themeFillTint="33"/>
          </w:tcPr>
          <w:p w14:paraId="25689D1B" w14:textId="08461340" w:rsidR="009A31E9" w:rsidRPr="009A31E9" w:rsidRDefault="009A31E9">
            <w:pPr>
              <w:rPr>
                <w:b/>
                <w:sz w:val="22"/>
                <w:szCs w:val="22"/>
              </w:rPr>
            </w:pPr>
            <w:r w:rsidRPr="009A31E9">
              <w:rPr>
                <w:b/>
                <w:sz w:val="22"/>
                <w:szCs w:val="22"/>
              </w:rPr>
              <w:t>SUB TEAM POLICY/OPERATIONAL FIX RECOMMENDATIONS (for WG discussion)</w:t>
            </w:r>
          </w:p>
        </w:tc>
      </w:tr>
      <w:tr w:rsidR="009A31E9" w:rsidRPr="008152B1" w14:paraId="159F2B5C" w14:textId="395FE43C" w:rsidTr="009A31E9">
        <w:tc>
          <w:tcPr>
            <w:tcW w:w="4855" w:type="dxa"/>
          </w:tcPr>
          <w:p w14:paraId="4ED05090" w14:textId="25E4AE26" w:rsidR="009A31E9" w:rsidRPr="008152B1" w:rsidRDefault="009A31E9" w:rsidP="00430ECC">
            <w:pPr>
              <w:rPr>
                <w:sz w:val="22"/>
                <w:szCs w:val="22"/>
              </w:rPr>
            </w:pPr>
            <w:r w:rsidRPr="008152B1">
              <w:rPr>
                <w:sz w:val="22"/>
                <w:szCs w:val="22"/>
              </w:rPr>
              <w:t xml:space="preserve">Preamble (intended as “level setting” questions by the Sunrise Charter Questions Sub Team): </w:t>
            </w:r>
          </w:p>
          <w:p w14:paraId="28AF711E" w14:textId="77777777" w:rsidR="009A31E9" w:rsidRPr="008152B1" w:rsidRDefault="009A31E9" w:rsidP="00430ECC">
            <w:pPr>
              <w:numPr>
                <w:ilvl w:val="0"/>
                <w:numId w:val="1"/>
              </w:numPr>
              <w:rPr>
                <w:sz w:val="22"/>
                <w:szCs w:val="22"/>
              </w:rPr>
            </w:pPr>
            <w:r w:rsidRPr="008152B1">
              <w:rPr>
                <w:sz w:val="22"/>
                <w:szCs w:val="22"/>
              </w:rPr>
              <w:t xml:space="preserve">Is the Sunrise Period serving its intended purpose? </w:t>
            </w:r>
          </w:p>
          <w:p w14:paraId="6D934657" w14:textId="77777777" w:rsidR="009A31E9" w:rsidRPr="008152B1" w:rsidRDefault="009A31E9" w:rsidP="00430ECC">
            <w:pPr>
              <w:numPr>
                <w:ilvl w:val="0"/>
                <w:numId w:val="1"/>
              </w:numPr>
              <w:rPr>
                <w:sz w:val="22"/>
                <w:szCs w:val="22"/>
              </w:rPr>
            </w:pPr>
            <w:r w:rsidRPr="008152B1">
              <w:rPr>
                <w:sz w:val="22"/>
                <w:szCs w:val="22"/>
              </w:rPr>
              <w:t xml:space="preserve">Is it having unintended effects? </w:t>
            </w:r>
          </w:p>
          <w:p w14:paraId="45FE6B85" w14:textId="77777777" w:rsidR="009A31E9" w:rsidRPr="008152B1" w:rsidRDefault="009A31E9" w:rsidP="00430ECC">
            <w:pPr>
              <w:numPr>
                <w:ilvl w:val="0"/>
                <w:numId w:val="1"/>
              </w:numPr>
              <w:rPr>
                <w:sz w:val="22"/>
                <w:szCs w:val="22"/>
              </w:rPr>
            </w:pPr>
            <w:r w:rsidRPr="008152B1">
              <w:rPr>
                <w:sz w:val="22"/>
                <w:szCs w:val="22"/>
              </w:rPr>
              <w:t xml:space="preserve">Is the TMCH Provider requiring appropriate forms of “use” (if not, how can this corrected)?  </w:t>
            </w:r>
          </w:p>
          <w:p w14:paraId="4C6FA728" w14:textId="77777777" w:rsidR="009A31E9" w:rsidRPr="008152B1" w:rsidRDefault="009A31E9" w:rsidP="00430ECC">
            <w:pPr>
              <w:numPr>
                <w:ilvl w:val="0"/>
                <w:numId w:val="1"/>
              </w:numPr>
              <w:rPr>
                <w:sz w:val="22"/>
                <w:szCs w:val="22"/>
              </w:rPr>
            </w:pPr>
            <w:r w:rsidRPr="008152B1">
              <w:rPr>
                <w:sz w:val="22"/>
                <w:szCs w:val="22"/>
              </w:rPr>
              <w:t xml:space="preserve">Have abuses of the Sunrise Period been documented by trademark owners? </w:t>
            </w:r>
          </w:p>
          <w:p w14:paraId="726C7B33" w14:textId="77777777" w:rsidR="009A31E9" w:rsidRPr="008152B1" w:rsidRDefault="009A31E9" w:rsidP="00430ECC">
            <w:pPr>
              <w:numPr>
                <w:ilvl w:val="0"/>
                <w:numId w:val="1"/>
              </w:numPr>
              <w:rPr>
                <w:sz w:val="22"/>
                <w:szCs w:val="22"/>
                <w:u w:val="single"/>
              </w:rPr>
            </w:pPr>
            <w:r w:rsidRPr="008152B1">
              <w:rPr>
                <w:sz w:val="22"/>
                <w:szCs w:val="22"/>
              </w:rPr>
              <w:t xml:space="preserve">Have abuses of the Sunrise Period been documented by Registrants? </w:t>
            </w:r>
          </w:p>
          <w:p w14:paraId="46BF5348" w14:textId="77777777" w:rsidR="009A31E9" w:rsidRPr="008152B1" w:rsidRDefault="009A31E9" w:rsidP="00430ECC">
            <w:pPr>
              <w:numPr>
                <w:ilvl w:val="0"/>
                <w:numId w:val="1"/>
              </w:numPr>
              <w:rPr>
                <w:sz w:val="22"/>
                <w:szCs w:val="22"/>
                <w:u w:val="single"/>
              </w:rPr>
            </w:pPr>
            <w:r w:rsidRPr="008152B1">
              <w:rPr>
                <w:sz w:val="22"/>
                <w:szCs w:val="22"/>
              </w:rPr>
              <w:t>Have abuses of the Sunrise Period been documented by Registries and Registrars?</w:t>
            </w:r>
          </w:p>
          <w:p w14:paraId="34EABF75" w14:textId="77777777" w:rsidR="009A31E9" w:rsidRPr="008152B1" w:rsidRDefault="009A31E9">
            <w:pPr>
              <w:rPr>
                <w:sz w:val="22"/>
                <w:szCs w:val="22"/>
              </w:rPr>
            </w:pPr>
          </w:p>
        </w:tc>
        <w:tc>
          <w:tcPr>
            <w:tcW w:w="3060" w:type="dxa"/>
          </w:tcPr>
          <w:p w14:paraId="2CBFBE3A" w14:textId="77777777" w:rsidR="009A31E9" w:rsidRPr="008152B1" w:rsidRDefault="009A31E9">
            <w:pPr>
              <w:rPr>
                <w:sz w:val="22"/>
                <w:szCs w:val="22"/>
              </w:rPr>
            </w:pPr>
          </w:p>
        </w:tc>
        <w:tc>
          <w:tcPr>
            <w:tcW w:w="3570" w:type="dxa"/>
          </w:tcPr>
          <w:p w14:paraId="52F17EED" w14:textId="77777777" w:rsidR="009A31E9" w:rsidRPr="008152B1" w:rsidRDefault="009A31E9">
            <w:pPr>
              <w:rPr>
                <w:sz w:val="22"/>
                <w:szCs w:val="22"/>
              </w:rPr>
            </w:pPr>
          </w:p>
        </w:tc>
        <w:tc>
          <w:tcPr>
            <w:tcW w:w="0" w:type="auto"/>
          </w:tcPr>
          <w:p w14:paraId="2EC399F4" w14:textId="77777777" w:rsidR="009A31E9" w:rsidRPr="008152B1" w:rsidRDefault="009A31E9">
            <w:pPr>
              <w:rPr>
                <w:sz w:val="22"/>
                <w:szCs w:val="22"/>
              </w:rPr>
            </w:pPr>
          </w:p>
        </w:tc>
      </w:tr>
      <w:tr w:rsidR="009A31E9" w:rsidRPr="008152B1" w14:paraId="088D43DE" w14:textId="20F5FC69" w:rsidTr="009A31E9">
        <w:tc>
          <w:tcPr>
            <w:tcW w:w="4855" w:type="dxa"/>
          </w:tcPr>
          <w:p w14:paraId="164F130F" w14:textId="77777777" w:rsidR="009A31E9" w:rsidRPr="008152B1" w:rsidRDefault="009A31E9" w:rsidP="00430ECC">
            <w:pPr>
              <w:rPr>
                <w:sz w:val="22"/>
                <w:szCs w:val="22"/>
              </w:rPr>
            </w:pPr>
            <w:r w:rsidRPr="008152B1">
              <w:rPr>
                <w:sz w:val="22"/>
                <w:szCs w:val="22"/>
              </w:rPr>
              <w:t>Q1</w:t>
            </w:r>
          </w:p>
          <w:p w14:paraId="729AE77C" w14:textId="77777777" w:rsidR="009A31E9" w:rsidRPr="008152B1" w:rsidRDefault="009A31E9" w:rsidP="00430ECC">
            <w:pPr>
              <w:numPr>
                <w:ilvl w:val="0"/>
                <w:numId w:val="2"/>
              </w:numPr>
              <w:rPr>
                <w:i/>
                <w:sz w:val="22"/>
                <w:szCs w:val="22"/>
              </w:rPr>
            </w:pPr>
            <w:r w:rsidRPr="008152B1">
              <w:rPr>
                <w:sz w:val="22"/>
                <w:szCs w:val="22"/>
              </w:rPr>
              <w:lastRenderedPageBreak/>
              <w:t>Should the availability of Sunrise registrations only for identical matches be reviewed?</w:t>
            </w:r>
          </w:p>
          <w:p w14:paraId="3BAF735D" w14:textId="28EA1899" w:rsidR="009A31E9" w:rsidRPr="008152B1" w:rsidRDefault="009A31E9" w:rsidP="00430ECC">
            <w:pPr>
              <w:numPr>
                <w:ilvl w:val="0"/>
                <w:numId w:val="2"/>
              </w:numPr>
              <w:rPr>
                <w:i/>
                <w:sz w:val="22"/>
                <w:szCs w:val="22"/>
              </w:rPr>
            </w:pPr>
            <w:r w:rsidRPr="008152B1">
              <w:rPr>
                <w:sz w:val="22"/>
                <w:szCs w:val="22"/>
              </w:rPr>
              <w:t>If the matching process is expanded, how can Registrant free expression and fair use rights be protected and balanced against trademark rights?</w:t>
            </w:r>
          </w:p>
        </w:tc>
        <w:tc>
          <w:tcPr>
            <w:tcW w:w="3060" w:type="dxa"/>
          </w:tcPr>
          <w:p w14:paraId="54E97F3D" w14:textId="77777777" w:rsidR="009A31E9" w:rsidRPr="008152B1" w:rsidRDefault="009A31E9">
            <w:pPr>
              <w:rPr>
                <w:sz w:val="22"/>
                <w:szCs w:val="22"/>
              </w:rPr>
            </w:pPr>
          </w:p>
        </w:tc>
        <w:tc>
          <w:tcPr>
            <w:tcW w:w="3570" w:type="dxa"/>
          </w:tcPr>
          <w:p w14:paraId="1CC339CE" w14:textId="77777777" w:rsidR="009A31E9" w:rsidRPr="008152B1" w:rsidRDefault="009A31E9">
            <w:pPr>
              <w:rPr>
                <w:sz w:val="22"/>
                <w:szCs w:val="22"/>
              </w:rPr>
            </w:pPr>
          </w:p>
        </w:tc>
        <w:tc>
          <w:tcPr>
            <w:tcW w:w="0" w:type="auto"/>
          </w:tcPr>
          <w:p w14:paraId="17E108A9" w14:textId="77777777" w:rsidR="009A31E9" w:rsidRPr="008152B1" w:rsidRDefault="009A31E9">
            <w:pPr>
              <w:rPr>
                <w:sz w:val="22"/>
                <w:szCs w:val="22"/>
              </w:rPr>
            </w:pPr>
          </w:p>
        </w:tc>
      </w:tr>
      <w:tr w:rsidR="009A31E9" w:rsidRPr="008152B1" w14:paraId="1D2ED330" w14:textId="2F15FDEF" w:rsidTr="009A31E9">
        <w:tc>
          <w:tcPr>
            <w:tcW w:w="4855" w:type="dxa"/>
          </w:tcPr>
          <w:p w14:paraId="2E715FAF" w14:textId="77777777" w:rsidR="009A31E9" w:rsidRPr="003C490A" w:rsidRDefault="009A31E9">
            <w:pPr>
              <w:rPr>
                <w:sz w:val="22"/>
                <w:szCs w:val="22"/>
              </w:rPr>
            </w:pPr>
            <w:r w:rsidRPr="003C490A">
              <w:rPr>
                <w:sz w:val="22"/>
                <w:szCs w:val="22"/>
              </w:rPr>
              <w:t>Q2</w:t>
            </w:r>
          </w:p>
          <w:p w14:paraId="4E7093B7" w14:textId="77777777" w:rsidR="009A31E9" w:rsidRPr="003C490A" w:rsidRDefault="009A31E9" w:rsidP="00430ECC">
            <w:pPr>
              <w:numPr>
                <w:ilvl w:val="0"/>
                <w:numId w:val="3"/>
              </w:numPr>
              <w:rPr>
                <w:bCs/>
                <w:sz w:val="22"/>
                <w:szCs w:val="22"/>
              </w:rPr>
            </w:pPr>
            <w:r w:rsidRPr="003C490A">
              <w:rPr>
                <w:bCs/>
                <w:sz w:val="22"/>
                <w:szCs w:val="22"/>
              </w:rPr>
              <w:t>Threshold question: Is Registry pricing within the scope of the RPM WG or ICANN's review?</w:t>
            </w:r>
          </w:p>
          <w:p w14:paraId="4FDFB6D6" w14:textId="03813036" w:rsidR="009A31E9" w:rsidRPr="003C490A" w:rsidRDefault="009A31E9" w:rsidP="00430ECC">
            <w:pPr>
              <w:numPr>
                <w:ilvl w:val="0"/>
                <w:numId w:val="3"/>
              </w:numPr>
              <w:rPr>
                <w:bCs/>
                <w:sz w:val="22"/>
                <w:szCs w:val="22"/>
              </w:rPr>
            </w:pPr>
            <w:r w:rsidRPr="003C490A">
              <w:rPr>
                <w:bCs/>
                <w:sz w:val="22"/>
                <w:szCs w:val="22"/>
              </w:rPr>
              <w:t xml:space="preserve">Does Registry Sunrise or premium name pricing unfairly limit the ability of trademark owners to participate in Sunrise? </w:t>
            </w:r>
          </w:p>
          <w:p w14:paraId="54760409" w14:textId="77777777" w:rsidR="009A31E9" w:rsidRPr="003C490A" w:rsidRDefault="009A31E9" w:rsidP="00430ECC">
            <w:pPr>
              <w:numPr>
                <w:ilvl w:val="0"/>
                <w:numId w:val="3"/>
              </w:numPr>
              <w:rPr>
                <w:bCs/>
                <w:sz w:val="22"/>
                <w:szCs w:val="22"/>
              </w:rPr>
            </w:pPr>
            <w:r w:rsidRPr="003C490A">
              <w:rPr>
                <w:bCs/>
                <w:sz w:val="22"/>
                <w:szCs w:val="22"/>
              </w:rPr>
              <w:t>If so, how extensive is this problem?</w:t>
            </w:r>
          </w:p>
          <w:p w14:paraId="4E85B45F" w14:textId="77777777" w:rsidR="009A31E9" w:rsidRPr="003C490A" w:rsidRDefault="009A31E9">
            <w:pPr>
              <w:rPr>
                <w:sz w:val="22"/>
                <w:szCs w:val="22"/>
              </w:rPr>
            </w:pPr>
          </w:p>
        </w:tc>
        <w:tc>
          <w:tcPr>
            <w:tcW w:w="3060" w:type="dxa"/>
          </w:tcPr>
          <w:p w14:paraId="7A6577F3" w14:textId="77777777" w:rsidR="009A31E9" w:rsidRPr="008152B1" w:rsidRDefault="009A31E9">
            <w:pPr>
              <w:rPr>
                <w:sz w:val="22"/>
                <w:szCs w:val="22"/>
              </w:rPr>
            </w:pPr>
          </w:p>
        </w:tc>
        <w:tc>
          <w:tcPr>
            <w:tcW w:w="3570" w:type="dxa"/>
          </w:tcPr>
          <w:p w14:paraId="21B7A482" w14:textId="77777777" w:rsidR="009A31E9" w:rsidRPr="008152B1" w:rsidRDefault="009A31E9">
            <w:pPr>
              <w:rPr>
                <w:sz w:val="22"/>
                <w:szCs w:val="22"/>
              </w:rPr>
            </w:pPr>
          </w:p>
        </w:tc>
        <w:tc>
          <w:tcPr>
            <w:tcW w:w="0" w:type="auto"/>
          </w:tcPr>
          <w:p w14:paraId="79BB78B0" w14:textId="77777777" w:rsidR="009A31E9" w:rsidRPr="008152B1" w:rsidRDefault="009A31E9">
            <w:pPr>
              <w:rPr>
                <w:sz w:val="22"/>
                <w:szCs w:val="22"/>
              </w:rPr>
            </w:pPr>
          </w:p>
        </w:tc>
      </w:tr>
      <w:tr w:rsidR="009A31E9" w:rsidRPr="008152B1" w14:paraId="7ADBE50F" w14:textId="2811E0FD" w:rsidTr="009A31E9">
        <w:tc>
          <w:tcPr>
            <w:tcW w:w="4855" w:type="dxa"/>
          </w:tcPr>
          <w:p w14:paraId="2868A89D" w14:textId="77777777" w:rsidR="009A31E9" w:rsidRPr="003C490A" w:rsidRDefault="009A31E9">
            <w:pPr>
              <w:rPr>
                <w:sz w:val="22"/>
                <w:szCs w:val="22"/>
              </w:rPr>
            </w:pPr>
            <w:r w:rsidRPr="003C490A">
              <w:rPr>
                <w:sz w:val="22"/>
                <w:szCs w:val="22"/>
              </w:rPr>
              <w:t>Q3</w:t>
            </w:r>
          </w:p>
          <w:p w14:paraId="52195026" w14:textId="38FB5BF8" w:rsidR="009A31E9" w:rsidRPr="003C490A" w:rsidRDefault="009A31E9" w:rsidP="00430ECC">
            <w:pPr>
              <w:pStyle w:val="ListParagraph"/>
              <w:numPr>
                <w:ilvl w:val="0"/>
                <w:numId w:val="4"/>
              </w:numPr>
              <w:rPr>
                <w:sz w:val="22"/>
                <w:szCs w:val="22"/>
              </w:rPr>
            </w:pPr>
            <w:r w:rsidRPr="003C490A">
              <w:rPr>
                <w:sz w:val="22"/>
                <w:szCs w:val="22"/>
              </w:rPr>
              <w:t>Should Registry Operators be required to create a mechanism that allows trademark owners to challenge the determination that a second level name is a Premium Name or Reserved Name? Additionally, should Registry Operators be required to create a release mechanism in the event that a Premium Name or Reserved Name is challenged successfully, so that the trademark owner can register that name during the Sunrise Period? What concerns might be raised by either or both of these requirements?</w:t>
            </w:r>
          </w:p>
        </w:tc>
        <w:tc>
          <w:tcPr>
            <w:tcW w:w="3060" w:type="dxa"/>
          </w:tcPr>
          <w:p w14:paraId="302495BA" w14:textId="77777777" w:rsidR="009A31E9" w:rsidRPr="008152B1" w:rsidRDefault="009A31E9">
            <w:pPr>
              <w:rPr>
                <w:sz w:val="22"/>
                <w:szCs w:val="22"/>
              </w:rPr>
            </w:pPr>
          </w:p>
        </w:tc>
        <w:tc>
          <w:tcPr>
            <w:tcW w:w="3570" w:type="dxa"/>
          </w:tcPr>
          <w:p w14:paraId="0690C4D5" w14:textId="77777777" w:rsidR="009A31E9" w:rsidRPr="008152B1" w:rsidRDefault="009A31E9">
            <w:pPr>
              <w:rPr>
                <w:sz w:val="22"/>
                <w:szCs w:val="22"/>
              </w:rPr>
            </w:pPr>
          </w:p>
        </w:tc>
        <w:tc>
          <w:tcPr>
            <w:tcW w:w="0" w:type="auto"/>
          </w:tcPr>
          <w:p w14:paraId="50F116DC" w14:textId="77777777" w:rsidR="009A31E9" w:rsidRPr="008152B1" w:rsidRDefault="009A31E9">
            <w:pPr>
              <w:rPr>
                <w:sz w:val="22"/>
                <w:szCs w:val="22"/>
              </w:rPr>
            </w:pPr>
          </w:p>
        </w:tc>
      </w:tr>
      <w:tr w:rsidR="009A31E9" w:rsidRPr="008152B1" w14:paraId="1A99092F" w14:textId="4C06E4AA" w:rsidTr="009A31E9">
        <w:tc>
          <w:tcPr>
            <w:tcW w:w="4855" w:type="dxa"/>
          </w:tcPr>
          <w:p w14:paraId="60EF6DCD" w14:textId="77777777" w:rsidR="009A31E9" w:rsidRPr="003C490A" w:rsidRDefault="009A31E9">
            <w:pPr>
              <w:rPr>
                <w:sz w:val="22"/>
                <w:szCs w:val="22"/>
              </w:rPr>
            </w:pPr>
            <w:r w:rsidRPr="003C490A">
              <w:rPr>
                <w:sz w:val="22"/>
                <w:szCs w:val="22"/>
              </w:rPr>
              <w:t>Q4</w:t>
            </w:r>
          </w:p>
          <w:p w14:paraId="5C544D54" w14:textId="52A0D0A6" w:rsidR="009A31E9" w:rsidRPr="003C490A" w:rsidRDefault="009A31E9" w:rsidP="00430ECC">
            <w:pPr>
              <w:numPr>
                <w:ilvl w:val="0"/>
                <w:numId w:val="5"/>
              </w:numPr>
              <w:rPr>
                <w:sz w:val="22"/>
                <w:szCs w:val="22"/>
              </w:rPr>
            </w:pPr>
            <w:r w:rsidRPr="003C490A">
              <w:rPr>
                <w:sz w:val="22"/>
                <w:szCs w:val="22"/>
              </w:rPr>
              <w:t>Are Registry Operator Reserved Names practices unfairly limiting participation in Sunrise by trademark owners?</w:t>
            </w:r>
          </w:p>
          <w:p w14:paraId="29277306" w14:textId="77777777" w:rsidR="009A31E9" w:rsidRPr="003C490A" w:rsidRDefault="009A31E9" w:rsidP="00430ECC">
            <w:pPr>
              <w:numPr>
                <w:ilvl w:val="0"/>
                <w:numId w:val="5"/>
              </w:numPr>
              <w:rPr>
                <w:sz w:val="22"/>
                <w:szCs w:val="22"/>
              </w:rPr>
            </w:pPr>
            <w:r w:rsidRPr="003C490A">
              <w:rPr>
                <w:sz w:val="22"/>
                <w:szCs w:val="22"/>
              </w:rPr>
              <w:t>Should Section 1.3.3 of Specification 1 of the Registry Agreement be modified to address these concerns?</w:t>
            </w:r>
          </w:p>
          <w:p w14:paraId="6974690C" w14:textId="6E150A73" w:rsidR="009A31E9" w:rsidRPr="003C490A" w:rsidRDefault="009A31E9" w:rsidP="00430ECC">
            <w:pPr>
              <w:numPr>
                <w:ilvl w:val="0"/>
                <w:numId w:val="5"/>
              </w:numPr>
              <w:rPr>
                <w:sz w:val="22"/>
                <w:szCs w:val="22"/>
              </w:rPr>
            </w:pPr>
            <w:r w:rsidRPr="003C490A">
              <w:rPr>
                <w:bCs/>
                <w:sz w:val="22"/>
                <w:szCs w:val="22"/>
              </w:rPr>
              <w:lastRenderedPageBreak/>
              <w:t>Should Registry Operators be required to publish their Reserved Names lists -- what Registry concerns would be raised by that publication, and what problem(s) would it solve?</w:t>
            </w:r>
          </w:p>
          <w:p w14:paraId="31EED038" w14:textId="77777777" w:rsidR="009A31E9" w:rsidRPr="003C490A" w:rsidRDefault="009A31E9" w:rsidP="00430ECC">
            <w:pPr>
              <w:pStyle w:val="ListParagraph"/>
              <w:numPr>
                <w:ilvl w:val="0"/>
                <w:numId w:val="5"/>
              </w:numPr>
              <w:rPr>
                <w:sz w:val="22"/>
                <w:szCs w:val="22"/>
              </w:rPr>
            </w:pPr>
            <w:r w:rsidRPr="003C490A">
              <w:rPr>
                <w:bCs/>
                <w:sz w:val="22"/>
                <w:szCs w:val="22"/>
              </w:rPr>
              <w:t>Should Registry Operators be required to provide trademark owners in the TMCH notice, and the opportunity to register, the domain name should the Registry Operator release it – what Registry concerns would be raised by this requirement?</w:t>
            </w:r>
          </w:p>
        </w:tc>
        <w:tc>
          <w:tcPr>
            <w:tcW w:w="3060" w:type="dxa"/>
          </w:tcPr>
          <w:p w14:paraId="31B6CC89" w14:textId="77777777" w:rsidR="009A31E9" w:rsidRPr="008152B1" w:rsidRDefault="009A31E9">
            <w:pPr>
              <w:rPr>
                <w:sz w:val="22"/>
                <w:szCs w:val="22"/>
              </w:rPr>
            </w:pPr>
          </w:p>
        </w:tc>
        <w:tc>
          <w:tcPr>
            <w:tcW w:w="3570" w:type="dxa"/>
          </w:tcPr>
          <w:p w14:paraId="4CD17597" w14:textId="77777777" w:rsidR="009A31E9" w:rsidRPr="008152B1" w:rsidRDefault="009A31E9">
            <w:pPr>
              <w:rPr>
                <w:sz w:val="22"/>
                <w:szCs w:val="22"/>
              </w:rPr>
            </w:pPr>
          </w:p>
        </w:tc>
        <w:tc>
          <w:tcPr>
            <w:tcW w:w="0" w:type="auto"/>
          </w:tcPr>
          <w:p w14:paraId="3F7F396E" w14:textId="77777777" w:rsidR="009A31E9" w:rsidRPr="008152B1" w:rsidRDefault="009A31E9">
            <w:pPr>
              <w:rPr>
                <w:sz w:val="22"/>
                <w:szCs w:val="22"/>
              </w:rPr>
            </w:pPr>
          </w:p>
        </w:tc>
      </w:tr>
      <w:tr w:rsidR="009A31E9" w:rsidRPr="008152B1" w14:paraId="739E0FD9" w14:textId="0ECB0B7A" w:rsidTr="009A31E9">
        <w:tc>
          <w:tcPr>
            <w:tcW w:w="4855" w:type="dxa"/>
          </w:tcPr>
          <w:p w14:paraId="7C02160E" w14:textId="77777777" w:rsidR="009A31E9" w:rsidRPr="003C490A" w:rsidRDefault="009A31E9">
            <w:pPr>
              <w:rPr>
                <w:sz w:val="22"/>
                <w:szCs w:val="22"/>
              </w:rPr>
            </w:pPr>
            <w:r w:rsidRPr="003C490A">
              <w:rPr>
                <w:sz w:val="22"/>
                <w:szCs w:val="22"/>
              </w:rPr>
              <w:t>Q5</w:t>
            </w:r>
          </w:p>
          <w:p w14:paraId="771509F3" w14:textId="77777777" w:rsidR="009A31E9" w:rsidRPr="003C490A" w:rsidRDefault="009A31E9" w:rsidP="00430ECC">
            <w:pPr>
              <w:rPr>
                <w:sz w:val="22"/>
                <w:szCs w:val="22"/>
              </w:rPr>
            </w:pPr>
            <w:r w:rsidRPr="003C490A">
              <w:rPr>
                <w:iCs/>
                <w:sz w:val="22"/>
                <w:szCs w:val="22"/>
              </w:rPr>
              <w:t xml:space="preserve">(a) Does the current 30-day </w:t>
            </w:r>
            <w:r w:rsidRPr="003C490A">
              <w:rPr>
                <w:sz w:val="22"/>
                <w:szCs w:val="22"/>
              </w:rPr>
              <w:t>minimum for a Sunrise Period serve its intended purpose, particularly in view of the fact that many registry operators actually ran a 60-day Sunrise Period?</w:t>
            </w:r>
          </w:p>
          <w:p w14:paraId="7D2B9AA5" w14:textId="77777777" w:rsidR="009A31E9" w:rsidRPr="003C490A" w:rsidRDefault="009A31E9" w:rsidP="00430ECC">
            <w:pPr>
              <w:numPr>
                <w:ilvl w:val="0"/>
                <w:numId w:val="6"/>
              </w:numPr>
              <w:rPr>
                <w:sz w:val="22"/>
                <w:szCs w:val="22"/>
              </w:rPr>
            </w:pPr>
            <w:r w:rsidRPr="003C490A">
              <w:rPr>
                <w:sz w:val="22"/>
                <w:szCs w:val="22"/>
              </w:rPr>
              <w:t>Are there any unintended results?</w:t>
            </w:r>
          </w:p>
          <w:p w14:paraId="0CD8B763" w14:textId="77777777" w:rsidR="009A31E9" w:rsidRPr="003C490A" w:rsidRDefault="009A31E9" w:rsidP="00430ECC">
            <w:pPr>
              <w:numPr>
                <w:ilvl w:val="0"/>
                <w:numId w:val="6"/>
              </w:numPr>
              <w:rPr>
                <w:sz w:val="22"/>
                <w:szCs w:val="22"/>
              </w:rPr>
            </w:pPr>
            <w:r w:rsidRPr="003C490A">
              <w:rPr>
                <w:sz w:val="22"/>
                <w:szCs w:val="22"/>
              </w:rPr>
              <w:t xml:space="preserve">Does the ability of Registry Operators to expand their Sunrise Periods create uniformity concerns that should be addressed by this WG? </w:t>
            </w:r>
          </w:p>
          <w:p w14:paraId="710005C9" w14:textId="77777777" w:rsidR="009A31E9" w:rsidRPr="003C490A" w:rsidRDefault="009A31E9" w:rsidP="00430ECC">
            <w:pPr>
              <w:numPr>
                <w:ilvl w:val="0"/>
                <w:numId w:val="6"/>
              </w:numPr>
              <w:rPr>
                <w:sz w:val="22"/>
                <w:szCs w:val="22"/>
              </w:rPr>
            </w:pPr>
            <w:r w:rsidRPr="003C490A">
              <w:rPr>
                <w:sz w:val="22"/>
                <w:szCs w:val="22"/>
              </w:rPr>
              <w:t xml:space="preserve">Are there any benefits observed when the Sunrise Period is extended beyond 30 days? </w:t>
            </w:r>
          </w:p>
          <w:p w14:paraId="28EAF266" w14:textId="77777777" w:rsidR="009A31E9" w:rsidRPr="003C490A" w:rsidRDefault="009A31E9" w:rsidP="00430ECC">
            <w:pPr>
              <w:numPr>
                <w:ilvl w:val="0"/>
                <w:numId w:val="6"/>
              </w:numPr>
              <w:rPr>
                <w:sz w:val="22"/>
                <w:szCs w:val="22"/>
              </w:rPr>
            </w:pPr>
            <w:r w:rsidRPr="003C490A">
              <w:rPr>
                <w:sz w:val="22"/>
                <w:szCs w:val="22"/>
              </w:rPr>
              <w:t>Are there any disadvantages?</w:t>
            </w:r>
          </w:p>
          <w:p w14:paraId="5861E8A1" w14:textId="77777777" w:rsidR="009A31E9" w:rsidRPr="003C490A" w:rsidRDefault="009A31E9" w:rsidP="00430ECC">
            <w:pPr>
              <w:rPr>
                <w:sz w:val="22"/>
                <w:szCs w:val="22"/>
              </w:rPr>
            </w:pPr>
          </w:p>
          <w:p w14:paraId="3F263D75" w14:textId="77777777" w:rsidR="009A31E9" w:rsidRPr="003C490A" w:rsidRDefault="009A31E9" w:rsidP="00430ECC">
            <w:pPr>
              <w:rPr>
                <w:sz w:val="22"/>
                <w:szCs w:val="22"/>
              </w:rPr>
            </w:pPr>
            <w:r w:rsidRPr="003C490A">
              <w:rPr>
                <w:sz w:val="22"/>
                <w:szCs w:val="22"/>
              </w:rPr>
              <w:t xml:space="preserve">(b) In light of evidence gathered above, should the Sunrise Period continue to be mandatory or become optional? </w:t>
            </w:r>
          </w:p>
          <w:p w14:paraId="39108A98" w14:textId="77777777" w:rsidR="009A31E9" w:rsidRPr="003C490A" w:rsidRDefault="009A31E9" w:rsidP="00430ECC">
            <w:pPr>
              <w:numPr>
                <w:ilvl w:val="0"/>
                <w:numId w:val="7"/>
              </w:numPr>
              <w:rPr>
                <w:i/>
                <w:sz w:val="22"/>
                <w:szCs w:val="22"/>
              </w:rPr>
            </w:pPr>
            <w:r w:rsidRPr="003C490A">
              <w:rPr>
                <w:sz w:val="22"/>
                <w:szCs w:val="22"/>
              </w:rPr>
              <w:t xml:space="preserve">Should the WG consider returning to the original recommendation from the IRT and STI of Sunrise Period OR Trademark Claims in light of other concerns, including freedom of expression and fair use? </w:t>
            </w:r>
          </w:p>
          <w:p w14:paraId="4AA1C1EF" w14:textId="77777777" w:rsidR="009A31E9" w:rsidRPr="003C490A" w:rsidRDefault="009A31E9" w:rsidP="00430ECC">
            <w:pPr>
              <w:pStyle w:val="ListParagraph"/>
              <w:numPr>
                <w:ilvl w:val="0"/>
                <w:numId w:val="7"/>
              </w:numPr>
              <w:rPr>
                <w:sz w:val="22"/>
                <w:szCs w:val="22"/>
              </w:rPr>
            </w:pPr>
            <w:r w:rsidRPr="003C490A">
              <w:rPr>
                <w:sz w:val="22"/>
                <w:szCs w:val="22"/>
              </w:rPr>
              <w:t>In considering mandatory vs optional, should Registry Operators be allowed to choose between Sunrise and Claims (that is, make ONE mandatory)?</w:t>
            </w:r>
          </w:p>
        </w:tc>
        <w:tc>
          <w:tcPr>
            <w:tcW w:w="3060" w:type="dxa"/>
          </w:tcPr>
          <w:p w14:paraId="3A99CA10" w14:textId="77777777" w:rsidR="009A31E9" w:rsidRPr="008152B1" w:rsidRDefault="009A31E9">
            <w:pPr>
              <w:rPr>
                <w:sz w:val="22"/>
                <w:szCs w:val="22"/>
              </w:rPr>
            </w:pPr>
          </w:p>
        </w:tc>
        <w:tc>
          <w:tcPr>
            <w:tcW w:w="3570" w:type="dxa"/>
          </w:tcPr>
          <w:p w14:paraId="38E9924B" w14:textId="77777777" w:rsidR="009A31E9" w:rsidRPr="008152B1" w:rsidRDefault="009A31E9">
            <w:pPr>
              <w:rPr>
                <w:sz w:val="22"/>
                <w:szCs w:val="22"/>
              </w:rPr>
            </w:pPr>
          </w:p>
        </w:tc>
        <w:tc>
          <w:tcPr>
            <w:tcW w:w="0" w:type="auto"/>
          </w:tcPr>
          <w:p w14:paraId="1E840AFC" w14:textId="77777777" w:rsidR="009A31E9" w:rsidRPr="008152B1" w:rsidRDefault="009A31E9">
            <w:pPr>
              <w:rPr>
                <w:sz w:val="22"/>
                <w:szCs w:val="22"/>
              </w:rPr>
            </w:pPr>
          </w:p>
        </w:tc>
      </w:tr>
      <w:tr w:rsidR="009A31E9" w:rsidRPr="008152B1" w14:paraId="0E20A1F8" w14:textId="4AA619D9" w:rsidTr="009A31E9">
        <w:tc>
          <w:tcPr>
            <w:tcW w:w="4855" w:type="dxa"/>
          </w:tcPr>
          <w:p w14:paraId="11D2F86A" w14:textId="77777777" w:rsidR="009A31E9" w:rsidRPr="003C490A" w:rsidRDefault="009A31E9">
            <w:pPr>
              <w:rPr>
                <w:sz w:val="22"/>
                <w:szCs w:val="22"/>
              </w:rPr>
            </w:pPr>
            <w:r w:rsidRPr="003C490A">
              <w:rPr>
                <w:sz w:val="22"/>
                <w:szCs w:val="22"/>
              </w:rPr>
              <w:t>Q6</w:t>
            </w:r>
          </w:p>
          <w:p w14:paraId="6590A24B" w14:textId="77777777" w:rsidR="009A31E9" w:rsidRPr="003C490A" w:rsidRDefault="009A31E9" w:rsidP="00430ECC">
            <w:pPr>
              <w:pStyle w:val="ListParagraph"/>
              <w:numPr>
                <w:ilvl w:val="0"/>
                <w:numId w:val="8"/>
              </w:numPr>
              <w:rPr>
                <w:bCs/>
                <w:sz w:val="22"/>
                <w:szCs w:val="22"/>
              </w:rPr>
            </w:pPr>
            <w:r w:rsidRPr="003C490A">
              <w:rPr>
                <w:bCs/>
                <w:sz w:val="22"/>
                <w:szCs w:val="22"/>
              </w:rPr>
              <w:lastRenderedPageBreak/>
              <w:t>What are Sunrise Dispute Resolution Policies (SDRPs), and are any changes needed? Issues that the WG might evaluate include: are SDRPs serving the purpose(s) for which they were created? If not, should they be better publicized, better used or changed?</w:t>
            </w:r>
          </w:p>
        </w:tc>
        <w:tc>
          <w:tcPr>
            <w:tcW w:w="3060" w:type="dxa"/>
          </w:tcPr>
          <w:p w14:paraId="78AF0264" w14:textId="77777777" w:rsidR="009A31E9" w:rsidRPr="008152B1" w:rsidRDefault="009A31E9">
            <w:pPr>
              <w:rPr>
                <w:sz w:val="22"/>
                <w:szCs w:val="22"/>
              </w:rPr>
            </w:pPr>
          </w:p>
        </w:tc>
        <w:tc>
          <w:tcPr>
            <w:tcW w:w="3570" w:type="dxa"/>
          </w:tcPr>
          <w:p w14:paraId="6CFBACCA" w14:textId="77777777" w:rsidR="009A31E9" w:rsidRPr="008152B1" w:rsidRDefault="009A31E9">
            <w:pPr>
              <w:rPr>
                <w:sz w:val="22"/>
                <w:szCs w:val="22"/>
              </w:rPr>
            </w:pPr>
          </w:p>
        </w:tc>
        <w:tc>
          <w:tcPr>
            <w:tcW w:w="0" w:type="auto"/>
          </w:tcPr>
          <w:p w14:paraId="613A6B6D" w14:textId="77777777" w:rsidR="009A31E9" w:rsidRPr="008152B1" w:rsidRDefault="009A31E9">
            <w:pPr>
              <w:rPr>
                <w:sz w:val="22"/>
                <w:szCs w:val="22"/>
              </w:rPr>
            </w:pPr>
          </w:p>
        </w:tc>
      </w:tr>
      <w:tr w:rsidR="009A31E9" w:rsidRPr="008152B1" w14:paraId="57DBE1B9" w14:textId="19382D62" w:rsidTr="009A31E9">
        <w:tc>
          <w:tcPr>
            <w:tcW w:w="4855" w:type="dxa"/>
          </w:tcPr>
          <w:p w14:paraId="14F25FD1" w14:textId="77777777" w:rsidR="009A31E9" w:rsidRPr="003C490A" w:rsidRDefault="009A31E9">
            <w:pPr>
              <w:rPr>
                <w:sz w:val="22"/>
                <w:szCs w:val="22"/>
              </w:rPr>
            </w:pPr>
            <w:r w:rsidRPr="003C490A">
              <w:rPr>
                <w:sz w:val="22"/>
                <w:szCs w:val="22"/>
              </w:rPr>
              <w:t>Q7</w:t>
            </w:r>
          </w:p>
          <w:p w14:paraId="31529BA9" w14:textId="77777777" w:rsidR="009A31E9" w:rsidRPr="003C490A" w:rsidRDefault="009A31E9" w:rsidP="00430ECC">
            <w:pPr>
              <w:pStyle w:val="ListParagraph"/>
              <w:numPr>
                <w:ilvl w:val="0"/>
                <w:numId w:val="8"/>
              </w:numPr>
              <w:rPr>
                <w:sz w:val="22"/>
                <w:szCs w:val="22"/>
              </w:rPr>
            </w:pPr>
            <w:r w:rsidRPr="003C490A">
              <w:rPr>
                <w:sz w:val="22"/>
                <w:szCs w:val="22"/>
              </w:rPr>
              <w:t>Can SMD files be used for Sunrise Period registrations after they have been canceled or revoked? How prevalent is this as a problem?</w:t>
            </w:r>
          </w:p>
        </w:tc>
        <w:tc>
          <w:tcPr>
            <w:tcW w:w="3060" w:type="dxa"/>
          </w:tcPr>
          <w:p w14:paraId="492A67DA" w14:textId="77777777" w:rsidR="009A31E9" w:rsidRPr="008152B1" w:rsidRDefault="009A31E9">
            <w:pPr>
              <w:rPr>
                <w:sz w:val="22"/>
                <w:szCs w:val="22"/>
              </w:rPr>
            </w:pPr>
          </w:p>
        </w:tc>
        <w:tc>
          <w:tcPr>
            <w:tcW w:w="3570" w:type="dxa"/>
          </w:tcPr>
          <w:p w14:paraId="7ADEFEA4" w14:textId="77777777" w:rsidR="009A31E9" w:rsidRPr="008152B1" w:rsidRDefault="009A31E9">
            <w:pPr>
              <w:rPr>
                <w:sz w:val="22"/>
                <w:szCs w:val="22"/>
              </w:rPr>
            </w:pPr>
          </w:p>
        </w:tc>
        <w:tc>
          <w:tcPr>
            <w:tcW w:w="0" w:type="auto"/>
          </w:tcPr>
          <w:p w14:paraId="1B31DAF3" w14:textId="77777777" w:rsidR="009A31E9" w:rsidRPr="008152B1" w:rsidRDefault="009A31E9">
            <w:pPr>
              <w:rPr>
                <w:sz w:val="22"/>
                <w:szCs w:val="22"/>
              </w:rPr>
            </w:pPr>
          </w:p>
        </w:tc>
      </w:tr>
      <w:tr w:rsidR="009A31E9" w:rsidRPr="008152B1" w14:paraId="740038DD" w14:textId="62A967A7" w:rsidTr="009A31E9">
        <w:tc>
          <w:tcPr>
            <w:tcW w:w="4855" w:type="dxa"/>
          </w:tcPr>
          <w:p w14:paraId="296F51B2" w14:textId="77777777" w:rsidR="009A31E9" w:rsidRPr="003C490A" w:rsidRDefault="009A31E9">
            <w:pPr>
              <w:rPr>
                <w:sz w:val="22"/>
                <w:szCs w:val="22"/>
              </w:rPr>
            </w:pPr>
            <w:r w:rsidRPr="003C490A">
              <w:rPr>
                <w:sz w:val="22"/>
                <w:szCs w:val="22"/>
              </w:rPr>
              <w:t>Q8</w:t>
            </w:r>
          </w:p>
          <w:p w14:paraId="2E9DEB30" w14:textId="77777777" w:rsidR="009A31E9" w:rsidRPr="003C490A" w:rsidRDefault="009A31E9" w:rsidP="00430ECC">
            <w:pPr>
              <w:rPr>
                <w:sz w:val="22"/>
                <w:szCs w:val="22"/>
              </w:rPr>
            </w:pPr>
            <w:r w:rsidRPr="003C490A">
              <w:rPr>
                <w:sz w:val="22"/>
                <w:szCs w:val="22"/>
              </w:rPr>
              <w:t>On LRP</w:t>
            </w:r>
            <w:r w:rsidRPr="003C490A">
              <w:rPr>
                <w:sz w:val="22"/>
                <w:szCs w:val="22"/>
                <w:vertAlign w:val="superscript"/>
              </w:rPr>
              <w:footnoteReference w:id="2"/>
            </w:r>
            <w:r w:rsidRPr="003C490A">
              <w:rPr>
                <w:sz w:val="22"/>
                <w:szCs w:val="22"/>
              </w:rPr>
              <w:t>, ALP</w:t>
            </w:r>
            <w:r w:rsidRPr="003C490A">
              <w:rPr>
                <w:sz w:val="22"/>
                <w:szCs w:val="22"/>
                <w:vertAlign w:val="superscript"/>
              </w:rPr>
              <w:footnoteReference w:id="3"/>
            </w:r>
            <w:r w:rsidRPr="003C490A">
              <w:rPr>
                <w:sz w:val="22"/>
                <w:szCs w:val="22"/>
              </w:rPr>
              <w:t>, QLP</w:t>
            </w:r>
            <w:r w:rsidRPr="003C490A">
              <w:rPr>
                <w:sz w:val="22"/>
                <w:szCs w:val="22"/>
                <w:vertAlign w:val="superscript"/>
              </w:rPr>
              <w:footnoteReference w:id="4"/>
            </w:r>
            <w:r w:rsidRPr="003C490A">
              <w:rPr>
                <w:sz w:val="22"/>
                <w:szCs w:val="22"/>
              </w:rPr>
              <w:t xml:space="preserve"> – Limited Registration Periods, Approved Launch Programs and Qualified Launch Programs:</w:t>
            </w:r>
          </w:p>
          <w:p w14:paraId="7B545BE3" w14:textId="77777777" w:rsidR="009A31E9" w:rsidRPr="003C490A" w:rsidRDefault="009A31E9" w:rsidP="00430ECC">
            <w:pPr>
              <w:numPr>
                <w:ilvl w:val="0"/>
                <w:numId w:val="9"/>
              </w:numPr>
              <w:rPr>
                <w:sz w:val="22"/>
                <w:szCs w:val="22"/>
              </w:rPr>
            </w:pPr>
            <w:r w:rsidRPr="003C490A">
              <w:rPr>
                <w:sz w:val="22"/>
                <w:szCs w:val="22"/>
              </w:rPr>
              <w:t>Are Limited Registration Periods in need of review vis a vis the Sunrise Period? Approved Launch Programs? Qualified Launch programs?</w:t>
            </w:r>
          </w:p>
          <w:p w14:paraId="6E56104B" w14:textId="77777777" w:rsidR="009A31E9" w:rsidRPr="003C490A" w:rsidRDefault="009A31E9" w:rsidP="00430ECC">
            <w:pPr>
              <w:numPr>
                <w:ilvl w:val="0"/>
                <w:numId w:val="9"/>
              </w:numPr>
              <w:rPr>
                <w:sz w:val="22"/>
                <w:szCs w:val="22"/>
              </w:rPr>
            </w:pPr>
            <w:r w:rsidRPr="003C490A">
              <w:rPr>
                <w:sz w:val="22"/>
                <w:szCs w:val="22"/>
              </w:rPr>
              <w:t>Are the ALP and QLP periods in need of review?</w:t>
            </w:r>
          </w:p>
          <w:p w14:paraId="76BBFEC2" w14:textId="77777777" w:rsidR="009A31E9" w:rsidRPr="003C490A" w:rsidRDefault="009A31E9" w:rsidP="00430ECC">
            <w:pPr>
              <w:rPr>
                <w:sz w:val="22"/>
                <w:szCs w:val="22"/>
              </w:rPr>
            </w:pPr>
            <w:r w:rsidRPr="003C490A">
              <w:rPr>
                <w:sz w:val="22"/>
                <w:szCs w:val="22"/>
              </w:rPr>
              <w:t>What aspects of the LRP are in need of review?</w:t>
            </w:r>
          </w:p>
        </w:tc>
        <w:tc>
          <w:tcPr>
            <w:tcW w:w="3060" w:type="dxa"/>
          </w:tcPr>
          <w:p w14:paraId="25295FE0" w14:textId="77777777" w:rsidR="009A31E9" w:rsidRPr="008152B1" w:rsidRDefault="009A31E9">
            <w:pPr>
              <w:rPr>
                <w:sz w:val="22"/>
                <w:szCs w:val="22"/>
              </w:rPr>
            </w:pPr>
          </w:p>
        </w:tc>
        <w:tc>
          <w:tcPr>
            <w:tcW w:w="3570" w:type="dxa"/>
          </w:tcPr>
          <w:p w14:paraId="3F4FD08B" w14:textId="77777777" w:rsidR="009A31E9" w:rsidRPr="008152B1" w:rsidRDefault="009A31E9">
            <w:pPr>
              <w:rPr>
                <w:sz w:val="22"/>
                <w:szCs w:val="22"/>
              </w:rPr>
            </w:pPr>
          </w:p>
        </w:tc>
        <w:tc>
          <w:tcPr>
            <w:tcW w:w="0" w:type="auto"/>
          </w:tcPr>
          <w:p w14:paraId="17FA6788" w14:textId="77777777" w:rsidR="009A31E9" w:rsidRPr="008152B1" w:rsidRDefault="009A31E9">
            <w:pPr>
              <w:rPr>
                <w:sz w:val="22"/>
                <w:szCs w:val="22"/>
              </w:rPr>
            </w:pPr>
          </w:p>
        </w:tc>
      </w:tr>
      <w:tr w:rsidR="009A31E9" w:rsidRPr="008152B1" w14:paraId="01F40EA9" w14:textId="7C629B87" w:rsidTr="009A31E9">
        <w:tc>
          <w:tcPr>
            <w:tcW w:w="4855" w:type="dxa"/>
          </w:tcPr>
          <w:p w14:paraId="4792645B" w14:textId="77777777" w:rsidR="009A31E9" w:rsidRPr="003C490A" w:rsidRDefault="009A31E9">
            <w:pPr>
              <w:rPr>
                <w:sz w:val="22"/>
                <w:szCs w:val="22"/>
              </w:rPr>
            </w:pPr>
            <w:r w:rsidRPr="003C490A">
              <w:rPr>
                <w:sz w:val="22"/>
                <w:szCs w:val="22"/>
              </w:rPr>
              <w:t>Q9</w:t>
            </w:r>
          </w:p>
          <w:p w14:paraId="5620CA74" w14:textId="77777777" w:rsidR="009A31E9" w:rsidRPr="003C490A" w:rsidRDefault="009A31E9" w:rsidP="00430ECC">
            <w:pPr>
              <w:pStyle w:val="ListParagraph"/>
              <w:numPr>
                <w:ilvl w:val="0"/>
                <w:numId w:val="10"/>
              </w:numPr>
              <w:rPr>
                <w:sz w:val="22"/>
                <w:szCs w:val="22"/>
              </w:rPr>
            </w:pPr>
            <w:r w:rsidRPr="003C490A">
              <w:rPr>
                <w:sz w:val="22"/>
                <w:szCs w:val="22"/>
              </w:rPr>
              <w:t>In light of the evidence gathered above, should the scope of Sunrise Registrations be limited to the categories of goods and services for which the trademark is actually registered and put in the Clearinghouse?</w:t>
            </w:r>
          </w:p>
        </w:tc>
        <w:tc>
          <w:tcPr>
            <w:tcW w:w="3060" w:type="dxa"/>
          </w:tcPr>
          <w:p w14:paraId="4303A459" w14:textId="77777777" w:rsidR="009A31E9" w:rsidRPr="008152B1" w:rsidRDefault="009A31E9">
            <w:pPr>
              <w:rPr>
                <w:sz w:val="22"/>
                <w:szCs w:val="22"/>
              </w:rPr>
            </w:pPr>
          </w:p>
        </w:tc>
        <w:tc>
          <w:tcPr>
            <w:tcW w:w="3570" w:type="dxa"/>
          </w:tcPr>
          <w:p w14:paraId="7DC4CCDC" w14:textId="77777777" w:rsidR="009A31E9" w:rsidRPr="008152B1" w:rsidRDefault="009A31E9">
            <w:pPr>
              <w:rPr>
                <w:sz w:val="22"/>
                <w:szCs w:val="22"/>
              </w:rPr>
            </w:pPr>
          </w:p>
        </w:tc>
        <w:tc>
          <w:tcPr>
            <w:tcW w:w="0" w:type="auto"/>
          </w:tcPr>
          <w:p w14:paraId="6DF5830D" w14:textId="77777777" w:rsidR="009A31E9" w:rsidRPr="008152B1" w:rsidRDefault="009A31E9">
            <w:pPr>
              <w:rPr>
                <w:sz w:val="22"/>
                <w:szCs w:val="22"/>
              </w:rPr>
            </w:pPr>
          </w:p>
        </w:tc>
      </w:tr>
      <w:tr w:rsidR="009A31E9" w:rsidRPr="008152B1" w14:paraId="5199CC71" w14:textId="7EB1710C" w:rsidTr="009A31E9">
        <w:tc>
          <w:tcPr>
            <w:tcW w:w="4855" w:type="dxa"/>
          </w:tcPr>
          <w:p w14:paraId="0AE30AE4" w14:textId="77777777" w:rsidR="009A31E9" w:rsidRPr="003C490A" w:rsidRDefault="009A31E9">
            <w:pPr>
              <w:rPr>
                <w:sz w:val="22"/>
                <w:szCs w:val="22"/>
              </w:rPr>
            </w:pPr>
            <w:r w:rsidRPr="003C490A">
              <w:rPr>
                <w:sz w:val="22"/>
                <w:szCs w:val="22"/>
              </w:rPr>
              <w:t>Q10</w:t>
            </w:r>
          </w:p>
          <w:p w14:paraId="432587B9" w14:textId="77777777" w:rsidR="009A31E9" w:rsidRPr="003C490A" w:rsidRDefault="009A31E9" w:rsidP="00430ECC">
            <w:pPr>
              <w:pStyle w:val="ListParagraph"/>
              <w:numPr>
                <w:ilvl w:val="0"/>
                <w:numId w:val="10"/>
              </w:numPr>
              <w:rPr>
                <w:sz w:val="22"/>
                <w:szCs w:val="22"/>
              </w:rPr>
            </w:pPr>
            <w:r w:rsidRPr="003C490A">
              <w:rPr>
                <w:sz w:val="22"/>
                <w:szCs w:val="22"/>
              </w:rPr>
              <w:t>Explore use and the types of proof required by the TMCH when purchasing domains in the sunrise period</w:t>
            </w:r>
          </w:p>
        </w:tc>
        <w:tc>
          <w:tcPr>
            <w:tcW w:w="3060" w:type="dxa"/>
          </w:tcPr>
          <w:p w14:paraId="11D4AC34" w14:textId="77777777" w:rsidR="009A31E9" w:rsidRPr="008152B1" w:rsidRDefault="009A31E9">
            <w:pPr>
              <w:rPr>
                <w:sz w:val="22"/>
                <w:szCs w:val="22"/>
              </w:rPr>
            </w:pPr>
          </w:p>
        </w:tc>
        <w:tc>
          <w:tcPr>
            <w:tcW w:w="3570" w:type="dxa"/>
          </w:tcPr>
          <w:p w14:paraId="26DEEF94" w14:textId="77777777" w:rsidR="009A31E9" w:rsidRPr="008152B1" w:rsidRDefault="009A31E9">
            <w:pPr>
              <w:rPr>
                <w:sz w:val="22"/>
                <w:szCs w:val="22"/>
              </w:rPr>
            </w:pPr>
          </w:p>
        </w:tc>
        <w:tc>
          <w:tcPr>
            <w:tcW w:w="0" w:type="auto"/>
          </w:tcPr>
          <w:p w14:paraId="784AC5C7" w14:textId="77777777" w:rsidR="009A31E9" w:rsidRPr="008152B1" w:rsidRDefault="009A31E9">
            <w:pPr>
              <w:rPr>
                <w:sz w:val="22"/>
                <w:szCs w:val="22"/>
              </w:rPr>
            </w:pPr>
          </w:p>
        </w:tc>
      </w:tr>
      <w:tr w:rsidR="009A31E9" w:rsidRPr="008152B1" w14:paraId="622FC52F" w14:textId="67925D33" w:rsidTr="009A31E9">
        <w:tc>
          <w:tcPr>
            <w:tcW w:w="4855" w:type="dxa"/>
          </w:tcPr>
          <w:p w14:paraId="1444F66D" w14:textId="77777777" w:rsidR="009A31E9" w:rsidRPr="003C490A" w:rsidRDefault="009A31E9">
            <w:pPr>
              <w:rPr>
                <w:sz w:val="22"/>
                <w:szCs w:val="22"/>
              </w:rPr>
            </w:pPr>
            <w:r w:rsidRPr="003C490A">
              <w:rPr>
                <w:sz w:val="22"/>
                <w:szCs w:val="22"/>
              </w:rPr>
              <w:t>Q11</w:t>
            </w:r>
          </w:p>
          <w:p w14:paraId="34AE723D" w14:textId="77777777" w:rsidR="009A31E9" w:rsidRPr="003C490A" w:rsidRDefault="009A31E9" w:rsidP="00430ECC">
            <w:pPr>
              <w:pStyle w:val="ListParagraph"/>
              <w:numPr>
                <w:ilvl w:val="0"/>
                <w:numId w:val="10"/>
              </w:numPr>
              <w:rPr>
                <w:sz w:val="22"/>
                <w:szCs w:val="22"/>
              </w:rPr>
            </w:pPr>
            <w:r w:rsidRPr="003C490A">
              <w:rPr>
                <w:sz w:val="22"/>
                <w:szCs w:val="22"/>
              </w:rPr>
              <w:lastRenderedPageBreak/>
              <w:t>How effectively can trademark holders who use non-English scripts/languages participate in sunrise (including IDN sunrises), and should any of them be further “internationalized” (such as in terms of service providers, languages served)?</w:t>
            </w:r>
          </w:p>
        </w:tc>
        <w:tc>
          <w:tcPr>
            <w:tcW w:w="3060" w:type="dxa"/>
          </w:tcPr>
          <w:p w14:paraId="2361624F" w14:textId="77777777" w:rsidR="009A31E9" w:rsidRPr="008152B1" w:rsidRDefault="009A31E9">
            <w:pPr>
              <w:rPr>
                <w:sz w:val="22"/>
                <w:szCs w:val="22"/>
              </w:rPr>
            </w:pPr>
          </w:p>
        </w:tc>
        <w:tc>
          <w:tcPr>
            <w:tcW w:w="3570" w:type="dxa"/>
          </w:tcPr>
          <w:p w14:paraId="6A052380" w14:textId="77777777" w:rsidR="009A31E9" w:rsidRPr="008152B1" w:rsidRDefault="009A31E9">
            <w:pPr>
              <w:rPr>
                <w:sz w:val="22"/>
                <w:szCs w:val="22"/>
              </w:rPr>
            </w:pPr>
          </w:p>
        </w:tc>
        <w:tc>
          <w:tcPr>
            <w:tcW w:w="0" w:type="auto"/>
          </w:tcPr>
          <w:p w14:paraId="750E5BBE" w14:textId="77777777" w:rsidR="009A31E9" w:rsidRPr="008152B1" w:rsidRDefault="009A31E9">
            <w:pPr>
              <w:rPr>
                <w:sz w:val="22"/>
                <w:szCs w:val="22"/>
              </w:rPr>
            </w:pPr>
          </w:p>
        </w:tc>
      </w:tr>
      <w:tr w:rsidR="009A31E9" w:rsidRPr="008152B1" w14:paraId="075E5F41" w14:textId="42E28FA5" w:rsidTr="009A31E9">
        <w:tc>
          <w:tcPr>
            <w:tcW w:w="4855" w:type="dxa"/>
          </w:tcPr>
          <w:p w14:paraId="5DAC7430" w14:textId="77777777" w:rsidR="009A31E9" w:rsidRPr="003C490A" w:rsidRDefault="009A31E9">
            <w:pPr>
              <w:rPr>
                <w:sz w:val="22"/>
                <w:szCs w:val="22"/>
              </w:rPr>
            </w:pPr>
            <w:r w:rsidRPr="003C490A">
              <w:rPr>
                <w:sz w:val="22"/>
                <w:szCs w:val="22"/>
              </w:rPr>
              <w:t>Q12</w:t>
            </w:r>
          </w:p>
          <w:p w14:paraId="3BF246A8" w14:textId="77777777" w:rsidR="009A31E9" w:rsidRPr="003C490A" w:rsidRDefault="009A31E9" w:rsidP="00430ECC">
            <w:pPr>
              <w:pStyle w:val="ListParagraph"/>
              <w:numPr>
                <w:ilvl w:val="0"/>
                <w:numId w:val="10"/>
              </w:numPr>
              <w:rPr>
                <w:sz w:val="22"/>
                <w:szCs w:val="22"/>
              </w:rPr>
            </w:pPr>
            <w:r w:rsidRPr="003C490A">
              <w:rPr>
                <w:sz w:val="22"/>
                <w:szCs w:val="22"/>
              </w:rPr>
              <w:t xml:space="preserve">Should Sunrise Registrations have priority over other registrations under specialized </w:t>
            </w:r>
            <w:proofErr w:type="spellStart"/>
            <w:r w:rsidRPr="003C490A">
              <w:rPr>
                <w:sz w:val="22"/>
                <w:szCs w:val="22"/>
              </w:rPr>
              <w:t>gTLDs</w:t>
            </w:r>
            <w:proofErr w:type="spellEnd"/>
            <w:r w:rsidRPr="003C490A">
              <w:rPr>
                <w:sz w:val="22"/>
                <w:szCs w:val="22"/>
              </w:rPr>
              <w:t xml:space="preserve">? Should there be a different rule for some registries, such as certain types of specialized </w:t>
            </w:r>
            <w:proofErr w:type="spellStart"/>
            <w:r w:rsidRPr="003C490A">
              <w:rPr>
                <w:sz w:val="22"/>
                <w:szCs w:val="22"/>
              </w:rPr>
              <w:t>gTLDs</w:t>
            </w:r>
            <w:proofErr w:type="spellEnd"/>
            <w:r w:rsidRPr="003C490A">
              <w:rPr>
                <w:sz w:val="22"/>
                <w:szCs w:val="22"/>
              </w:rPr>
              <w:t xml:space="preserve"> (e.g. community or geo TLDs), based on their published registration/eligibility policies? Examples include POLICE.PARIS and POLICE.NYC for geo-TLDs, and WINDOWS.CONSTRUCTION for specialized </w:t>
            </w:r>
            <w:proofErr w:type="spellStart"/>
            <w:r w:rsidRPr="003C490A">
              <w:rPr>
                <w:sz w:val="22"/>
                <w:szCs w:val="22"/>
              </w:rPr>
              <w:t>gTLDs</w:t>
            </w:r>
            <w:bookmarkStart w:id="0" w:name="_GoBack"/>
            <w:bookmarkEnd w:id="0"/>
            <w:proofErr w:type="spellEnd"/>
          </w:p>
        </w:tc>
        <w:tc>
          <w:tcPr>
            <w:tcW w:w="3060" w:type="dxa"/>
          </w:tcPr>
          <w:p w14:paraId="588D601D" w14:textId="77777777" w:rsidR="009A31E9" w:rsidRPr="008152B1" w:rsidRDefault="009A31E9">
            <w:pPr>
              <w:rPr>
                <w:sz w:val="22"/>
                <w:szCs w:val="22"/>
              </w:rPr>
            </w:pPr>
          </w:p>
        </w:tc>
        <w:tc>
          <w:tcPr>
            <w:tcW w:w="3570" w:type="dxa"/>
          </w:tcPr>
          <w:p w14:paraId="42AD2482" w14:textId="77777777" w:rsidR="009A31E9" w:rsidRPr="008152B1" w:rsidRDefault="009A31E9">
            <w:pPr>
              <w:rPr>
                <w:sz w:val="22"/>
                <w:szCs w:val="22"/>
              </w:rPr>
            </w:pPr>
          </w:p>
        </w:tc>
        <w:tc>
          <w:tcPr>
            <w:tcW w:w="0" w:type="auto"/>
          </w:tcPr>
          <w:p w14:paraId="08AD7E18" w14:textId="77777777" w:rsidR="009A31E9" w:rsidRPr="008152B1" w:rsidRDefault="009A31E9">
            <w:pPr>
              <w:rPr>
                <w:sz w:val="22"/>
                <w:szCs w:val="22"/>
              </w:rPr>
            </w:pPr>
          </w:p>
        </w:tc>
      </w:tr>
    </w:tbl>
    <w:p w14:paraId="18E767FA" w14:textId="7B32CD9A" w:rsidR="00430ECC" w:rsidRDefault="00430ECC">
      <w:pPr>
        <w:rPr>
          <w:sz w:val="22"/>
          <w:szCs w:val="22"/>
        </w:rPr>
      </w:pPr>
    </w:p>
    <w:p w14:paraId="00C9637C" w14:textId="77777777" w:rsidR="005467C6" w:rsidRDefault="005467C6" w:rsidP="005467C6">
      <w:pPr>
        <w:rPr>
          <w:b/>
          <w:sz w:val="22"/>
          <w:szCs w:val="22"/>
        </w:rPr>
      </w:pPr>
      <w:r>
        <w:rPr>
          <w:b/>
          <w:sz w:val="22"/>
          <w:szCs w:val="22"/>
        </w:rPr>
        <w:t>Data available to date:</w:t>
      </w:r>
    </w:p>
    <w:p w14:paraId="48FA413F" w14:textId="77777777" w:rsidR="005467C6" w:rsidRDefault="005467C6" w:rsidP="005467C6">
      <w:pPr>
        <w:pStyle w:val="ListParagraph"/>
        <w:numPr>
          <w:ilvl w:val="0"/>
          <w:numId w:val="11"/>
        </w:numPr>
        <w:rPr>
          <w:sz w:val="22"/>
          <w:szCs w:val="22"/>
        </w:rPr>
      </w:pPr>
      <w:r w:rsidRPr="007A7A9C">
        <w:rPr>
          <w:sz w:val="22"/>
          <w:szCs w:val="22"/>
        </w:rPr>
        <w:t>Analysis Group Revised Report on the TMCH</w:t>
      </w:r>
      <w:r>
        <w:rPr>
          <w:sz w:val="22"/>
          <w:szCs w:val="22"/>
        </w:rPr>
        <w:t xml:space="preserve"> (February 2017)</w:t>
      </w:r>
      <w:r w:rsidRPr="007A7A9C">
        <w:rPr>
          <w:sz w:val="22"/>
          <w:szCs w:val="22"/>
        </w:rPr>
        <w:t>:</w:t>
      </w:r>
      <w:r>
        <w:rPr>
          <w:sz w:val="22"/>
          <w:szCs w:val="22"/>
        </w:rPr>
        <w:t xml:space="preserve"> </w:t>
      </w:r>
      <w:hyperlink r:id="rId7" w:history="1">
        <w:r w:rsidRPr="009D17A0">
          <w:rPr>
            <w:rStyle w:val="Hyperlink"/>
            <w:sz w:val="24"/>
            <w:szCs w:val="24"/>
          </w:rPr>
          <w:t>https://community.icann.org/download/attachments/64066042/Analysis%20Group%20Revised%20TMCH%20Report%20-%20March%202017.pdf?version=1&amp;modificationDate=1490349029000&amp;api=v2</w:t>
        </w:r>
      </w:hyperlink>
    </w:p>
    <w:p w14:paraId="43A5E661" w14:textId="77777777" w:rsidR="005467C6" w:rsidRDefault="005467C6" w:rsidP="005467C6">
      <w:pPr>
        <w:pStyle w:val="ListParagraph"/>
        <w:numPr>
          <w:ilvl w:val="1"/>
          <w:numId w:val="11"/>
        </w:numPr>
        <w:rPr>
          <w:sz w:val="22"/>
          <w:szCs w:val="22"/>
        </w:rPr>
      </w:pPr>
      <w:r>
        <w:rPr>
          <w:sz w:val="22"/>
          <w:szCs w:val="22"/>
        </w:rPr>
        <w:t xml:space="preserve">Analysis Group responses to questions from the Working Group: </w:t>
      </w:r>
    </w:p>
    <w:p w14:paraId="4E83EA09" w14:textId="77777777" w:rsidR="005467C6" w:rsidRPr="00FB4166" w:rsidRDefault="005467C6" w:rsidP="005467C6">
      <w:pPr>
        <w:pStyle w:val="ListParagraph"/>
        <w:numPr>
          <w:ilvl w:val="2"/>
          <w:numId w:val="11"/>
        </w:numPr>
        <w:rPr>
          <w:rStyle w:val="Hyperlink"/>
          <w:color w:val="auto"/>
          <w:sz w:val="22"/>
          <w:szCs w:val="22"/>
          <w:u w:val="none"/>
        </w:rPr>
      </w:pPr>
      <w:r>
        <w:rPr>
          <w:sz w:val="22"/>
          <w:szCs w:val="22"/>
        </w:rPr>
        <w:t xml:space="preserve">June 2017: </w:t>
      </w:r>
      <w:hyperlink r:id="rId8" w:history="1">
        <w:r w:rsidRPr="009D17A0">
          <w:rPr>
            <w:rStyle w:val="Hyperlink"/>
            <w:sz w:val="24"/>
            <w:szCs w:val="24"/>
          </w:rPr>
          <w:t>https://mm.icann.org/pipermail/gnso-rpm-wg/2017-June/002043.html</w:t>
        </w:r>
      </w:hyperlink>
    </w:p>
    <w:p w14:paraId="35B62A18" w14:textId="77777777" w:rsidR="005467C6" w:rsidRPr="00FB4166" w:rsidRDefault="005467C6" w:rsidP="005467C6">
      <w:pPr>
        <w:pStyle w:val="ListParagraph"/>
        <w:numPr>
          <w:ilvl w:val="2"/>
          <w:numId w:val="11"/>
        </w:numPr>
        <w:rPr>
          <w:sz w:val="22"/>
          <w:szCs w:val="22"/>
        </w:rPr>
      </w:pPr>
      <w:r w:rsidRPr="00FB4166">
        <w:rPr>
          <w:sz w:val="22"/>
          <w:szCs w:val="22"/>
        </w:rPr>
        <w:t>July</w:t>
      </w:r>
      <w:r>
        <w:rPr>
          <w:sz w:val="22"/>
          <w:szCs w:val="22"/>
        </w:rPr>
        <w:t xml:space="preserve"> 2017: </w:t>
      </w:r>
      <w:hyperlink r:id="rId9" w:history="1">
        <w:r w:rsidRPr="009D17A0">
          <w:rPr>
            <w:rStyle w:val="Hyperlink"/>
            <w:sz w:val="24"/>
            <w:szCs w:val="24"/>
          </w:rPr>
          <w:t>https://mm.icann.org/pipermail/gnso-rpm-wg/2017-July/002257.html</w:t>
        </w:r>
      </w:hyperlink>
    </w:p>
    <w:p w14:paraId="2879B7DB" w14:textId="77777777" w:rsidR="005467C6" w:rsidRPr="00FB4166" w:rsidRDefault="005467C6" w:rsidP="005467C6">
      <w:pPr>
        <w:pStyle w:val="ListParagraph"/>
        <w:numPr>
          <w:ilvl w:val="0"/>
          <w:numId w:val="11"/>
        </w:numPr>
        <w:rPr>
          <w:rStyle w:val="Hyperlink"/>
          <w:color w:val="auto"/>
          <w:sz w:val="22"/>
          <w:szCs w:val="22"/>
          <w:u w:val="none"/>
        </w:rPr>
      </w:pPr>
      <w:r>
        <w:rPr>
          <w:sz w:val="22"/>
          <w:szCs w:val="22"/>
        </w:rPr>
        <w:t xml:space="preserve">Registry Operator responses to initial survey from TMCH Data Gathering Sub Team (December 2016): </w:t>
      </w:r>
      <w:hyperlink r:id="rId10" w:history="1">
        <w:r w:rsidRPr="009D17A0">
          <w:rPr>
            <w:rStyle w:val="Hyperlink"/>
            <w:sz w:val="24"/>
            <w:szCs w:val="24"/>
          </w:rPr>
          <w:t>https://community.icann.org/download/attachments/64066042/Registry%20Responses%20to%20TMCH%20Data%20Sub%20Team%20-%2013%20Dec.pdf?version=1&amp;modificationDate=1485897782000&amp;api=v2</w:t>
        </w:r>
      </w:hyperlink>
      <w:r>
        <w:rPr>
          <w:rStyle w:val="Hyperlink"/>
          <w:sz w:val="24"/>
          <w:szCs w:val="24"/>
        </w:rPr>
        <w:t xml:space="preserve"> </w:t>
      </w:r>
    </w:p>
    <w:p w14:paraId="608F1DEE" w14:textId="77777777" w:rsidR="005467C6" w:rsidRPr="00FB4166" w:rsidRDefault="005467C6" w:rsidP="005467C6">
      <w:pPr>
        <w:pStyle w:val="ListParagraph"/>
        <w:numPr>
          <w:ilvl w:val="1"/>
          <w:numId w:val="11"/>
        </w:numPr>
        <w:rPr>
          <w:sz w:val="22"/>
          <w:szCs w:val="22"/>
        </w:rPr>
      </w:pPr>
      <w:r w:rsidRPr="00FB4166">
        <w:rPr>
          <w:sz w:val="22"/>
          <w:szCs w:val="22"/>
        </w:rPr>
        <w:t>RPM</w:t>
      </w:r>
      <w:r>
        <w:rPr>
          <w:sz w:val="22"/>
          <w:szCs w:val="22"/>
        </w:rPr>
        <w:t xml:space="preserve"> Data Sub Team meeting with Jon </w:t>
      </w:r>
      <w:proofErr w:type="spellStart"/>
      <w:r>
        <w:rPr>
          <w:sz w:val="22"/>
          <w:szCs w:val="22"/>
        </w:rPr>
        <w:t>Nevett</w:t>
      </w:r>
      <w:proofErr w:type="spellEnd"/>
      <w:r>
        <w:rPr>
          <w:sz w:val="22"/>
          <w:szCs w:val="22"/>
        </w:rPr>
        <w:t xml:space="preserve">, Donuts (March 2018): </w:t>
      </w:r>
      <w:hyperlink r:id="rId11" w:history="1">
        <w:r w:rsidRPr="009D17A0">
          <w:rPr>
            <w:rStyle w:val="Hyperlink"/>
            <w:sz w:val="24"/>
            <w:szCs w:val="24"/>
          </w:rPr>
          <w:t>https://community.icann.org/download/attachments/79438928/Transcription%20ICANN61%20GNSO%20RPM%20Data%20Sub%20Team%20Meeting%2010%20March%202018.pdf?version=1&amp;modificationDate=1521579214000&amp;api=v2</w:t>
        </w:r>
      </w:hyperlink>
    </w:p>
    <w:p w14:paraId="6D7C1757" w14:textId="77777777" w:rsidR="005467C6" w:rsidRDefault="005467C6" w:rsidP="005467C6">
      <w:pPr>
        <w:pStyle w:val="ListParagraph"/>
        <w:numPr>
          <w:ilvl w:val="0"/>
          <w:numId w:val="11"/>
        </w:numPr>
        <w:rPr>
          <w:sz w:val="22"/>
          <w:szCs w:val="22"/>
        </w:rPr>
      </w:pPr>
      <w:r>
        <w:rPr>
          <w:sz w:val="22"/>
          <w:szCs w:val="22"/>
        </w:rPr>
        <w:t xml:space="preserve">Deloitte responses to initial questions from TMCH Data Gathering Sub Team (January 2017): </w:t>
      </w:r>
      <w:hyperlink r:id="rId12" w:history="1">
        <w:r w:rsidRPr="009D17A0">
          <w:rPr>
            <w:rStyle w:val="Hyperlink"/>
            <w:sz w:val="24"/>
            <w:szCs w:val="24"/>
          </w:rPr>
          <w:t>https://community.icann.org/download/attachments/64066042/Deloitte%20responses%20to%20TMCH%20Data%20Gathering%20Sub%20Team%20questions%20-%20Jan%202017.docx?version=1&amp;modificationDate=1485897782000&amp;api=v2</w:t>
        </w:r>
      </w:hyperlink>
      <w:r>
        <w:rPr>
          <w:rStyle w:val="Hyperlink"/>
          <w:sz w:val="24"/>
          <w:szCs w:val="24"/>
        </w:rPr>
        <w:t xml:space="preserve"> </w:t>
      </w:r>
    </w:p>
    <w:p w14:paraId="4C984350" w14:textId="77777777" w:rsidR="005467C6" w:rsidRPr="00FB4166" w:rsidRDefault="005467C6" w:rsidP="005467C6">
      <w:pPr>
        <w:pStyle w:val="ListParagraph"/>
        <w:numPr>
          <w:ilvl w:val="1"/>
          <w:numId w:val="11"/>
        </w:numPr>
        <w:rPr>
          <w:rStyle w:val="Hyperlink"/>
          <w:color w:val="auto"/>
          <w:sz w:val="22"/>
          <w:szCs w:val="22"/>
          <w:u w:val="none"/>
        </w:rPr>
      </w:pPr>
      <w:r>
        <w:rPr>
          <w:sz w:val="22"/>
          <w:szCs w:val="22"/>
        </w:rPr>
        <w:t xml:space="preserve">Follow up questions from Working Group (March 2017):  </w:t>
      </w:r>
      <w:hyperlink r:id="rId13" w:history="1">
        <w:r w:rsidRPr="009D17A0">
          <w:rPr>
            <w:rStyle w:val="Hyperlink"/>
            <w:sz w:val="24"/>
            <w:szCs w:val="24"/>
          </w:rPr>
          <w:t>https://community.icann.org/download/attachments/64066042/Follow%20Up%20Questions%20for%20Deloitte%20-%20updated%205%20March%202017.docx?version=1&amp;modificationDate=1488753827000&amp;api=v2</w:t>
        </w:r>
      </w:hyperlink>
      <w:r>
        <w:rPr>
          <w:rStyle w:val="Hyperlink"/>
          <w:sz w:val="24"/>
          <w:szCs w:val="24"/>
        </w:rPr>
        <w:t xml:space="preserve"> </w:t>
      </w:r>
      <w:r w:rsidRPr="007A7A9C">
        <w:rPr>
          <w:sz w:val="22"/>
          <w:szCs w:val="22"/>
        </w:rPr>
        <w:t>and</w:t>
      </w:r>
      <w:r>
        <w:rPr>
          <w:sz w:val="22"/>
          <w:szCs w:val="22"/>
        </w:rPr>
        <w:t xml:space="preserve"> </w:t>
      </w:r>
      <w:hyperlink r:id="rId14" w:history="1">
        <w:r w:rsidRPr="009D17A0">
          <w:rPr>
            <w:rStyle w:val="Hyperlink"/>
            <w:sz w:val="24"/>
            <w:szCs w:val="24"/>
          </w:rPr>
          <w:t>https://community.icann.org/download/attachments/64066042/Deloitte%20Follow%20Up%20Questions%20Annex%20-%204%20March%202017.docx?version=1&amp;modificationDate=1488752114000&amp;api=v2</w:t>
        </w:r>
      </w:hyperlink>
    </w:p>
    <w:p w14:paraId="085B44AF" w14:textId="77777777" w:rsidR="005467C6" w:rsidRPr="00FB4166" w:rsidRDefault="005467C6" w:rsidP="005467C6">
      <w:pPr>
        <w:pStyle w:val="ListParagraph"/>
        <w:numPr>
          <w:ilvl w:val="1"/>
          <w:numId w:val="11"/>
        </w:numPr>
        <w:rPr>
          <w:rStyle w:val="Hyperlink"/>
          <w:color w:val="auto"/>
          <w:sz w:val="22"/>
          <w:szCs w:val="22"/>
          <w:u w:val="none"/>
        </w:rPr>
      </w:pPr>
      <w:r w:rsidRPr="00FB4166">
        <w:rPr>
          <w:sz w:val="22"/>
          <w:szCs w:val="22"/>
        </w:rPr>
        <w:t>De</w:t>
      </w:r>
      <w:r>
        <w:rPr>
          <w:sz w:val="22"/>
          <w:szCs w:val="22"/>
        </w:rPr>
        <w:t xml:space="preserve">loitte response to follow up questions (April 2017): </w:t>
      </w:r>
      <w:hyperlink r:id="rId15" w:history="1">
        <w:r w:rsidRPr="009D17A0">
          <w:rPr>
            <w:rStyle w:val="Hyperlink"/>
            <w:sz w:val="24"/>
            <w:szCs w:val="24"/>
          </w:rPr>
          <w:t>https://community.icann.org/download/attachments/64066042/Deloitte%20Follow%20Up%20Questions%20Annex%20-%204%20March%202017.docx?version=1&amp;modificationDate=1488752114000&amp;api=v2</w:t>
        </w:r>
      </w:hyperlink>
      <w:r>
        <w:rPr>
          <w:rStyle w:val="Hyperlink"/>
          <w:sz w:val="24"/>
          <w:szCs w:val="24"/>
        </w:rPr>
        <w:t xml:space="preserve"> </w:t>
      </w:r>
    </w:p>
    <w:p w14:paraId="3066A147" w14:textId="77777777" w:rsidR="005467C6" w:rsidRPr="00FB4166" w:rsidRDefault="005467C6" w:rsidP="005467C6">
      <w:pPr>
        <w:pStyle w:val="ListParagraph"/>
        <w:numPr>
          <w:ilvl w:val="1"/>
          <w:numId w:val="11"/>
        </w:numPr>
        <w:rPr>
          <w:sz w:val="22"/>
          <w:szCs w:val="22"/>
        </w:rPr>
      </w:pPr>
      <w:r>
        <w:rPr>
          <w:sz w:val="22"/>
          <w:szCs w:val="22"/>
        </w:rPr>
        <w:t xml:space="preserve">Deloitte numbers report as discussed with the Working Group at ICANN58 (March 2017): </w:t>
      </w:r>
      <w:hyperlink r:id="rId16" w:history="1">
        <w:r w:rsidRPr="009D17A0">
          <w:rPr>
            <w:rStyle w:val="Hyperlink"/>
            <w:sz w:val="24"/>
            <w:szCs w:val="24"/>
          </w:rPr>
          <w:t>https://community.icann.org/download/attachments/64066042/Deloitte%20Follow%20Up%20Questions%20Annex%20-%204%20March%202017.docx?version=1&amp;modificationDate=1488752114000&amp;api=v2</w:t>
        </w:r>
      </w:hyperlink>
      <w:r>
        <w:rPr>
          <w:rStyle w:val="Hyperlink"/>
          <w:sz w:val="24"/>
          <w:szCs w:val="24"/>
        </w:rPr>
        <w:t xml:space="preserve"> </w:t>
      </w:r>
    </w:p>
    <w:p w14:paraId="7C776B28" w14:textId="0643342C" w:rsidR="005467C6" w:rsidRDefault="005467C6" w:rsidP="005467C6">
      <w:pPr>
        <w:pStyle w:val="ListParagraph"/>
        <w:numPr>
          <w:ilvl w:val="0"/>
          <w:numId w:val="11"/>
        </w:numPr>
        <w:rPr>
          <w:sz w:val="22"/>
          <w:szCs w:val="22"/>
        </w:rPr>
      </w:pPr>
      <w:r>
        <w:rPr>
          <w:sz w:val="22"/>
          <w:szCs w:val="22"/>
        </w:rPr>
        <w:t xml:space="preserve">ICANN staff-compiled summary data on Sunrise registrations: </w:t>
      </w:r>
      <w:hyperlink r:id="rId17" w:history="1">
        <w:hyperlink r:id="rId18" w:history="1">
          <w:r w:rsidRPr="005467C6">
            <w:rPr>
              <w:rStyle w:val="Hyperlink"/>
              <w:sz w:val="24"/>
              <w:szCs w:val="24"/>
            </w:rPr>
            <w:t>http://mm.icann.org/pipermail/gnso-rpm-wg/attachments/20171010/fc173bd9/Staffcompilationreport-Sunrisedata-3Oct2017-0001.pdf</w:t>
          </w:r>
        </w:hyperlink>
      </w:hyperlink>
      <w:r>
        <w:rPr>
          <w:sz w:val="22"/>
          <w:szCs w:val="22"/>
        </w:rPr>
        <w:t xml:space="preserve"> </w:t>
      </w:r>
    </w:p>
    <w:p w14:paraId="6C45E101" w14:textId="6658EC8B" w:rsidR="005467C6" w:rsidRPr="00FB4166" w:rsidRDefault="005467C6" w:rsidP="005467C6">
      <w:pPr>
        <w:pStyle w:val="ListParagraph"/>
        <w:numPr>
          <w:ilvl w:val="0"/>
          <w:numId w:val="11"/>
        </w:numPr>
        <w:rPr>
          <w:sz w:val="22"/>
          <w:szCs w:val="22"/>
        </w:rPr>
      </w:pPr>
      <w:r>
        <w:rPr>
          <w:sz w:val="22"/>
          <w:szCs w:val="22"/>
        </w:rPr>
        <w:t xml:space="preserve">INTA cost impact survey: </w:t>
      </w:r>
      <w:hyperlink r:id="rId19" w:history="1">
        <w:r w:rsidRPr="009D17A0">
          <w:rPr>
            <w:rStyle w:val="Hyperlink"/>
            <w:sz w:val="24"/>
            <w:szCs w:val="24"/>
          </w:rPr>
          <w:t>https://community.icann.org/download/attachments/69277722/INTA%20New%20gTLD%20Cost%20Impact%20Study%20Presentation%20-%2030%20Aug.pdf?version=1&amp;modificationDate=1504147055000&amp;api=v2</w:t>
        </w:r>
      </w:hyperlink>
      <w:r>
        <w:rPr>
          <w:rStyle w:val="Hyperlink"/>
          <w:sz w:val="24"/>
          <w:szCs w:val="24"/>
        </w:rPr>
        <w:t xml:space="preserve"> </w:t>
      </w:r>
      <w:r w:rsidRPr="00FB4166">
        <w:rPr>
          <w:sz w:val="22"/>
          <w:szCs w:val="22"/>
        </w:rPr>
        <w:t>and</w:t>
      </w:r>
      <w:r>
        <w:rPr>
          <w:sz w:val="22"/>
          <w:szCs w:val="22"/>
        </w:rPr>
        <w:t xml:space="preserve"> </w:t>
      </w:r>
      <w:hyperlink r:id="rId20" w:history="1">
        <w:r w:rsidRPr="009D17A0">
          <w:rPr>
            <w:rStyle w:val="Hyperlink"/>
            <w:sz w:val="24"/>
            <w:szCs w:val="24"/>
          </w:rPr>
          <w:t>https://urldefense.proofpoint.com/v2/url?u=https-3A__community.icann.org_download_attachments_61606864_INTA-2520Cost-2520Impact-2520Report-2520revised-25204-2D13-2D17-2520v2.1.pdf-3Fversion-3D1-26modificationDate-3D1500376749000-26api-3Dv2&amp;d=DwMGaQ&amp;c=FmY1u3PJp6wrcrwll3mSVzgfkbPSS6sJms7xcl4I5cM&amp;r=DRa2dXAvSFpCIgmkXhFzL7ar9Qfqa0AIgn-H4xR2EBk&amp;m=MLOyWdAdSdj4cRa39aHRCVYsVa9ub30XpFPLr1fc51I&amp;s=KXW3vtHBAKxxiT4X6sLxZQO2dlKSW8Zc-BhfZ1t7lAA&amp;e</w:t>
        </w:r>
      </w:hyperlink>
      <w:r>
        <w:rPr>
          <w:rStyle w:val="Hyperlink"/>
          <w:sz w:val="24"/>
          <w:szCs w:val="24"/>
        </w:rPr>
        <w:t xml:space="preserve"> </w:t>
      </w:r>
    </w:p>
    <w:p w14:paraId="4FD5D6C1" w14:textId="77777777" w:rsidR="005467C6" w:rsidRDefault="005467C6" w:rsidP="005467C6">
      <w:pPr>
        <w:pStyle w:val="ListParagraph"/>
        <w:numPr>
          <w:ilvl w:val="0"/>
          <w:numId w:val="11"/>
        </w:numPr>
        <w:rPr>
          <w:sz w:val="22"/>
          <w:szCs w:val="22"/>
        </w:rPr>
      </w:pPr>
      <w:r>
        <w:rPr>
          <w:sz w:val="22"/>
          <w:szCs w:val="22"/>
        </w:rPr>
        <w:t xml:space="preserve">ICANN Org-maintained list of Registry Operators and relevant dates for Sunrise, Trademark Claims and other specific approved program periods (e.g. Limited Registration Periods, Qualified Launch Programs): </w:t>
      </w:r>
      <w:hyperlink r:id="rId21" w:history="1">
        <w:r w:rsidRPr="00BD5C81">
          <w:rPr>
            <w:rStyle w:val="Hyperlink"/>
            <w:sz w:val="22"/>
            <w:szCs w:val="22"/>
          </w:rPr>
          <w:t>https://newgtlds.icann.org/en/program-status/sunrise-claims-periods</w:t>
        </w:r>
      </w:hyperlink>
      <w:r>
        <w:rPr>
          <w:sz w:val="22"/>
          <w:szCs w:val="22"/>
        </w:rPr>
        <w:t xml:space="preserve"> </w:t>
      </w:r>
    </w:p>
    <w:p w14:paraId="599C7976" w14:textId="77777777" w:rsidR="005467C6" w:rsidRDefault="005467C6" w:rsidP="005467C6">
      <w:pPr>
        <w:pStyle w:val="ListParagraph"/>
        <w:numPr>
          <w:ilvl w:val="0"/>
          <w:numId w:val="11"/>
        </w:numPr>
        <w:rPr>
          <w:sz w:val="22"/>
          <w:szCs w:val="22"/>
        </w:rPr>
      </w:pPr>
      <w:r>
        <w:rPr>
          <w:sz w:val="22"/>
          <w:szCs w:val="22"/>
        </w:rPr>
        <w:t>Analysis Group Sunrise &amp; Trademark Claims survey results:</w:t>
      </w:r>
    </w:p>
    <w:p w14:paraId="62EC8B6B" w14:textId="77777777" w:rsidR="005467C6" w:rsidRDefault="005467C6" w:rsidP="005467C6">
      <w:pPr>
        <w:pStyle w:val="ListParagraph"/>
        <w:numPr>
          <w:ilvl w:val="1"/>
          <w:numId w:val="11"/>
        </w:numPr>
        <w:rPr>
          <w:sz w:val="22"/>
          <w:szCs w:val="22"/>
        </w:rPr>
      </w:pPr>
      <w:r>
        <w:rPr>
          <w:sz w:val="22"/>
          <w:szCs w:val="22"/>
        </w:rPr>
        <w:t xml:space="preserve">Inception Report (September 2018): </w:t>
      </w:r>
      <w:hyperlink r:id="rId22" w:history="1">
        <w:r w:rsidRPr="00BD5C81">
          <w:rPr>
            <w:rStyle w:val="Hyperlink"/>
            <w:sz w:val="22"/>
            <w:szCs w:val="22"/>
          </w:rPr>
          <w:t>https://community.icann.org/download/attachments/90771305/9.6.2018%20Inception%20Report.pdf?version=1&amp;modificationDate=1536257221000&amp;api=v2</w:t>
        </w:r>
      </w:hyperlink>
      <w:r>
        <w:rPr>
          <w:sz w:val="22"/>
          <w:szCs w:val="22"/>
        </w:rPr>
        <w:t xml:space="preserve"> </w:t>
      </w:r>
    </w:p>
    <w:p w14:paraId="27AD62C3" w14:textId="77777777" w:rsidR="005467C6" w:rsidRDefault="005467C6" w:rsidP="005467C6">
      <w:pPr>
        <w:pStyle w:val="ListParagraph"/>
        <w:numPr>
          <w:ilvl w:val="1"/>
          <w:numId w:val="11"/>
        </w:numPr>
        <w:rPr>
          <w:sz w:val="22"/>
          <w:szCs w:val="22"/>
        </w:rPr>
      </w:pPr>
      <w:r>
        <w:rPr>
          <w:sz w:val="22"/>
          <w:szCs w:val="22"/>
        </w:rPr>
        <w:t xml:space="preserve">Final Report (October 2018): </w:t>
      </w:r>
      <w:hyperlink r:id="rId23" w:history="1">
        <w:r w:rsidRPr="00BD5C81">
          <w:rPr>
            <w:rStyle w:val="Hyperlink"/>
            <w:sz w:val="22"/>
            <w:szCs w:val="22"/>
          </w:rPr>
          <w:t>https://community.icann.org/download/attachments/90773066/Final%20ICANN%20RPM%20Survey%20Report%202018.10.18.pdf?version=1&amp;modificationDate=1540302625000&amp;api=v2</w:t>
        </w:r>
      </w:hyperlink>
      <w:r>
        <w:rPr>
          <w:sz w:val="22"/>
          <w:szCs w:val="22"/>
        </w:rPr>
        <w:t xml:space="preserve"> </w:t>
      </w:r>
    </w:p>
    <w:p w14:paraId="41B292FB" w14:textId="77777777" w:rsidR="005467C6" w:rsidRDefault="005467C6" w:rsidP="005467C6">
      <w:pPr>
        <w:pStyle w:val="ListParagraph"/>
        <w:numPr>
          <w:ilvl w:val="1"/>
          <w:numId w:val="11"/>
        </w:numPr>
        <w:rPr>
          <w:sz w:val="22"/>
          <w:szCs w:val="22"/>
        </w:rPr>
      </w:pPr>
      <w:r>
        <w:rPr>
          <w:sz w:val="22"/>
          <w:szCs w:val="22"/>
        </w:rPr>
        <w:t xml:space="preserve">All data files reported: </w:t>
      </w:r>
      <w:hyperlink r:id="rId24" w:history="1">
        <w:r w:rsidRPr="00BD5C81">
          <w:rPr>
            <w:rStyle w:val="Hyperlink"/>
            <w:sz w:val="22"/>
            <w:szCs w:val="22"/>
          </w:rPr>
          <w:t>https://community.icann.org/pages/viewpage.action?pageId=90771305</w:t>
        </w:r>
      </w:hyperlink>
      <w:r>
        <w:rPr>
          <w:sz w:val="22"/>
          <w:szCs w:val="22"/>
        </w:rPr>
        <w:t xml:space="preserve"> </w:t>
      </w:r>
    </w:p>
    <w:p w14:paraId="7ABD6D3D" w14:textId="77777777" w:rsidR="005467C6" w:rsidRDefault="005467C6" w:rsidP="005467C6">
      <w:pPr>
        <w:pStyle w:val="ListParagraph"/>
        <w:numPr>
          <w:ilvl w:val="1"/>
          <w:numId w:val="11"/>
        </w:numPr>
        <w:rPr>
          <w:sz w:val="22"/>
          <w:szCs w:val="22"/>
        </w:rPr>
      </w:pPr>
      <w:r>
        <w:rPr>
          <w:sz w:val="22"/>
          <w:szCs w:val="22"/>
        </w:rPr>
        <w:t xml:space="preserve">Analysis Group response to follow up questions (November 2018): </w:t>
      </w:r>
      <w:hyperlink r:id="rId25" w:history="1">
        <w:r w:rsidRPr="00BD5C81">
          <w:rPr>
            <w:rStyle w:val="Hyperlink"/>
            <w:sz w:val="22"/>
            <w:szCs w:val="22"/>
          </w:rPr>
          <w:t>https://community.icann.org/download/attachments/99483940/Questions%20%26%20Comments%20-%20Final%20Report%20RPM%20Survey%20-%20AG%20comments.pdf?version=1&amp;modificationDate=1543271647000&amp;api=v2</w:t>
        </w:r>
      </w:hyperlink>
      <w:r>
        <w:rPr>
          <w:sz w:val="22"/>
          <w:szCs w:val="22"/>
        </w:rPr>
        <w:t xml:space="preserve"> </w:t>
      </w:r>
    </w:p>
    <w:p w14:paraId="5014B6FE" w14:textId="77777777" w:rsidR="005467C6" w:rsidRDefault="005467C6" w:rsidP="005467C6">
      <w:pPr>
        <w:rPr>
          <w:sz w:val="22"/>
          <w:szCs w:val="22"/>
        </w:rPr>
      </w:pPr>
    </w:p>
    <w:p w14:paraId="45BD1599" w14:textId="77777777" w:rsidR="005467C6" w:rsidRDefault="005467C6" w:rsidP="005467C6">
      <w:pPr>
        <w:rPr>
          <w:sz w:val="22"/>
          <w:szCs w:val="22"/>
        </w:rPr>
      </w:pPr>
      <w:r>
        <w:rPr>
          <w:sz w:val="22"/>
          <w:szCs w:val="22"/>
        </w:rPr>
        <w:t>Additional sources suggested previously:</w:t>
      </w:r>
    </w:p>
    <w:p w14:paraId="01F27AEF" w14:textId="77777777" w:rsidR="005467C6" w:rsidRDefault="005467C6" w:rsidP="005467C6">
      <w:pPr>
        <w:pStyle w:val="ListParagraph"/>
        <w:numPr>
          <w:ilvl w:val="0"/>
          <w:numId w:val="12"/>
        </w:numPr>
        <w:rPr>
          <w:sz w:val="22"/>
          <w:szCs w:val="22"/>
        </w:rPr>
      </w:pPr>
      <w:r>
        <w:rPr>
          <w:sz w:val="22"/>
          <w:szCs w:val="22"/>
        </w:rPr>
        <w:t xml:space="preserve">Articles from DNS industry and trademark-related blogs touching on Sunrise and Trademark Claims (list of suggested blogs posted at </w:t>
      </w:r>
      <w:hyperlink r:id="rId26" w:history="1">
        <w:r w:rsidRPr="00BD5C81">
          <w:rPr>
            <w:rStyle w:val="Hyperlink"/>
            <w:sz w:val="22"/>
            <w:szCs w:val="22"/>
          </w:rPr>
          <w:t>https://community.icann.org/display/RARPMRIAGPWG/2017-08-16+Review+of+all+Rights+Protection+Mechanisms+%28RPMs%29+in+all+gTLDs+PDP+WG</w:t>
        </w:r>
      </w:hyperlink>
      <w:r>
        <w:rPr>
          <w:sz w:val="22"/>
          <w:szCs w:val="22"/>
        </w:rPr>
        <w:t xml:space="preserve">) </w:t>
      </w:r>
    </w:p>
    <w:p w14:paraId="4E62C8F6" w14:textId="5B79E6D6" w:rsidR="005467C6" w:rsidRDefault="005467C6" w:rsidP="005467C6">
      <w:pPr>
        <w:pStyle w:val="ListParagraph"/>
        <w:numPr>
          <w:ilvl w:val="0"/>
          <w:numId w:val="12"/>
        </w:numPr>
        <w:rPr>
          <w:sz w:val="22"/>
          <w:szCs w:val="22"/>
        </w:rPr>
      </w:pPr>
      <w:r>
        <w:rPr>
          <w:sz w:val="22"/>
          <w:szCs w:val="22"/>
        </w:rPr>
        <w:t>News articles and research on Sunrise and Trademark Claims from Lexis-Nexis (or similar) databases</w:t>
      </w:r>
    </w:p>
    <w:p w14:paraId="6E998425" w14:textId="6310A4F1" w:rsidR="005467C6" w:rsidRDefault="005467C6" w:rsidP="005467C6">
      <w:pPr>
        <w:rPr>
          <w:sz w:val="22"/>
          <w:szCs w:val="22"/>
        </w:rPr>
      </w:pPr>
    </w:p>
    <w:p w14:paraId="1094A2B2" w14:textId="5F79A283" w:rsidR="005467C6" w:rsidRDefault="00340E12" w:rsidP="005467C6">
      <w:pPr>
        <w:rPr>
          <w:sz w:val="22"/>
          <w:szCs w:val="22"/>
        </w:rPr>
      </w:pPr>
      <w:r>
        <w:rPr>
          <w:sz w:val="22"/>
          <w:szCs w:val="22"/>
        </w:rPr>
        <w:t>Other potentially relevant sources:</w:t>
      </w:r>
    </w:p>
    <w:p w14:paraId="320E440C" w14:textId="179D4AE6" w:rsidR="00340E12" w:rsidRPr="00340E12" w:rsidRDefault="00340E12" w:rsidP="00340E12">
      <w:pPr>
        <w:pStyle w:val="ListParagraph"/>
        <w:numPr>
          <w:ilvl w:val="0"/>
          <w:numId w:val="14"/>
        </w:numPr>
        <w:rPr>
          <w:sz w:val="22"/>
          <w:szCs w:val="22"/>
        </w:rPr>
      </w:pPr>
      <w:r>
        <w:rPr>
          <w:sz w:val="22"/>
          <w:szCs w:val="22"/>
        </w:rPr>
        <w:lastRenderedPageBreak/>
        <w:t xml:space="preserve">Metrics reports from ICANN Org relevant to Competition, Consumer Protection &amp; Consumer Trust Reviews: </w:t>
      </w:r>
      <w:hyperlink r:id="rId27" w:history="1">
        <w:r w:rsidRPr="00BD5C81">
          <w:rPr>
            <w:rStyle w:val="Hyperlink"/>
            <w:sz w:val="22"/>
            <w:szCs w:val="22"/>
          </w:rPr>
          <w:t>https://www.icann.org/resources/reviews/cct/metrics</w:t>
        </w:r>
      </w:hyperlink>
      <w:r>
        <w:rPr>
          <w:sz w:val="22"/>
          <w:szCs w:val="22"/>
        </w:rPr>
        <w:t xml:space="preserve"> (includes updated data on IDN </w:t>
      </w:r>
      <w:proofErr w:type="spellStart"/>
      <w:r>
        <w:rPr>
          <w:sz w:val="22"/>
          <w:szCs w:val="22"/>
        </w:rPr>
        <w:t>gTLDs</w:t>
      </w:r>
      <w:proofErr w:type="spellEnd"/>
      <w:r>
        <w:rPr>
          <w:sz w:val="22"/>
          <w:szCs w:val="22"/>
        </w:rPr>
        <w:t>, Sunrise and UDRP &amp; URS decisions)</w:t>
      </w:r>
    </w:p>
    <w:p w14:paraId="6706892D" w14:textId="77777777" w:rsidR="005467C6" w:rsidRPr="008152B1" w:rsidRDefault="005467C6">
      <w:pPr>
        <w:rPr>
          <w:sz w:val="22"/>
          <w:szCs w:val="22"/>
        </w:rPr>
      </w:pPr>
    </w:p>
    <w:sectPr w:rsidR="005467C6" w:rsidRPr="008152B1" w:rsidSect="009A31E9">
      <w:pgSz w:w="15840" w:h="12240" w:orient="landscape"/>
      <w:pgMar w:top="720" w:right="720" w:bottom="720" w:left="72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61F22" w14:textId="77777777" w:rsidR="00AB1020" w:rsidRDefault="00AB1020" w:rsidP="00430ECC">
      <w:r>
        <w:separator/>
      </w:r>
    </w:p>
  </w:endnote>
  <w:endnote w:type="continuationSeparator" w:id="0">
    <w:p w14:paraId="2230B709" w14:textId="77777777" w:rsidR="00AB1020" w:rsidRDefault="00AB1020" w:rsidP="0043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753BE" w14:textId="77777777" w:rsidR="00AB1020" w:rsidRDefault="00AB1020" w:rsidP="00430ECC">
      <w:r>
        <w:separator/>
      </w:r>
    </w:p>
  </w:footnote>
  <w:footnote w:type="continuationSeparator" w:id="0">
    <w:p w14:paraId="5CA67E5C" w14:textId="77777777" w:rsidR="00AB1020" w:rsidRDefault="00AB1020" w:rsidP="00430ECC">
      <w:r>
        <w:continuationSeparator/>
      </w:r>
    </w:p>
  </w:footnote>
  <w:footnote w:id="1">
    <w:p w14:paraId="6135BDAD" w14:textId="3B405CFA" w:rsidR="00DC7BCC" w:rsidRDefault="00DC7BCC">
      <w:pPr>
        <w:pStyle w:val="FootnoteText"/>
      </w:pPr>
      <w:r>
        <w:rPr>
          <w:rStyle w:val="FootnoteReference"/>
        </w:rPr>
        <w:footnoteRef/>
      </w:r>
      <w:r>
        <w:t xml:space="preserve"> For the actual text of the proposed refined questions submitted by the Sunrise Charter Questions Sub Team to the full Working Group, please see the accompanying Status of TMCH &amp; Related RPM Discussions summary document also circulated by ICANN staff (3 December 2018). Between the date of the Sub Team’s report and the submission of a Working Group data request to the GNSO Council in September 2017, the Working Group discussed the Sub Team’s suggestions for refining the original Charter questions as well as for data collection. </w:t>
      </w:r>
    </w:p>
  </w:footnote>
  <w:footnote w:id="2">
    <w:p w14:paraId="05984A70" w14:textId="77777777" w:rsidR="009A31E9" w:rsidRDefault="009A31E9" w:rsidP="00430ECC">
      <w:pPr>
        <w:pStyle w:val="FootnoteText"/>
      </w:pPr>
      <w:r>
        <w:rPr>
          <w:rStyle w:val="FootnoteReference"/>
        </w:rPr>
        <w:footnoteRef/>
      </w:r>
      <w:r>
        <w:t xml:space="preserve"> </w:t>
      </w:r>
      <w:r>
        <w:rPr>
          <w:rFonts w:ascii="Calibri" w:eastAsia="Calibri" w:hAnsi="Calibri" w:cs="Calibri"/>
        </w:rPr>
        <w:t>LRP: “Limited Registration Period” between the end of Sunrise and the start of General Availability with some registration restriction that limits domain names from being generally available to all registrants that are qualified to register domain names within the TLD.</w:t>
      </w:r>
    </w:p>
  </w:footnote>
  <w:footnote w:id="3">
    <w:p w14:paraId="3E6C5B2B" w14:textId="77777777" w:rsidR="009A31E9" w:rsidRDefault="009A31E9" w:rsidP="00430ECC">
      <w:pPr>
        <w:pStyle w:val="FootnoteText"/>
      </w:pPr>
      <w:r>
        <w:rPr>
          <w:rStyle w:val="FootnoteReference"/>
        </w:rPr>
        <w:footnoteRef/>
      </w:r>
      <w:r>
        <w:t xml:space="preserve"> </w:t>
      </w:r>
      <w:r>
        <w:rPr>
          <w:rFonts w:ascii="Calibri" w:eastAsia="Calibri" w:hAnsi="Calibri" w:cs="Calibri"/>
        </w:rPr>
        <w:t>ALP: “Approved Launch Program” for which a registry operator has applied and been approved by ICANN to offer prior to Sunrise.</w:t>
      </w:r>
    </w:p>
  </w:footnote>
  <w:footnote w:id="4">
    <w:p w14:paraId="5DF2481A" w14:textId="77777777" w:rsidR="009A31E9" w:rsidRDefault="009A31E9" w:rsidP="00430ECC">
      <w:pPr>
        <w:pStyle w:val="FootnoteText"/>
      </w:pPr>
      <w:r>
        <w:rPr>
          <w:rStyle w:val="FootnoteReference"/>
        </w:rPr>
        <w:footnoteRef/>
      </w:r>
      <w:r>
        <w:t xml:space="preserve"> </w:t>
      </w:r>
      <w:r>
        <w:rPr>
          <w:rFonts w:ascii="Calibri" w:eastAsia="Calibri" w:hAnsi="Calibri" w:cs="Calibri"/>
        </w:rPr>
        <w:t>QLP: “Qualified Launch Program” under which a registry operator is able to offer up to 100 names to third parties prior to a Sunrise period, in order to promote its TLD.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1463"/>
    <w:multiLevelType w:val="hybridMultilevel"/>
    <w:tmpl w:val="78F6F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D791B"/>
    <w:multiLevelType w:val="hybridMultilevel"/>
    <w:tmpl w:val="1D582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A2D6F"/>
    <w:multiLevelType w:val="hybridMultilevel"/>
    <w:tmpl w:val="CFF6C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F30949"/>
    <w:multiLevelType w:val="hybridMultilevel"/>
    <w:tmpl w:val="B4D28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8A485B"/>
    <w:multiLevelType w:val="hybridMultilevel"/>
    <w:tmpl w:val="35A8F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73199"/>
    <w:multiLevelType w:val="hybridMultilevel"/>
    <w:tmpl w:val="FCFE1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817A09"/>
    <w:multiLevelType w:val="hybridMultilevel"/>
    <w:tmpl w:val="1A4C4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D84476"/>
    <w:multiLevelType w:val="hybridMultilevel"/>
    <w:tmpl w:val="55C0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FB061E"/>
    <w:multiLevelType w:val="hybridMultilevel"/>
    <w:tmpl w:val="94C4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4A5F73"/>
    <w:multiLevelType w:val="hybridMultilevel"/>
    <w:tmpl w:val="865284A6"/>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 w15:restartNumberingAfterBreak="0">
    <w:nsid w:val="55380119"/>
    <w:multiLevelType w:val="hybridMultilevel"/>
    <w:tmpl w:val="A380F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127852"/>
    <w:multiLevelType w:val="hybridMultilevel"/>
    <w:tmpl w:val="FFB69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542CAB"/>
    <w:multiLevelType w:val="hybridMultilevel"/>
    <w:tmpl w:val="AD02C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6F5D18"/>
    <w:multiLevelType w:val="hybridMultilevel"/>
    <w:tmpl w:val="452C2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1"/>
  </w:num>
  <w:num w:numId="4">
    <w:abstractNumId w:val="3"/>
  </w:num>
  <w:num w:numId="5">
    <w:abstractNumId w:val="8"/>
  </w:num>
  <w:num w:numId="6">
    <w:abstractNumId w:val="0"/>
  </w:num>
  <w:num w:numId="7">
    <w:abstractNumId w:val="5"/>
  </w:num>
  <w:num w:numId="8">
    <w:abstractNumId w:val="10"/>
  </w:num>
  <w:num w:numId="9">
    <w:abstractNumId w:val="1"/>
  </w:num>
  <w:num w:numId="10">
    <w:abstractNumId w:val="2"/>
  </w:num>
  <w:num w:numId="11">
    <w:abstractNumId w:val="9"/>
  </w:num>
  <w:num w:numId="12">
    <w:abstractNumId w:val="6"/>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isplayBackgroundShape/>
  <w:proofState w:spelling="clean" w:grammar="clean"/>
  <w:defaultTabStop w:val="720"/>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ECC"/>
    <w:rsid w:val="00010451"/>
    <w:rsid w:val="00047F8D"/>
    <w:rsid w:val="0006430B"/>
    <w:rsid w:val="000930F3"/>
    <w:rsid w:val="000A2AAC"/>
    <w:rsid w:val="000C1DC3"/>
    <w:rsid w:val="000D7936"/>
    <w:rsid w:val="00135A2B"/>
    <w:rsid w:val="001460FB"/>
    <w:rsid w:val="001A155B"/>
    <w:rsid w:val="00273856"/>
    <w:rsid w:val="00285AEA"/>
    <w:rsid w:val="002C4F29"/>
    <w:rsid w:val="002E19A4"/>
    <w:rsid w:val="002F4E78"/>
    <w:rsid w:val="003011B3"/>
    <w:rsid w:val="003231F7"/>
    <w:rsid w:val="00326516"/>
    <w:rsid w:val="00340E12"/>
    <w:rsid w:val="003C490A"/>
    <w:rsid w:val="00430ECC"/>
    <w:rsid w:val="00435BDF"/>
    <w:rsid w:val="0046446B"/>
    <w:rsid w:val="00506BD3"/>
    <w:rsid w:val="005174C4"/>
    <w:rsid w:val="005428EB"/>
    <w:rsid w:val="005467C6"/>
    <w:rsid w:val="00570730"/>
    <w:rsid w:val="005B6D3E"/>
    <w:rsid w:val="00633135"/>
    <w:rsid w:val="0074437F"/>
    <w:rsid w:val="00780D1B"/>
    <w:rsid w:val="008152B1"/>
    <w:rsid w:val="00911363"/>
    <w:rsid w:val="00914638"/>
    <w:rsid w:val="009A31E9"/>
    <w:rsid w:val="009B1BB3"/>
    <w:rsid w:val="009C5524"/>
    <w:rsid w:val="009D5FE3"/>
    <w:rsid w:val="00A1467C"/>
    <w:rsid w:val="00A4019B"/>
    <w:rsid w:val="00A404BF"/>
    <w:rsid w:val="00AB1020"/>
    <w:rsid w:val="00B202B1"/>
    <w:rsid w:val="00B6586C"/>
    <w:rsid w:val="00C84E0E"/>
    <w:rsid w:val="00CA1431"/>
    <w:rsid w:val="00CB2959"/>
    <w:rsid w:val="00CD6533"/>
    <w:rsid w:val="00CE6129"/>
    <w:rsid w:val="00CF4001"/>
    <w:rsid w:val="00DA5647"/>
    <w:rsid w:val="00DC7BCC"/>
    <w:rsid w:val="00EA5270"/>
    <w:rsid w:val="00EA665A"/>
    <w:rsid w:val="00EC096E"/>
    <w:rsid w:val="00F07ED6"/>
    <w:rsid w:val="00F36962"/>
    <w:rsid w:val="00F83AB8"/>
    <w:rsid w:val="00FB2D09"/>
    <w:rsid w:val="00FD6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8DE52E7"/>
  <w15:chartTrackingRefBased/>
  <w15:docId w15:val="{55C41B6D-3A83-8B46-B536-B782F5CA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4019B"/>
    <w:rPr>
      <w:rFonts w:cs="Times New Roman"/>
      <w:sz w:val="16"/>
      <w:szCs w:val="20"/>
    </w:rPr>
  </w:style>
  <w:style w:type="paragraph" w:styleId="Heading1">
    <w:name w:val="heading 1"/>
    <w:basedOn w:val="Normal"/>
    <w:next w:val="Normal"/>
    <w:link w:val="Heading1Char"/>
    <w:uiPriority w:val="9"/>
    <w:qFormat/>
    <w:rsid w:val="00F07ED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autoRedefine/>
    <w:qFormat/>
    <w:rsid w:val="00F07ED6"/>
    <w:pPr>
      <w:spacing w:before="400" w:after="120" w:line="276" w:lineRule="auto"/>
      <w:contextualSpacing/>
    </w:pPr>
    <w:rPr>
      <w:rFonts w:ascii="Arial" w:eastAsia="Arial" w:hAnsi="Arial" w:cs="Arial"/>
      <w:color w:val="000000"/>
      <w:sz w:val="40"/>
      <w:szCs w:val="40"/>
      <w:lang w:eastAsia="en-US"/>
    </w:rPr>
  </w:style>
  <w:style w:type="character" w:customStyle="1" w:styleId="Heading1Char">
    <w:name w:val="Heading 1 Char"/>
    <w:basedOn w:val="DefaultParagraphFont"/>
    <w:link w:val="Heading1"/>
    <w:uiPriority w:val="9"/>
    <w:rsid w:val="00F07ED6"/>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430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30ECC"/>
    <w:rPr>
      <w:sz w:val="20"/>
    </w:rPr>
  </w:style>
  <w:style w:type="character" w:customStyle="1" w:styleId="CommentTextChar">
    <w:name w:val="Comment Text Char"/>
    <w:basedOn w:val="DefaultParagraphFont"/>
    <w:link w:val="CommentText"/>
    <w:uiPriority w:val="99"/>
    <w:semiHidden/>
    <w:rsid w:val="00430ECC"/>
    <w:rPr>
      <w:rFonts w:cs="Times New Roman"/>
      <w:sz w:val="20"/>
      <w:szCs w:val="20"/>
    </w:rPr>
  </w:style>
  <w:style w:type="character" w:styleId="CommentReference">
    <w:name w:val="annotation reference"/>
    <w:basedOn w:val="DefaultParagraphFont"/>
    <w:uiPriority w:val="99"/>
    <w:semiHidden/>
    <w:unhideWhenUsed/>
    <w:rsid w:val="00430ECC"/>
    <w:rPr>
      <w:sz w:val="18"/>
      <w:szCs w:val="18"/>
    </w:rPr>
  </w:style>
  <w:style w:type="paragraph" w:styleId="BalloonText">
    <w:name w:val="Balloon Text"/>
    <w:basedOn w:val="Normal"/>
    <w:link w:val="BalloonTextChar"/>
    <w:uiPriority w:val="99"/>
    <w:semiHidden/>
    <w:unhideWhenUsed/>
    <w:rsid w:val="00430ECC"/>
    <w:rPr>
      <w:rFonts w:ascii="Times New Roman" w:hAnsi="Times New Roman"/>
      <w:sz w:val="26"/>
      <w:szCs w:val="26"/>
    </w:rPr>
  </w:style>
  <w:style w:type="character" w:customStyle="1" w:styleId="BalloonTextChar">
    <w:name w:val="Balloon Text Char"/>
    <w:basedOn w:val="DefaultParagraphFont"/>
    <w:link w:val="BalloonText"/>
    <w:uiPriority w:val="99"/>
    <w:semiHidden/>
    <w:rsid w:val="00430ECC"/>
    <w:rPr>
      <w:rFonts w:ascii="Times New Roman" w:hAnsi="Times New Roman" w:cs="Times New Roman"/>
      <w:sz w:val="26"/>
      <w:szCs w:val="26"/>
    </w:rPr>
  </w:style>
  <w:style w:type="paragraph" w:styleId="ListParagraph">
    <w:name w:val="List Paragraph"/>
    <w:basedOn w:val="Normal"/>
    <w:uiPriority w:val="34"/>
    <w:qFormat/>
    <w:rsid w:val="00430ECC"/>
    <w:pPr>
      <w:ind w:left="720"/>
      <w:contextualSpacing/>
    </w:pPr>
  </w:style>
  <w:style w:type="paragraph" w:styleId="FootnoteText">
    <w:name w:val="footnote text"/>
    <w:basedOn w:val="Normal"/>
    <w:link w:val="FootnoteTextChar"/>
    <w:uiPriority w:val="99"/>
    <w:semiHidden/>
    <w:unhideWhenUsed/>
    <w:rsid w:val="00430ECC"/>
    <w:rPr>
      <w:sz w:val="20"/>
    </w:rPr>
  </w:style>
  <w:style w:type="character" w:customStyle="1" w:styleId="FootnoteTextChar">
    <w:name w:val="Footnote Text Char"/>
    <w:basedOn w:val="DefaultParagraphFont"/>
    <w:link w:val="FootnoteText"/>
    <w:uiPriority w:val="99"/>
    <w:semiHidden/>
    <w:rsid w:val="00430ECC"/>
    <w:rPr>
      <w:rFonts w:cs="Times New Roman"/>
      <w:sz w:val="20"/>
      <w:szCs w:val="20"/>
    </w:rPr>
  </w:style>
  <w:style w:type="character" w:styleId="FootnoteReference">
    <w:name w:val="footnote reference"/>
    <w:basedOn w:val="DefaultParagraphFont"/>
    <w:uiPriority w:val="99"/>
    <w:unhideWhenUsed/>
    <w:rsid w:val="00430ECC"/>
    <w:rPr>
      <w:vertAlign w:val="superscript"/>
    </w:rPr>
  </w:style>
  <w:style w:type="character" w:styleId="Hyperlink">
    <w:name w:val="Hyperlink"/>
    <w:basedOn w:val="DefaultParagraphFont"/>
    <w:uiPriority w:val="99"/>
    <w:unhideWhenUsed/>
    <w:rsid w:val="005467C6"/>
    <w:rPr>
      <w:color w:val="0563C1" w:themeColor="hyperlink"/>
      <w:u w:val="single"/>
    </w:rPr>
  </w:style>
  <w:style w:type="character" w:styleId="FollowedHyperlink">
    <w:name w:val="FollowedHyperlink"/>
    <w:basedOn w:val="DefaultParagraphFont"/>
    <w:uiPriority w:val="99"/>
    <w:semiHidden/>
    <w:unhideWhenUsed/>
    <w:rsid w:val="005467C6"/>
    <w:rPr>
      <w:color w:val="954F72" w:themeColor="followedHyperlink"/>
      <w:u w:val="single"/>
    </w:rPr>
  </w:style>
  <w:style w:type="character" w:styleId="UnresolvedMention">
    <w:name w:val="Unresolved Mention"/>
    <w:basedOn w:val="DefaultParagraphFont"/>
    <w:uiPriority w:val="99"/>
    <w:rsid w:val="005467C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m.icann.org/pipermail/gnso-rpm-wg/2017-June/002043.html" TargetMode="External"/><Relationship Id="rId13" Type="http://schemas.openxmlformats.org/officeDocument/2006/relationships/hyperlink" Target="https://community.icann.org/download/attachments/64066042/Follow%20Up%20Questions%20for%20Deloitte%20-%20updated%205%20March%202017.docx?version=1&amp;modificationDate=1488753827000&amp;api=v2" TargetMode="External"/><Relationship Id="rId18" Type="http://schemas.openxmlformats.org/officeDocument/2006/relationships/hyperlink" Target="http://mm.icann.org/pipermail/gnso-rpm-wg/attachments/20171010/fc173bd9/Staffcompilationreport-Sunrisedata-3Oct2017-0001.pdf" TargetMode="External"/><Relationship Id="rId26" Type="http://schemas.openxmlformats.org/officeDocument/2006/relationships/hyperlink" Target="https://community.icann.org/display/RARPMRIAGPWG/2017-08-16+Review+of+all+Rights+Protection+Mechanisms+%28RPMs%29+in+all+gTLDs+PDP+WG" TargetMode="External"/><Relationship Id="rId3" Type="http://schemas.openxmlformats.org/officeDocument/2006/relationships/settings" Target="settings.xml"/><Relationship Id="rId21" Type="http://schemas.openxmlformats.org/officeDocument/2006/relationships/hyperlink" Target="https://newgtlds.icann.org/en/program-status/sunrise-claims-periods" TargetMode="External"/><Relationship Id="rId7" Type="http://schemas.openxmlformats.org/officeDocument/2006/relationships/hyperlink" Target="https://community.icann.org/download/attachments/64066042/Analysis%20Group%20Revised%20TMCH%20Report%20-%20March%202017.pdf?version=1&amp;modificationDate=1490349029000&amp;api=v2" TargetMode="External"/><Relationship Id="rId12" Type="http://schemas.openxmlformats.org/officeDocument/2006/relationships/hyperlink" Target="https://community.icann.org/download/attachments/64066042/Deloitte%20responses%20to%20TMCH%20Data%20Gathering%20Sub%20Team%20questions%20-%20Jan%202017.docx?version=1&amp;modificationDate=1485897782000&amp;api=v2" TargetMode="External"/><Relationship Id="rId17" Type="http://schemas.openxmlformats.org/officeDocument/2006/relationships/hyperlink" Target="http://mm.icann.org/pipermail/gnso-rpm-wg/attachments/20171010/fc173bd9/Staffcompilationreport-Sunrisedata-3Oct2017-0001.pdf" TargetMode="External"/><Relationship Id="rId25" Type="http://schemas.openxmlformats.org/officeDocument/2006/relationships/hyperlink" Target="https://community.icann.org/download/attachments/99483940/Questions%20%26%20Comments%20-%20Final%20Report%20RPM%20Survey%20-%20AG%20comments.pdf?version=1&amp;modificationDate=1543271647000&amp;api=v2" TargetMode="External"/><Relationship Id="rId2" Type="http://schemas.openxmlformats.org/officeDocument/2006/relationships/styles" Target="styles.xml"/><Relationship Id="rId16" Type="http://schemas.openxmlformats.org/officeDocument/2006/relationships/hyperlink" Target="https://community.icann.org/download/attachments/64066042/Deloitte%20Follow%20Up%20Questions%20Annex%20-%204%20March%202017.docx?version=1&amp;modificationDate=1488752114000&amp;api=v2" TargetMode="External"/><Relationship Id="rId20" Type="http://schemas.openxmlformats.org/officeDocument/2006/relationships/hyperlink" Target="https://urldefense.proofpoint.com/v2/url?u=https-3A__community.icann.org_download_attachments_61606864_INTA-2520Cost-2520Impact-2520Report-2520revised-25204-2D13-2D17-2520v2.1.pdf-3Fversion-3D1-26modificationDate-3D1500376749000-26api-3Dv2&amp;d=DwMGaQ&amp;c=FmY1u3PJp6wrcrwll3mSVzgfkbPSS6sJms7xcl4I5cM&amp;r=DRa2dXAvSFpCIgmkXhFzL7ar9Qfqa0AIgn-H4xR2EBk&amp;m=MLOyWdAdSdj4cRa39aHRCVYsVa9ub30XpFPLr1fc51I&amp;s=KXW3vtHBAKxxiT4X6sLxZQO2dlKSW8Zc-BhfZ1t7lAA&amp;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unity.icann.org/download/attachments/79438928/Transcription%20ICANN61%20GNSO%20RPM%20Data%20Sub%20Team%20Meeting%2010%20March%202018.pdf?version=1&amp;modificationDate=1521579214000&amp;api=v2" TargetMode="External"/><Relationship Id="rId24" Type="http://schemas.openxmlformats.org/officeDocument/2006/relationships/hyperlink" Target="https://community.icann.org/pages/viewpage.action?pageId=90771305" TargetMode="External"/><Relationship Id="rId5" Type="http://schemas.openxmlformats.org/officeDocument/2006/relationships/footnotes" Target="footnotes.xml"/><Relationship Id="rId15" Type="http://schemas.openxmlformats.org/officeDocument/2006/relationships/hyperlink" Target="https://community.icann.org/download/attachments/64066042/Deloitte%20Follow%20Up%20Questions%20Annex%20-%204%20March%202017.docx?version=1&amp;modificationDate=1488752114000&amp;api=v2" TargetMode="External"/><Relationship Id="rId23" Type="http://schemas.openxmlformats.org/officeDocument/2006/relationships/hyperlink" Target="https://community.icann.org/download/attachments/90773066/Final%20ICANN%20RPM%20Survey%20Report%202018.10.18.pdf?version=1&amp;modificationDate=1540302625000&amp;api=v2" TargetMode="External"/><Relationship Id="rId28" Type="http://schemas.openxmlformats.org/officeDocument/2006/relationships/fontTable" Target="fontTable.xml"/><Relationship Id="rId10" Type="http://schemas.openxmlformats.org/officeDocument/2006/relationships/hyperlink" Target="https://community.icann.org/download/attachments/64066042/Registry%20Responses%20to%20TMCH%20Data%20Sub%20Team%20-%2013%20Dec.pdf?version=1&amp;modificationDate=1485897782000&amp;api=v2" TargetMode="External"/><Relationship Id="rId19" Type="http://schemas.openxmlformats.org/officeDocument/2006/relationships/hyperlink" Target="https://community.icann.org/download/attachments/69277722/INTA%20New%20gTLD%20Cost%20Impact%20Study%20Presentation%20-%2030%20Aug.pdf?version=1&amp;modificationDate=1504147055000&amp;api=v2" TargetMode="External"/><Relationship Id="rId4" Type="http://schemas.openxmlformats.org/officeDocument/2006/relationships/webSettings" Target="webSettings.xml"/><Relationship Id="rId9" Type="http://schemas.openxmlformats.org/officeDocument/2006/relationships/hyperlink" Target="https://mm.icann.org/pipermail/gnso-rpm-wg/2017-July/002257.html" TargetMode="External"/><Relationship Id="rId14" Type="http://schemas.openxmlformats.org/officeDocument/2006/relationships/hyperlink" Target="https://community.icann.org/download/attachments/64066042/Deloitte%20Follow%20Up%20Questions%20Annex%20-%204%20March%202017.docx?version=1&amp;modificationDate=1488752114000&amp;api=v2" TargetMode="External"/><Relationship Id="rId22" Type="http://schemas.openxmlformats.org/officeDocument/2006/relationships/hyperlink" Target="https://community.icann.org/download/attachments/90771305/9.6.2018%20Inception%20Report.pdf?version=1&amp;modificationDate=1536257221000&amp;api=v2" TargetMode="External"/><Relationship Id="rId27" Type="http://schemas.openxmlformats.org/officeDocument/2006/relationships/hyperlink" Target="https://www.icann.org/resources/reviews/cct/metr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2134</Words>
  <Characters>12165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Ariel Liang</cp:lastModifiedBy>
  <cp:revision>5</cp:revision>
  <dcterms:created xsi:type="dcterms:W3CDTF">2018-12-03T22:09:00Z</dcterms:created>
  <dcterms:modified xsi:type="dcterms:W3CDTF">2019-01-08T16:49:00Z</dcterms:modified>
</cp:coreProperties>
</file>